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F59" w:rsidRDefault="00914F59" w:rsidP="003176D3">
      <w:pPr>
        <w:pBdr>
          <w:top w:val="single" w:sz="4" w:space="1" w:color="auto"/>
          <w:left w:val="single" w:sz="4" w:space="4" w:color="auto"/>
          <w:bottom w:val="single" w:sz="4" w:space="1" w:color="auto"/>
          <w:right w:val="single" w:sz="4" w:space="4" w:color="auto"/>
        </w:pBdr>
        <w:jc w:val="both"/>
      </w:pPr>
      <w:bookmarkStart w:id="0" w:name="_GoBack"/>
      <w:bookmarkEnd w:id="0"/>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center"/>
      </w:pPr>
      <w:r>
        <w:rPr>
          <w:noProof/>
        </w:rPr>
        <w:t xml:space="preserve">                                                                                     </w:t>
      </w:r>
      <w:r>
        <w:rPr>
          <w:noProof/>
        </w:rPr>
        <w:drawing>
          <wp:inline distT="0" distB="0" distL="0" distR="0" wp14:anchorId="3B398819" wp14:editId="2926F310">
            <wp:extent cx="1475686" cy="606346"/>
            <wp:effectExtent l="0" t="0" r="0" b="3810"/>
            <wp:docPr id="2" name="Picture 2" descr="The Dudley Group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udley Group NHS Foundation Trust RGB BLUE"/>
                    <pic:cNvPicPr>
                      <a:picLocks noChangeAspect="1" noChangeArrowheads="1"/>
                    </pic:cNvPicPr>
                  </pic:nvPicPr>
                  <pic:blipFill>
                    <a:blip r:embed="rId9" cstate="print">
                      <a:extLst>
                        <a:ext uri="{28A0092B-C50C-407E-A947-70E740481C1C}">
                          <a14:useLocalDpi xmlns:a14="http://schemas.microsoft.com/office/drawing/2010/main" val="0"/>
                        </a:ext>
                      </a:extLst>
                    </a:blip>
                    <a:srcRect l="38387" t="18228" r="8456" b="32904"/>
                    <a:stretch>
                      <a:fillRect/>
                    </a:stretch>
                  </pic:blipFill>
                  <pic:spPr bwMode="auto">
                    <a:xfrm>
                      <a:off x="0" y="0"/>
                      <a:ext cx="1476321" cy="606607"/>
                    </a:xfrm>
                    <a:prstGeom prst="rect">
                      <a:avLst/>
                    </a:prstGeom>
                    <a:noFill/>
                    <a:ln>
                      <a:noFill/>
                    </a:ln>
                  </pic:spPr>
                </pic:pic>
              </a:graphicData>
            </a:graphic>
          </wp:inline>
        </w:drawing>
      </w: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r w:rsidRPr="00A77B5A">
        <w:rPr>
          <w:rFonts w:ascii="Arial" w:hAnsi="Arial" w:cs="Arial"/>
          <w:b/>
          <w:bCs/>
          <w:noProof/>
          <w:sz w:val="52"/>
          <w:szCs w:val="52"/>
        </w:rPr>
        <mc:AlternateContent>
          <mc:Choice Requires="wps">
            <w:drawing>
              <wp:anchor distT="0" distB="0" distL="114300" distR="114300" simplePos="0" relativeHeight="251712512" behindDoc="0" locked="0" layoutInCell="1" allowOverlap="1" wp14:anchorId="321720DA" wp14:editId="3C541BAB">
                <wp:simplePos x="0" y="0"/>
                <wp:positionH relativeFrom="column">
                  <wp:posOffset>353695</wp:posOffset>
                </wp:positionH>
                <wp:positionV relativeFrom="paragraph">
                  <wp:posOffset>24765</wp:posOffset>
                </wp:positionV>
                <wp:extent cx="5162550" cy="23241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324100"/>
                        </a:xfrm>
                        <a:prstGeom prst="rect">
                          <a:avLst/>
                        </a:prstGeom>
                        <a:solidFill>
                          <a:sysClr val="window" lastClr="FFFFFF">
                            <a:lumMod val="85000"/>
                          </a:sysClr>
                        </a:solidFill>
                        <a:ln w="9525">
                          <a:solidFill>
                            <a:srgbClr val="000000"/>
                          </a:solidFill>
                          <a:miter lim="800000"/>
                          <a:headEnd/>
                          <a:tailEnd/>
                        </a:ln>
                      </wps:spPr>
                      <wps:txbx>
                        <w:txbxContent>
                          <w:p w:rsidR="007C05D9" w:rsidRDefault="007C05D9" w:rsidP="003176D3">
                            <w:pPr>
                              <w:autoSpaceDE w:val="0"/>
                              <w:autoSpaceDN w:val="0"/>
                              <w:adjustRightInd w:val="0"/>
                              <w:jc w:val="center"/>
                              <w:rPr>
                                <w:rFonts w:ascii="Arial" w:hAnsi="Arial" w:cs="Arial"/>
                                <w:b/>
                                <w:bCs/>
                                <w:sz w:val="52"/>
                                <w:szCs w:val="52"/>
                              </w:rPr>
                            </w:pPr>
                          </w:p>
                          <w:p w:rsidR="007C05D9" w:rsidRPr="00802DF9" w:rsidRDefault="007C05D9" w:rsidP="003176D3">
                            <w:pPr>
                              <w:autoSpaceDE w:val="0"/>
                              <w:autoSpaceDN w:val="0"/>
                              <w:adjustRightInd w:val="0"/>
                              <w:jc w:val="center"/>
                              <w:rPr>
                                <w:rFonts w:ascii="Arial" w:hAnsi="Arial" w:cs="Arial"/>
                                <w:b/>
                                <w:bCs/>
                                <w:sz w:val="52"/>
                                <w:szCs w:val="52"/>
                              </w:rPr>
                            </w:pPr>
                            <w:r w:rsidRPr="00802DF9">
                              <w:rPr>
                                <w:rFonts w:ascii="Arial" w:hAnsi="Arial" w:cs="Arial"/>
                                <w:b/>
                                <w:bCs/>
                                <w:sz w:val="52"/>
                                <w:szCs w:val="52"/>
                              </w:rPr>
                              <w:t xml:space="preserve">INFECTION PREVENTION AND CONTROL </w:t>
                            </w:r>
                            <w:r>
                              <w:rPr>
                                <w:rFonts w:ascii="Arial" w:hAnsi="Arial" w:cs="Arial"/>
                                <w:b/>
                                <w:bCs/>
                                <w:sz w:val="52"/>
                                <w:szCs w:val="52"/>
                              </w:rPr>
                              <w:t xml:space="preserve">ANNUAL </w:t>
                            </w:r>
                            <w:r w:rsidRPr="00802DF9">
                              <w:rPr>
                                <w:rFonts w:ascii="Arial" w:hAnsi="Arial" w:cs="Arial"/>
                                <w:b/>
                                <w:bCs/>
                                <w:sz w:val="52"/>
                                <w:szCs w:val="52"/>
                              </w:rPr>
                              <w:t>REPORT</w:t>
                            </w:r>
                          </w:p>
                          <w:p w:rsidR="007C05D9" w:rsidRDefault="007C05D9" w:rsidP="003176D3">
                            <w:pPr>
                              <w:jc w:val="center"/>
                              <w:rPr>
                                <w:rFonts w:ascii="Arial" w:hAnsi="Arial" w:cs="Arial"/>
                                <w:b/>
                                <w:bCs/>
                                <w:sz w:val="52"/>
                                <w:szCs w:val="52"/>
                              </w:rPr>
                            </w:pPr>
                          </w:p>
                          <w:p w:rsidR="007C05D9" w:rsidRDefault="007C05D9" w:rsidP="003176D3">
                            <w:pPr>
                              <w:jc w:val="center"/>
                            </w:pPr>
                            <w:r w:rsidRPr="00936088">
                              <w:rPr>
                                <w:rFonts w:ascii="Arial" w:hAnsi="Arial" w:cs="Arial"/>
                                <w:b/>
                                <w:bCs/>
                                <w:sz w:val="52"/>
                                <w:szCs w:val="52"/>
                              </w:rPr>
                              <w:t>201</w:t>
                            </w:r>
                            <w:r>
                              <w:rPr>
                                <w:rFonts w:ascii="Arial" w:hAnsi="Arial" w:cs="Arial"/>
                                <w:b/>
                                <w:bCs/>
                                <w:sz w:val="52"/>
                                <w:szCs w:val="52"/>
                              </w:rPr>
                              <w:t>8</w:t>
                            </w:r>
                            <w:r w:rsidR="00AA487C">
                              <w:rPr>
                                <w:rFonts w:ascii="Arial" w:hAnsi="Arial" w:cs="Arial"/>
                                <w:b/>
                                <w:bCs/>
                                <w:sz w:val="52"/>
                                <w:szCs w:val="52"/>
                              </w:rPr>
                              <w:t>/</w:t>
                            </w:r>
                            <w:r w:rsidRPr="00936088">
                              <w:rPr>
                                <w:rFonts w:ascii="Arial" w:hAnsi="Arial" w:cs="Arial"/>
                                <w:b/>
                                <w:bCs/>
                                <w:sz w:val="52"/>
                                <w:szCs w:val="52"/>
                              </w:rPr>
                              <w:t>1</w:t>
                            </w:r>
                            <w:r>
                              <w:rPr>
                                <w:rFonts w:ascii="Arial" w:hAnsi="Arial" w:cs="Arial"/>
                                <w:b/>
                                <w:bCs/>
                                <w:sz w:val="52"/>
                                <w:szCs w:val="52"/>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85pt;margin-top:1.95pt;width:406.5pt;height:18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" fillcolor="#d9d9d9">
                <v:textbox>
                  <w:txbxContent>
                    <w:p w:rsidR="007C05D9" w:rsidRDefault="007C05D9" w:rsidP="003176D3">
                      <w:pPr>
                        <w:autoSpaceDE w:val="0"/>
                        <w:autoSpaceDN w:val="0"/>
                        <w:adjustRightInd w:val="0"/>
                        <w:jc w:val="center"/>
                        <w:rPr>
                          <w:rFonts w:ascii="Arial" w:hAnsi="Arial" w:cs="Arial"/>
                          <w:b/>
                          <w:bCs/>
                          <w:sz w:val="52"/>
                          <w:szCs w:val="52"/>
                        </w:rPr>
                      </w:pPr>
                    </w:p>
                    <w:p w:rsidR="007C05D9" w:rsidRPr="00802DF9" w:rsidRDefault="007C05D9" w:rsidP="003176D3">
                      <w:pPr>
                        <w:autoSpaceDE w:val="0"/>
                        <w:autoSpaceDN w:val="0"/>
                        <w:adjustRightInd w:val="0"/>
                        <w:jc w:val="center"/>
                        <w:rPr>
                          <w:rFonts w:ascii="Arial" w:hAnsi="Arial" w:cs="Arial"/>
                          <w:b/>
                          <w:bCs/>
                          <w:sz w:val="52"/>
                          <w:szCs w:val="52"/>
                        </w:rPr>
                      </w:pPr>
                      <w:r w:rsidRPr="00802DF9">
                        <w:rPr>
                          <w:rFonts w:ascii="Arial" w:hAnsi="Arial" w:cs="Arial"/>
                          <w:b/>
                          <w:bCs/>
                          <w:sz w:val="52"/>
                          <w:szCs w:val="52"/>
                        </w:rPr>
                        <w:t xml:space="preserve">INFECTION PREVENTION AND CONTROL </w:t>
                      </w:r>
                      <w:r>
                        <w:rPr>
                          <w:rFonts w:ascii="Arial" w:hAnsi="Arial" w:cs="Arial"/>
                          <w:b/>
                          <w:bCs/>
                          <w:sz w:val="52"/>
                          <w:szCs w:val="52"/>
                        </w:rPr>
                        <w:t xml:space="preserve">ANNUAL </w:t>
                      </w:r>
                      <w:r w:rsidRPr="00802DF9">
                        <w:rPr>
                          <w:rFonts w:ascii="Arial" w:hAnsi="Arial" w:cs="Arial"/>
                          <w:b/>
                          <w:bCs/>
                          <w:sz w:val="52"/>
                          <w:szCs w:val="52"/>
                        </w:rPr>
                        <w:t>REPORT</w:t>
                      </w:r>
                    </w:p>
                    <w:p w:rsidR="007C05D9" w:rsidRDefault="007C05D9" w:rsidP="003176D3">
                      <w:pPr>
                        <w:jc w:val="center"/>
                        <w:rPr>
                          <w:rFonts w:ascii="Arial" w:hAnsi="Arial" w:cs="Arial"/>
                          <w:b/>
                          <w:bCs/>
                          <w:sz w:val="52"/>
                          <w:szCs w:val="52"/>
                        </w:rPr>
                      </w:pPr>
                    </w:p>
                    <w:p w:rsidR="007C05D9" w:rsidRDefault="007C05D9" w:rsidP="003176D3">
                      <w:pPr>
                        <w:jc w:val="center"/>
                      </w:pPr>
                      <w:r w:rsidRPr="00936088">
                        <w:rPr>
                          <w:rFonts w:ascii="Arial" w:hAnsi="Arial" w:cs="Arial"/>
                          <w:b/>
                          <w:bCs/>
                          <w:sz w:val="52"/>
                          <w:szCs w:val="52"/>
                        </w:rPr>
                        <w:t>201</w:t>
                      </w:r>
                      <w:r>
                        <w:rPr>
                          <w:rFonts w:ascii="Arial" w:hAnsi="Arial" w:cs="Arial"/>
                          <w:b/>
                          <w:bCs/>
                          <w:sz w:val="52"/>
                          <w:szCs w:val="52"/>
                        </w:rPr>
                        <w:t>8</w:t>
                      </w:r>
                      <w:r w:rsidR="00AA487C">
                        <w:rPr>
                          <w:rFonts w:ascii="Arial" w:hAnsi="Arial" w:cs="Arial"/>
                          <w:b/>
                          <w:bCs/>
                          <w:sz w:val="52"/>
                          <w:szCs w:val="52"/>
                        </w:rPr>
                        <w:t>/</w:t>
                      </w:r>
                      <w:r w:rsidRPr="00936088">
                        <w:rPr>
                          <w:rFonts w:ascii="Arial" w:hAnsi="Arial" w:cs="Arial"/>
                          <w:b/>
                          <w:bCs/>
                          <w:sz w:val="52"/>
                          <w:szCs w:val="52"/>
                        </w:rPr>
                        <w:t>1</w:t>
                      </w:r>
                      <w:r>
                        <w:rPr>
                          <w:rFonts w:ascii="Arial" w:hAnsi="Arial" w:cs="Arial"/>
                          <w:b/>
                          <w:bCs/>
                          <w:sz w:val="52"/>
                          <w:szCs w:val="52"/>
                        </w:rPr>
                        <w:t>9</w:t>
                      </w:r>
                    </w:p>
                  </w:txbxContent>
                </v:textbox>
              </v:shape>
            </w:pict>
          </mc:Fallback>
        </mc:AlternateContent>
      </w: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3176D3" w:rsidRDefault="003176D3" w:rsidP="003176D3">
      <w:pPr>
        <w:pBdr>
          <w:top w:val="single" w:sz="4" w:space="1" w:color="auto"/>
          <w:left w:val="single" w:sz="4" w:space="4" w:color="auto"/>
          <w:bottom w:val="single" w:sz="4" w:space="1" w:color="auto"/>
          <w:right w:val="single" w:sz="4" w:space="4" w:color="auto"/>
        </w:pBdr>
        <w:jc w:val="both"/>
      </w:pPr>
    </w:p>
    <w:p w:rsidR="00227067" w:rsidRPr="00227067" w:rsidRDefault="00227067" w:rsidP="008D2489">
      <w:pPr>
        <w:pBdr>
          <w:top w:val="single" w:sz="4" w:space="1" w:color="auto"/>
          <w:left w:val="single" w:sz="4" w:space="4" w:color="auto"/>
          <w:bottom w:val="single" w:sz="4" w:space="1" w:color="auto"/>
          <w:right w:val="single" w:sz="4" w:space="0" w:color="auto"/>
        </w:pBdr>
        <w:shd w:val="clear" w:color="auto" w:fill="D9D9D9" w:themeFill="background1" w:themeFillShade="D9"/>
        <w:autoSpaceDE w:val="0"/>
        <w:autoSpaceDN w:val="0"/>
        <w:adjustRightInd w:val="0"/>
        <w:jc w:val="center"/>
        <w:rPr>
          <w:rFonts w:ascii="Arial" w:hAnsi="Arial" w:cs="Arial"/>
          <w:b/>
          <w:bCs/>
          <w:sz w:val="12"/>
          <w:szCs w:val="12"/>
        </w:rPr>
      </w:pPr>
    </w:p>
    <w:p w:rsidR="0072584F" w:rsidRDefault="00185776" w:rsidP="008D2489">
      <w:pPr>
        <w:pBdr>
          <w:top w:val="single" w:sz="4" w:space="1" w:color="auto"/>
          <w:left w:val="single" w:sz="4" w:space="4" w:color="auto"/>
          <w:bottom w:val="single" w:sz="4" w:space="1" w:color="auto"/>
          <w:right w:val="single" w:sz="4" w:space="0" w:color="auto"/>
        </w:pBdr>
        <w:shd w:val="clear" w:color="auto" w:fill="D9D9D9" w:themeFill="background1" w:themeFillShade="D9"/>
        <w:autoSpaceDE w:val="0"/>
        <w:autoSpaceDN w:val="0"/>
        <w:adjustRightInd w:val="0"/>
        <w:jc w:val="center"/>
        <w:rPr>
          <w:rFonts w:ascii="Arial" w:hAnsi="Arial" w:cs="Arial"/>
          <w:b/>
          <w:bCs/>
        </w:rPr>
      </w:pPr>
      <w:r w:rsidRPr="00A77B5A">
        <w:rPr>
          <w:rFonts w:ascii="Arial" w:hAnsi="Arial" w:cs="Arial"/>
          <w:b/>
          <w:bCs/>
        </w:rPr>
        <w:t>CONT</w:t>
      </w:r>
      <w:r w:rsidR="0072584F" w:rsidRPr="00A77B5A">
        <w:rPr>
          <w:rFonts w:ascii="Arial" w:hAnsi="Arial" w:cs="Arial"/>
          <w:b/>
          <w:bCs/>
        </w:rPr>
        <w:t>ENTS</w:t>
      </w:r>
    </w:p>
    <w:p w:rsidR="00227067" w:rsidRPr="00227067" w:rsidRDefault="00227067" w:rsidP="008D2489">
      <w:pPr>
        <w:pBdr>
          <w:top w:val="single" w:sz="4" w:space="1" w:color="auto"/>
          <w:left w:val="single" w:sz="4" w:space="4" w:color="auto"/>
          <w:bottom w:val="single" w:sz="4" w:space="1" w:color="auto"/>
          <w:right w:val="single" w:sz="4" w:space="0" w:color="auto"/>
        </w:pBdr>
        <w:shd w:val="clear" w:color="auto" w:fill="D9D9D9" w:themeFill="background1" w:themeFillShade="D9"/>
        <w:autoSpaceDE w:val="0"/>
        <w:autoSpaceDN w:val="0"/>
        <w:adjustRightInd w:val="0"/>
        <w:jc w:val="center"/>
        <w:rPr>
          <w:rFonts w:ascii="Arial" w:hAnsi="Arial" w:cs="Arial"/>
          <w:b/>
          <w:bCs/>
          <w:sz w:val="12"/>
          <w:szCs w:val="12"/>
        </w:rPr>
      </w:pPr>
    </w:p>
    <w:p w:rsidR="00185776" w:rsidRPr="00802DF9" w:rsidRDefault="00185776" w:rsidP="008D2489">
      <w:pPr>
        <w:autoSpaceDE w:val="0"/>
        <w:autoSpaceDN w:val="0"/>
        <w:adjustRightInd w:val="0"/>
        <w:jc w:val="center"/>
        <w:rPr>
          <w:rFonts w:ascii="Arial" w:hAnsi="Arial" w:cs="Arial"/>
          <w:b/>
          <w:bCs/>
        </w:rPr>
      </w:pPr>
    </w:p>
    <w:tbl>
      <w:tblPr>
        <w:tblStyle w:val="TableGrid"/>
        <w:tblW w:w="0" w:type="auto"/>
        <w:tblLook w:val="04A0" w:firstRow="1" w:lastRow="0" w:firstColumn="1" w:lastColumn="0" w:noHBand="0" w:noVBand="1"/>
      </w:tblPr>
      <w:tblGrid>
        <w:gridCol w:w="1101"/>
        <w:gridCol w:w="7087"/>
        <w:gridCol w:w="1384"/>
      </w:tblGrid>
      <w:tr w:rsidR="00F5420D" w:rsidTr="00F5420D">
        <w:tc>
          <w:tcPr>
            <w:tcW w:w="1101" w:type="dxa"/>
            <w:shd w:val="clear" w:color="auto" w:fill="D9D9D9" w:themeFill="background1" w:themeFillShade="D9"/>
            <w:vAlign w:val="center"/>
          </w:tcPr>
          <w:p w:rsidR="00F5420D" w:rsidRDefault="00F5420D" w:rsidP="008D2489">
            <w:pPr>
              <w:autoSpaceDE w:val="0"/>
              <w:autoSpaceDN w:val="0"/>
              <w:adjustRightInd w:val="0"/>
              <w:jc w:val="center"/>
              <w:rPr>
                <w:rFonts w:ascii="Arial" w:hAnsi="Arial" w:cs="Arial"/>
                <w:b/>
                <w:bCs/>
              </w:rPr>
            </w:pPr>
            <w:r w:rsidRPr="00802DF9">
              <w:rPr>
                <w:rFonts w:ascii="Arial" w:hAnsi="Arial" w:cs="Arial"/>
                <w:b/>
                <w:bCs/>
              </w:rPr>
              <w:t>Section</w:t>
            </w:r>
          </w:p>
        </w:tc>
        <w:tc>
          <w:tcPr>
            <w:tcW w:w="7087" w:type="dxa"/>
            <w:shd w:val="clear" w:color="auto" w:fill="D9D9D9" w:themeFill="background1" w:themeFillShade="D9"/>
            <w:vAlign w:val="center"/>
          </w:tcPr>
          <w:p w:rsidR="00F5420D" w:rsidRDefault="00F5420D" w:rsidP="008D2489">
            <w:pPr>
              <w:autoSpaceDE w:val="0"/>
              <w:autoSpaceDN w:val="0"/>
              <w:adjustRightInd w:val="0"/>
              <w:jc w:val="center"/>
              <w:rPr>
                <w:rFonts w:ascii="Arial" w:hAnsi="Arial" w:cs="Arial"/>
                <w:b/>
                <w:bCs/>
              </w:rPr>
            </w:pPr>
          </w:p>
        </w:tc>
        <w:tc>
          <w:tcPr>
            <w:tcW w:w="1384" w:type="dxa"/>
            <w:shd w:val="clear" w:color="auto" w:fill="D9D9D9" w:themeFill="background1" w:themeFillShade="D9"/>
            <w:vAlign w:val="center"/>
          </w:tcPr>
          <w:p w:rsidR="00F5420D" w:rsidRDefault="00F5420D" w:rsidP="008D2489">
            <w:pPr>
              <w:autoSpaceDE w:val="0"/>
              <w:autoSpaceDN w:val="0"/>
              <w:adjustRightInd w:val="0"/>
              <w:jc w:val="center"/>
              <w:rPr>
                <w:rFonts w:ascii="Arial" w:hAnsi="Arial" w:cs="Arial"/>
                <w:b/>
                <w:bCs/>
              </w:rPr>
            </w:pPr>
            <w:r w:rsidRPr="00802DF9">
              <w:rPr>
                <w:rFonts w:ascii="Arial" w:hAnsi="Arial" w:cs="Arial"/>
                <w:b/>
                <w:bCs/>
              </w:rPr>
              <w:t>Page Number</w:t>
            </w:r>
          </w:p>
        </w:tc>
      </w:tr>
      <w:tr w:rsidR="00F5420D" w:rsidTr="00F5420D">
        <w:tc>
          <w:tcPr>
            <w:tcW w:w="1101" w:type="dxa"/>
          </w:tcPr>
          <w:p w:rsidR="00F5420D" w:rsidRDefault="00F5420D" w:rsidP="008D2489">
            <w:pPr>
              <w:autoSpaceDE w:val="0"/>
              <w:autoSpaceDN w:val="0"/>
              <w:adjustRightInd w:val="0"/>
              <w:spacing w:before="120" w:after="120"/>
              <w:jc w:val="center"/>
              <w:rPr>
                <w:rFonts w:ascii="Arial" w:hAnsi="Arial" w:cs="Arial"/>
                <w:b/>
                <w:bCs/>
              </w:rPr>
            </w:pPr>
          </w:p>
        </w:tc>
        <w:tc>
          <w:tcPr>
            <w:tcW w:w="7087" w:type="dxa"/>
          </w:tcPr>
          <w:p w:rsidR="00F5420D" w:rsidRDefault="00F5420D" w:rsidP="008D2489">
            <w:pPr>
              <w:autoSpaceDE w:val="0"/>
              <w:autoSpaceDN w:val="0"/>
              <w:adjustRightInd w:val="0"/>
              <w:spacing w:before="120" w:after="120"/>
              <w:rPr>
                <w:rFonts w:ascii="Arial" w:hAnsi="Arial" w:cs="Arial"/>
                <w:b/>
                <w:bCs/>
              </w:rPr>
            </w:pPr>
            <w:r w:rsidRPr="00802DF9">
              <w:rPr>
                <w:rFonts w:ascii="Arial" w:hAnsi="Arial" w:cs="Arial"/>
                <w:bCs/>
              </w:rPr>
              <w:t>List of Abbreviations</w:t>
            </w:r>
          </w:p>
        </w:tc>
        <w:tc>
          <w:tcPr>
            <w:tcW w:w="1384" w:type="dxa"/>
          </w:tcPr>
          <w:p w:rsidR="00F5420D" w:rsidRDefault="00FF7529" w:rsidP="008D2489">
            <w:pPr>
              <w:autoSpaceDE w:val="0"/>
              <w:autoSpaceDN w:val="0"/>
              <w:adjustRightInd w:val="0"/>
              <w:spacing w:before="120" w:after="120"/>
              <w:jc w:val="center"/>
              <w:rPr>
                <w:rFonts w:ascii="Arial" w:hAnsi="Arial" w:cs="Arial"/>
                <w:b/>
                <w:bCs/>
              </w:rPr>
            </w:pPr>
            <w:r>
              <w:rPr>
                <w:rFonts w:ascii="Arial" w:hAnsi="Arial" w:cs="Arial"/>
                <w:b/>
                <w:bCs/>
              </w:rPr>
              <w:t>3</w:t>
            </w:r>
          </w:p>
        </w:tc>
      </w:tr>
      <w:tr w:rsidR="00F5420D" w:rsidTr="00F5420D">
        <w:tc>
          <w:tcPr>
            <w:tcW w:w="1101" w:type="dxa"/>
          </w:tcPr>
          <w:p w:rsidR="00F5420D" w:rsidRDefault="00F5420D" w:rsidP="008D2489">
            <w:pPr>
              <w:autoSpaceDE w:val="0"/>
              <w:autoSpaceDN w:val="0"/>
              <w:adjustRightInd w:val="0"/>
              <w:spacing w:before="120" w:after="120"/>
              <w:jc w:val="center"/>
              <w:rPr>
                <w:rFonts w:ascii="Arial" w:hAnsi="Arial" w:cs="Arial"/>
                <w:b/>
                <w:bCs/>
              </w:rPr>
            </w:pPr>
            <w:r w:rsidRPr="00802DF9">
              <w:rPr>
                <w:rFonts w:ascii="Arial" w:hAnsi="Arial" w:cs="Arial"/>
                <w:bCs/>
              </w:rPr>
              <w:t xml:space="preserve">1.0   </w:t>
            </w:r>
          </w:p>
        </w:tc>
        <w:tc>
          <w:tcPr>
            <w:tcW w:w="7087" w:type="dxa"/>
          </w:tcPr>
          <w:p w:rsidR="00F5420D" w:rsidRDefault="00F5420D" w:rsidP="008D2489">
            <w:pPr>
              <w:autoSpaceDE w:val="0"/>
              <w:autoSpaceDN w:val="0"/>
              <w:adjustRightInd w:val="0"/>
              <w:spacing w:before="120" w:after="120"/>
              <w:rPr>
                <w:rFonts w:ascii="Arial" w:hAnsi="Arial" w:cs="Arial"/>
                <w:b/>
                <w:bCs/>
              </w:rPr>
            </w:pPr>
            <w:r w:rsidRPr="00802DF9">
              <w:rPr>
                <w:rFonts w:ascii="Arial" w:hAnsi="Arial" w:cs="Arial"/>
                <w:bCs/>
              </w:rPr>
              <w:t>Executive Summary</w:t>
            </w:r>
          </w:p>
        </w:tc>
        <w:tc>
          <w:tcPr>
            <w:tcW w:w="1384" w:type="dxa"/>
          </w:tcPr>
          <w:p w:rsidR="00F5420D" w:rsidRDefault="00570871" w:rsidP="008D2489">
            <w:pPr>
              <w:autoSpaceDE w:val="0"/>
              <w:autoSpaceDN w:val="0"/>
              <w:adjustRightInd w:val="0"/>
              <w:spacing w:before="120" w:after="120"/>
              <w:jc w:val="center"/>
              <w:rPr>
                <w:rFonts w:ascii="Arial" w:hAnsi="Arial" w:cs="Arial"/>
                <w:b/>
                <w:bCs/>
              </w:rPr>
            </w:pPr>
            <w:r>
              <w:rPr>
                <w:rFonts w:ascii="Arial" w:hAnsi="Arial" w:cs="Arial"/>
                <w:b/>
                <w:bCs/>
              </w:rPr>
              <w:t>4</w:t>
            </w:r>
          </w:p>
        </w:tc>
      </w:tr>
      <w:tr w:rsidR="00F5420D" w:rsidTr="00F5420D">
        <w:tc>
          <w:tcPr>
            <w:tcW w:w="1101" w:type="dxa"/>
          </w:tcPr>
          <w:p w:rsidR="00F5420D" w:rsidRDefault="00F5420D" w:rsidP="008D2489">
            <w:pPr>
              <w:autoSpaceDE w:val="0"/>
              <w:autoSpaceDN w:val="0"/>
              <w:adjustRightInd w:val="0"/>
              <w:spacing w:before="120" w:after="120"/>
              <w:jc w:val="center"/>
              <w:rPr>
                <w:rFonts w:ascii="Arial" w:hAnsi="Arial" w:cs="Arial"/>
                <w:b/>
                <w:bCs/>
              </w:rPr>
            </w:pPr>
            <w:r w:rsidRPr="00802DF9">
              <w:rPr>
                <w:rFonts w:ascii="Arial" w:hAnsi="Arial" w:cs="Arial"/>
                <w:bCs/>
              </w:rPr>
              <w:t xml:space="preserve">2.0  </w:t>
            </w:r>
          </w:p>
        </w:tc>
        <w:tc>
          <w:tcPr>
            <w:tcW w:w="7087" w:type="dxa"/>
          </w:tcPr>
          <w:p w:rsidR="00F5420D" w:rsidRDefault="00F5420D" w:rsidP="008D2489">
            <w:pPr>
              <w:autoSpaceDE w:val="0"/>
              <w:autoSpaceDN w:val="0"/>
              <w:adjustRightInd w:val="0"/>
              <w:spacing w:before="120" w:after="120"/>
              <w:rPr>
                <w:rFonts w:ascii="Arial" w:hAnsi="Arial" w:cs="Arial"/>
                <w:b/>
                <w:bCs/>
              </w:rPr>
            </w:pPr>
            <w:r w:rsidRPr="00802DF9">
              <w:rPr>
                <w:rFonts w:ascii="Arial" w:hAnsi="Arial" w:cs="Arial"/>
                <w:bCs/>
              </w:rPr>
              <w:t>Introduction</w:t>
            </w:r>
          </w:p>
        </w:tc>
        <w:tc>
          <w:tcPr>
            <w:tcW w:w="1384" w:type="dxa"/>
          </w:tcPr>
          <w:p w:rsidR="00F5420D" w:rsidRDefault="00570871" w:rsidP="008D2489">
            <w:pPr>
              <w:autoSpaceDE w:val="0"/>
              <w:autoSpaceDN w:val="0"/>
              <w:adjustRightInd w:val="0"/>
              <w:spacing w:before="120" w:after="120"/>
              <w:jc w:val="center"/>
              <w:rPr>
                <w:rFonts w:ascii="Arial" w:hAnsi="Arial" w:cs="Arial"/>
                <w:b/>
                <w:bCs/>
              </w:rPr>
            </w:pPr>
            <w:r>
              <w:rPr>
                <w:rFonts w:ascii="Arial" w:hAnsi="Arial" w:cs="Arial"/>
                <w:b/>
                <w:bCs/>
              </w:rPr>
              <w:t>4</w:t>
            </w:r>
          </w:p>
        </w:tc>
      </w:tr>
      <w:tr w:rsidR="00F5420D" w:rsidTr="00F5420D">
        <w:tc>
          <w:tcPr>
            <w:tcW w:w="1101" w:type="dxa"/>
          </w:tcPr>
          <w:p w:rsidR="00F5420D" w:rsidRDefault="00F5420D" w:rsidP="008D2489">
            <w:pPr>
              <w:autoSpaceDE w:val="0"/>
              <w:autoSpaceDN w:val="0"/>
              <w:adjustRightInd w:val="0"/>
              <w:spacing w:before="120" w:after="120"/>
              <w:jc w:val="center"/>
              <w:rPr>
                <w:rFonts w:ascii="Arial" w:hAnsi="Arial" w:cs="Arial"/>
                <w:b/>
                <w:bCs/>
              </w:rPr>
            </w:pPr>
            <w:r w:rsidRPr="00802DF9">
              <w:rPr>
                <w:rFonts w:ascii="Arial" w:hAnsi="Arial" w:cs="Arial"/>
                <w:bCs/>
              </w:rPr>
              <w:t xml:space="preserve">3.0   </w:t>
            </w:r>
          </w:p>
        </w:tc>
        <w:tc>
          <w:tcPr>
            <w:tcW w:w="7087" w:type="dxa"/>
          </w:tcPr>
          <w:p w:rsidR="00F5420D" w:rsidRDefault="00F5420D" w:rsidP="008D2489">
            <w:pPr>
              <w:autoSpaceDE w:val="0"/>
              <w:autoSpaceDN w:val="0"/>
              <w:adjustRightInd w:val="0"/>
              <w:spacing w:before="120" w:after="120"/>
              <w:rPr>
                <w:rFonts w:ascii="Arial" w:hAnsi="Arial" w:cs="Arial"/>
                <w:b/>
                <w:bCs/>
              </w:rPr>
            </w:pPr>
            <w:r w:rsidRPr="00802DF9">
              <w:rPr>
                <w:rFonts w:ascii="Arial" w:hAnsi="Arial" w:cs="Arial"/>
                <w:bCs/>
              </w:rPr>
              <w:t>Infection Prevention and Control Arrangements</w:t>
            </w:r>
          </w:p>
        </w:tc>
        <w:tc>
          <w:tcPr>
            <w:tcW w:w="1384" w:type="dxa"/>
          </w:tcPr>
          <w:p w:rsidR="00F5420D" w:rsidRDefault="00570871" w:rsidP="008D2489">
            <w:pPr>
              <w:autoSpaceDE w:val="0"/>
              <w:autoSpaceDN w:val="0"/>
              <w:adjustRightInd w:val="0"/>
              <w:spacing w:before="120" w:after="120"/>
              <w:jc w:val="center"/>
              <w:rPr>
                <w:rFonts w:ascii="Arial" w:hAnsi="Arial" w:cs="Arial"/>
                <w:b/>
                <w:bCs/>
              </w:rPr>
            </w:pPr>
            <w:r>
              <w:rPr>
                <w:rFonts w:ascii="Arial" w:hAnsi="Arial" w:cs="Arial"/>
                <w:b/>
                <w:bCs/>
              </w:rPr>
              <w:t>6</w:t>
            </w:r>
          </w:p>
        </w:tc>
      </w:tr>
      <w:tr w:rsidR="00F5420D" w:rsidTr="00F5420D">
        <w:tc>
          <w:tcPr>
            <w:tcW w:w="1101" w:type="dxa"/>
          </w:tcPr>
          <w:p w:rsidR="00F5420D" w:rsidRDefault="00F5420D" w:rsidP="008D2489">
            <w:pPr>
              <w:autoSpaceDE w:val="0"/>
              <w:autoSpaceDN w:val="0"/>
              <w:adjustRightInd w:val="0"/>
              <w:spacing w:before="120" w:after="120"/>
              <w:jc w:val="center"/>
              <w:rPr>
                <w:rFonts w:ascii="Arial" w:hAnsi="Arial" w:cs="Arial"/>
                <w:b/>
                <w:bCs/>
              </w:rPr>
            </w:pPr>
            <w:r w:rsidRPr="00802DF9">
              <w:rPr>
                <w:rFonts w:ascii="Arial" w:hAnsi="Arial" w:cs="Arial"/>
                <w:bCs/>
              </w:rPr>
              <w:t xml:space="preserve">4.0   </w:t>
            </w:r>
          </w:p>
        </w:tc>
        <w:tc>
          <w:tcPr>
            <w:tcW w:w="7087" w:type="dxa"/>
          </w:tcPr>
          <w:p w:rsidR="00F5420D" w:rsidRDefault="00570871" w:rsidP="008D2489">
            <w:pPr>
              <w:autoSpaceDE w:val="0"/>
              <w:autoSpaceDN w:val="0"/>
              <w:adjustRightInd w:val="0"/>
              <w:spacing w:before="120" w:after="120"/>
              <w:rPr>
                <w:rFonts w:ascii="Arial" w:hAnsi="Arial" w:cs="Arial"/>
                <w:b/>
                <w:bCs/>
              </w:rPr>
            </w:pPr>
            <w:r>
              <w:rPr>
                <w:rFonts w:ascii="Arial" w:hAnsi="Arial" w:cs="Arial"/>
                <w:bCs/>
              </w:rPr>
              <w:t xml:space="preserve">The </w:t>
            </w:r>
            <w:r w:rsidR="00F5420D" w:rsidRPr="00802DF9">
              <w:rPr>
                <w:rFonts w:ascii="Arial" w:hAnsi="Arial" w:cs="Arial"/>
                <w:bCs/>
              </w:rPr>
              <w:t xml:space="preserve">Infection Prevention and Control </w:t>
            </w:r>
            <w:r>
              <w:rPr>
                <w:rFonts w:ascii="Arial" w:hAnsi="Arial" w:cs="Arial"/>
                <w:bCs/>
              </w:rPr>
              <w:t>Group</w:t>
            </w:r>
          </w:p>
        </w:tc>
        <w:tc>
          <w:tcPr>
            <w:tcW w:w="1384" w:type="dxa"/>
          </w:tcPr>
          <w:p w:rsidR="00F5420D" w:rsidRDefault="00570871" w:rsidP="008D2489">
            <w:pPr>
              <w:autoSpaceDE w:val="0"/>
              <w:autoSpaceDN w:val="0"/>
              <w:adjustRightInd w:val="0"/>
              <w:spacing w:before="120" w:after="120"/>
              <w:jc w:val="center"/>
              <w:rPr>
                <w:rFonts w:ascii="Arial" w:hAnsi="Arial" w:cs="Arial"/>
                <w:b/>
                <w:bCs/>
              </w:rPr>
            </w:pPr>
            <w:r>
              <w:rPr>
                <w:rFonts w:ascii="Arial" w:hAnsi="Arial" w:cs="Arial"/>
                <w:b/>
                <w:bCs/>
              </w:rPr>
              <w:t>7</w:t>
            </w:r>
          </w:p>
        </w:tc>
      </w:tr>
      <w:tr w:rsidR="00F5420D" w:rsidTr="00F5420D">
        <w:tc>
          <w:tcPr>
            <w:tcW w:w="1101" w:type="dxa"/>
          </w:tcPr>
          <w:p w:rsidR="00F5420D" w:rsidRDefault="00F5420D" w:rsidP="008D2489">
            <w:pPr>
              <w:autoSpaceDE w:val="0"/>
              <w:autoSpaceDN w:val="0"/>
              <w:adjustRightInd w:val="0"/>
              <w:spacing w:before="120" w:after="120"/>
              <w:jc w:val="center"/>
              <w:rPr>
                <w:rFonts w:ascii="Arial" w:hAnsi="Arial" w:cs="Arial"/>
                <w:b/>
                <w:bCs/>
              </w:rPr>
            </w:pPr>
            <w:r w:rsidRPr="00802DF9">
              <w:rPr>
                <w:rFonts w:ascii="Arial" w:hAnsi="Arial" w:cs="Arial"/>
                <w:bCs/>
              </w:rPr>
              <w:t xml:space="preserve">5.0    </w:t>
            </w:r>
          </w:p>
        </w:tc>
        <w:tc>
          <w:tcPr>
            <w:tcW w:w="7087" w:type="dxa"/>
          </w:tcPr>
          <w:p w:rsidR="00F5420D" w:rsidRDefault="00F5420D" w:rsidP="008D2489">
            <w:pPr>
              <w:autoSpaceDE w:val="0"/>
              <w:autoSpaceDN w:val="0"/>
              <w:adjustRightInd w:val="0"/>
              <w:spacing w:before="120" w:after="120"/>
              <w:rPr>
                <w:rFonts w:ascii="Arial" w:hAnsi="Arial" w:cs="Arial"/>
                <w:b/>
                <w:bCs/>
              </w:rPr>
            </w:pPr>
            <w:r w:rsidRPr="00802DF9">
              <w:rPr>
                <w:rFonts w:ascii="Arial" w:hAnsi="Arial" w:cs="Arial"/>
                <w:bCs/>
              </w:rPr>
              <w:t>Surveillance</w:t>
            </w:r>
            <w:r w:rsidRPr="00802DF9">
              <w:rPr>
                <w:rFonts w:ascii="Arial" w:hAnsi="Arial" w:cs="Arial"/>
                <w:bCs/>
              </w:rPr>
              <w:tab/>
            </w:r>
            <w:r>
              <w:rPr>
                <w:rFonts w:ascii="Arial" w:hAnsi="Arial" w:cs="Arial"/>
                <w:bCs/>
              </w:rPr>
              <w:t>(MRSA / C-Diff)</w:t>
            </w:r>
          </w:p>
        </w:tc>
        <w:tc>
          <w:tcPr>
            <w:tcW w:w="1384" w:type="dxa"/>
          </w:tcPr>
          <w:p w:rsidR="00F5420D" w:rsidRDefault="00570871" w:rsidP="008D2489">
            <w:pPr>
              <w:autoSpaceDE w:val="0"/>
              <w:autoSpaceDN w:val="0"/>
              <w:adjustRightInd w:val="0"/>
              <w:spacing w:before="120" w:after="120"/>
              <w:jc w:val="center"/>
              <w:rPr>
                <w:rFonts w:ascii="Arial" w:hAnsi="Arial" w:cs="Arial"/>
                <w:b/>
                <w:bCs/>
              </w:rPr>
            </w:pPr>
            <w:r>
              <w:rPr>
                <w:rFonts w:ascii="Arial" w:hAnsi="Arial" w:cs="Arial"/>
                <w:b/>
                <w:bCs/>
              </w:rPr>
              <w:t>8</w:t>
            </w:r>
          </w:p>
        </w:tc>
      </w:tr>
      <w:tr w:rsidR="00F5420D" w:rsidTr="00F5420D">
        <w:tc>
          <w:tcPr>
            <w:tcW w:w="1101" w:type="dxa"/>
          </w:tcPr>
          <w:p w:rsidR="00F5420D" w:rsidRDefault="00F5420D" w:rsidP="008D2489">
            <w:pPr>
              <w:autoSpaceDE w:val="0"/>
              <w:autoSpaceDN w:val="0"/>
              <w:adjustRightInd w:val="0"/>
              <w:spacing w:before="120" w:after="120"/>
              <w:jc w:val="center"/>
              <w:rPr>
                <w:rFonts w:ascii="Arial" w:hAnsi="Arial" w:cs="Arial"/>
                <w:b/>
                <w:bCs/>
              </w:rPr>
            </w:pPr>
            <w:r>
              <w:rPr>
                <w:rFonts w:ascii="Arial" w:hAnsi="Arial" w:cs="Arial"/>
                <w:bCs/>
              </w:rPr>
              <w:t>6.0</w:t>
            </w:r>
          </w:p>
        </w:tc>
        <w:tc>
          <w:tcPr>
            <w:tcW w:w="7087" w:type="dxa"/>
          </w:tcPr>
          <w:p w:rsidR="00F5420D" w:rsidRDefault="00F5420D" w:rsidP="008D2489">
            <w:pPr>
              <w:autoSpaceDE w:val="0"/>
              <w:autoSpaceDN w:val="0"/>
              <w:adjustRightInd w:val="0"/>
              <w:spacing w:before="120" w:after="120"/>
              <w:rPr>
                <w:rFonts w:ascii="Arial" w:hAnsi="Arial" w:cs="Arial"/>
                <w:b/>
                <w:bCs/>
              </w:rPr>
            </w:pPr>
            <w:r>
              <w:rPr>
                <w:rFonts w:ascii="Arial" w:hAnsi="Arial" w:cs="Arial"/>
                <w:bCs/>
              </w:rPr>
              <w:t>Surgical Site Surveillance</w:t>
            </w:r>
          </w:p>
        </w:tc>
        <w:tc>
          <w:tcPr>
            <w:tcW w:w="1384" w:type="dxa"/>
          </w:tcPr>
          <w:p w:rsidR="00F5420D" w:rsidRDefault="00570871" w:rsidP="008D2489">
            <w:pPr>
              <w:autoSpaceDE w:val="0"/>
              <w:autoSpaceDN w:val="0"/>
              <w:adjustRightInd w:val="0"/>
              <w:spacing w:before="120" w:after="120"/>
              <w:jc w:val="center"/>
              <w:rPr>
                <w:rFonts w:ascii="Arial" w:hAnsi="Arial" w:cs="Arial"/>
                <w:b/>
                <w:bCs/>
              </w:rPr>
            </w:pPr>
            <w:r>
              <w:rPr>
                <w:rFonts w:ascii="Arial" w:hAnsi="Arial" w:cs="Arial"/>
                <w:b/>
                <w:bCs/>
              </w:rPr>
              <w:t>11</w:t>
            </w:r>
          </w:p>
        </w:tc>
      </w:tr>
      <w:tr w:rsidR="00F5420D" w:rsidTr="00F5420D">
        <w:tc>
          <w:tcPr>
            <w:tcW w:w="1101" w:type="dxa"/>
          </w:tcPr>
          <w:p w:rsidR="00F5420D" w:rsidRDefault="00F5420D" w:rsidP="008D2489">
            <w:pPr>
              <w:autoSpaceDE w:val="0"/>
              <w:autoSpaceDN w:val="0"/>
              <w:adjustRightInd w:val="0"/>
              <w:spacing w:before="120" w:after="120"/>
              <w:jc w:val="center"/>
              <w:rPr>
                <w:rFonts w:ascii="Arial" w:hAnsi="Arial" w:cs="Arial"/>
                <w:b/>
                <w:bCs/>
              </w:rPr>
            </w:pPr>
            <w:r>
              <w:rPr>
                <w:rFonts w:ascii="Arial" w:hAnsi="Arial" w:cs="Arial"/>
                <w:bCs/>
              </w:rPr>
              <w:t>7</w:t>
            </w:r>
            <w:r w:rsidRPr="00802DF9">
              <w:rPr>
                <w:rFonts w:ascii="Arial" w:hAnsi="Arial" w:cs="Arial"/>
                <w:bCs/>
              </w:rPr>
              <w:t xml:space="preserve">.0    </w:t>
            </w:r>
          </w:p>
        </w:tc>
        <w:tc>
          <w:tcPr>
            <w:tcW w:w="7087" w:type="dxa"/>
          </w:tcPr>
          <w:p w:rsidR="00F5420D" w:rsidRDefault="00F5420D" w:rsidP="008D2489">
            <w:pPr>
              <w:autoSpaceDE w:val="0"/>
              <w:autoSpaceDN w:val="0"/>
              <w:adjustRightInd w:val="0"/>
              <w:spacing w:before="120" w:after="120"/>
              <w:rPr>
                <w:rFonts w:ascii="Arial" w:hAnsi="Arial" w:cs="Arial"/>
                <w:b/>
                <w:bCs/>
              </w:rPr>
            </w:pPr>
            <w:r w:rsidRPr="00802DF9">
              <w:rPr>
                <w:rFonts w:ascii="Arial" w:hAnsi="Arial" w:cs="Arial"/>
                <w:bCs/>
              </w:rPr>
              <w:t>Outbreaks</w:t>
            </w:r>
            <w:r>
              <w:rPr>
                <w:rFonts w:ascii="Arial" w:hAnsi="Arial" w:cs="Arial"/>
                <w:bCs/>
              </w:rPr>
              <w:t xml:space="preserve"> / Period of Increased Incidence (PII)</w:t>
            </w:r>
          </w:p>
        </w:tc>
        <w:tc>
          <w:tcPr>
            <w:tcW w:w="1384" w:type="dxa"/>
          </w:tcPr>
          <w:p w:rsidR="00F5420D" w:rsidRDefault="00570871" w:rsidP="008D2489">
            <w:pPr>
              <w:autoSpaceDE w:val="0"/>
              <w:autoSpaceDN w:val="0"/>
              <w:adjustRightInd w:val="0"/>
              <w:spacing w:before="120" w:after="120"/>
              <w:jc w:val="center"/>
              <w:rPr>
                <w:rFonts w:ascii="Arial" w:hAnsi="Arial" w:cs="Arial"/>
                <w:b/>
                <w:bCs/>
              </w:rPr>
            </w:pPr>
            <w:r>
              <w:rPr>
                <w:rFonts w:ascii="Arial" w:hAnsi="Arial" w:cs="Arial"/>
                <w:b/>
                <w:bCs/>
              </w:rPr>
              <w:t>12</w:t>
            </w:r>
          </w:p>
        </w:tc>
      </w:tr>
      <w:tr w:rsidR="00F5420D" w:rsidTr="00F5420D">
        <w:tc>
          <w:tcPr>
            <w:tcW w:w="1101" w:type="dxa"/>
          </w:tcPr>
          <w:p w:rsidR="00F5420D" w:rsidRDefault="00F5420D" w:rsidP="008D2489">
            <w:pPr>
              <w:autoSpaceDE w:val="0"/>
              <w:autoSpaceDN w:val="0"/>
              <w:adjustRightInd w:val="0"/>
              <w:spacing w:before="120" w:after="120"/>
              <w:jc w:val="center"/>
              <w:rPr>
                <w:rFonts w:ascii="Arial" w:hAnsi="Arial" w:cs="Arial"/>
                <w:b/>
                <w:bCs/>
              </w:rPr>
            </w:pPr>
            <w:r>
              <w:rPr>
                <w:rFonts w:ascii="Arial" w:hAnsi="Arial" w:cs="Arial"/>
                <w:bCs/>
              </w:rPr>
              <w:t>8</w:t>
            </w:r>
            <w:r w:rsidRPr="00802DF9">
              <w:rPr>
                <w:rFonts w:ascii="Arial" w:hAnsi="Arial" w:cs="Arial"/>
                <w:bCs/>
              </w:rPr>
              <w:t xml:space="preserve">.0    </w:t>
            </w:r>
          </w:p>
        </w:tc>
        <w:tc>
          <w:tcPr>
            <w:tcW w:w="7087" w:type="dxa"/>
          </w:tcPr>
          <w:p w:rsidR="00F5420D" w:rsidRDefault="001A5E23" w:rsidP="008D2489">
            <w:pPr>
              <w:autoSpaceDE w:val="0"/>
              <w:autoSpaceDN w:val="0"/>
              <w:adjustRightInd w:val="0"/>
              <w:spacing w:before="120" w:after="120"/>
              <w:rPr>
                <w:rFonts w:ascii="Arial" w:hAnsi="Arial" w:cs="Arial"/>
                <w:b/>
                <w:bCs/>
              </w:rPr>
            </w:pPr>
            <w:r>
              <w:rPr>
                <w:rFonts w:ascii="Arial" w:hAnsi="Arial" w:cs="Arial"/>
                <w:bCs/>
              </w:rPr>
              <w:t>Infection Control Link Workers</w:t>
            </w:r>
          </w:p>
        </w:tc>
        <w:tc>
          <w:tcPr>
            <w:tcW w:w="1384" w:type="dxa"/>
          </w:tcPr>
          <w:p w:rsidR="00F5420D" w:rsidRDefault="00570871" w:rsidP="008D2489">
            <w:pPr>
              <w:autoSpaceDE w:val="0"/>
              <w:autoSpaceDN w:val="0"/>
              <w:adjustRightInd w:val="0"/>
              <w:spacing w:before="120" w:after="120"/>
              <w:jc w:val="center"/>
              <w:rPr>
                <w:rFonts w:ascii="Arial" w:hAnsi="Arial" w:cs="Arial"/>
                <w:b/>
                <w:bCs/>
              </w:rPr>
            </w:pPr>
            <w:r>
              <w:rPr>
                <w:rFonts w:ascii="Arial" w:hAnsi="Arial" w:cs="Arial"/>
                <w:b/>
                <w:bCs/>
              </w:rPr>
              <w:t>12</w:t>
            </w:r>
          </w:p>
        </w:tc>
      </w:tr>
      <w:tr w:rsidR="00F5420D" w:rsidTr="00F5420D">
        <w:tc>
          <w:tcPr>
            <w:tcW w:w="1101" w:type="dxa"/>
          </w:tcPr>
          <w:p w:rsidR="00F5420D" w:rsidRDefault="00F5420D" w:rsidP="008D2489">
            <w:pPr>
              <w:autoSpaceDE w:val="0"/>
              <w:autoSpaceDN w:val="0"/>
              <w:adjustRightInd w:val="0"/>
              <w:spacing w:before="120" w:after="120"/>
              <w:jc w:val="center"/>
              <w:rPr>
                <w:rFonts w:ascii="Arial" w:hAnsi="Arial" w:cs="Arial"/>
                <w:b/>
                <w:bCs/>
              </w:rPr>
            </w:pPr>
            <w:r>
              <w:rPr>
                <w:rFonts w:ascii="Arial" w:hAnsi="Arial" w:cs="Arial"/>
                <w:bCs/>
              </w:rPr>
              <w:t>9</w:t>
            </w:r>
            <w:r w:rsidRPr="00802DF9">
              <w:rPr>
                <w:rFonts w:ascii="Arial" w:hAnsi="Arial" w:cs="Arial"/>
                <w:bCs/>
              </w:rPr>
              <w:t xml:space="preserve">.0  </w:t>
            </w:r>
          </w:p>
        </w:tc>
        <w:tc>
          <w:tcPr>
            <w:tcW w:w="7087" w:type="dxa"/>
          </w:tcPr>
          <w:p w:rsidR="00F5420D" w:rsidRDefault="001A5E23" w:rsidP="008D2489">
            <w:pPr>
              <w:autoSpaceDE w:val="0"/>
              <w:autoSpaceDN w:val="0"/>
              <w:adjustRightInd w:val="0"/>
              <w:spacing w:before="120" w:after="120"/>
              <w:rPr>
                <w:rFonts w:ascii="Arial" w:hAnsi="Arial" w:cs="Arial"/>
                <w:b/>
                <w:bCs/>
              </w:rPr>
            </w:pPr>
            <w:r>
              <w:rPr>
                <w:rFonts w:ascii="Arial" w:hAnsi="Arial" w:cs="Arial"/>
                <w:bCs/>
              </w:rPr>
              <w:t>Audit – Saving Lives</w:t>
            </w:r>
          </w:p>
        </w:tc>
        <w:tc>
          <w:tcPr>
            <w:tcW w:w="1384" w:type="dxa"/>
          </w:tcPr>
          <w:p w:rsidR="00F5420D" w:rsidRDefault="00570871" w:rsidP="008D2489">
            <w:pPr>
              <w:autoSpaceDE w:val="0"/>
              <w:autoSpaceDN w:val="0"/>
              <w:adjustRightInd w:val="0"/>
              <w:spacing w:before="120" w:after="120"/>
              <w:jc w:val="center"/>
              <w:rPr>
                <w:rFonts w:ascii="Arial" w:hAnsi="Arial" w:cs="Arial"/>
                <w:b/>
                <w:bCs/>
              </w:rPr>
            </w:pPr>
            <w:r>
              <w:rPr>
                <w:rFonts w:ascii="Arial" w:hAnsi="Arial" w:cs="Arial"/>
                <w:b/>
                <w:bCs/>
              </w:rPr>
              <w:t>13</w:t>
            </w:r>
          </w:p>
        </w:tc>
      </w:tr>
      <w:tr w:rsidR="00AA59B3" w:rsidTr="00F5420D">
        <w:tc>
          <w:tcPr>
            <w:tcW w:w="1101" w:type="dxa"/>
          </w:tcPr>
          <w:p w:rsidR="00AA59B3" w:rsidRDefault="00AA59B3" w:rsidP="008D2489">
            <w:pPr>
              <w:autoSpaceDE w:val="0"/>
              <w:autoSpaceDN w:val="0"/>
              <w:adjustRightInd w:val="0"/>
              <w:spacing w:before="120" w:after="120"/>
              <w:jc w:val="center"/>
              <w:rPr>
                <w:rFonts w:ascii="Arial" w:hAnsi="Arial" w:cs="Arial"/>
                <w:bCs/>
              </w:rPr>
            </w:pPr>
            <w:r>
              <w:rPr>
                <w:rFonts w:ascii="Arial" w:hAnsi="Arial" w:cs="Arial"/>
                <w:bCs/>
              </w:rPr>
              <w:t>10.0</w:t>
            </w:r>
          </w:p>
        </w:tc>
        <w:tc>
          <w:tcPr>
            <w:tcW w:w="7087" w:type="dxa"/>
          </w:tcPr>
          <w:p w:rsidR="00AA59B3" w:rsidRDefault="00570871" w:rsidP="008D2489">
            <w:pPr>
              <w:autoSpaceDE w:val="0"/>
              <w:autoSpaceDN w:val="0"/>
              <w:adjustRightInd w:val="0"/>
              <w:spacing w:before="120" w:after="120"/>
              <w:rPr>
                <w:rFonts w:ascii="Arial" w:hAnsi="Arial" w:cs="Arial"/>
                <w:bCs/>
              </w:rPr>
            </w:pPr>
            <w:r>
              <w:rPr>
                <w:rFonts w:ascii="Arial" w:hAnsi="Arial" w:cs="Arial"/>
                <w:bCs/>
              </w:rPr>
              <w:t>W</w:t>
            </w:r>
            <w:r w:rsidR="00AA59B3">
              <w:rPr>
                <w:rFonts w:ascii="Arial" w:hAnsi="Arial" w:cs="Arial"/>
                <w:bCs/>
              </w:rPr>
              <w:t>ard audits</w:t>
            </w:r>
          </w:p>
        </w:tc>
        <w:tc>
          <w:tcPr>
            <w:tcW w:w="1384" w:type="dxa"/>
          </w:tcPr>
          <w:p w:rsidR="00AA59B3" w:rsidRPr="00802DF9" w:rsidRDefault="00570871" w:rsidP="008D2489">
            <w:pPr>
              <w:autoSpaceDE w:val="0"/>
              <w:autoSpaceDN w:val="0"/>
              <w:adjustRightInd w:val="0"/>
              <w:spacing w:before="120" w:after="120"/>
              <w:jc w:val="center"/>
              <w:rPr>
                <w:rFonts w:ascii="Arial" w:hAnsi="Arial" w:cs="Arial"/>
                <w:bCs/>
              </w:rPr>
            </w:pPr>
            <w:r>
              <w:rPr>
                <w:rFonts w:ascii="Arial" w:hAnsi="Arial" w:cs="Arial"/>
                <w:bCs/>
              </w:rPr>
              <w:t>15</w:t>
            </w:r>
          </w:p>
        </w:tc>
      </w:tr>
      <w:tr w:rsidR="00F5420D" w:rsidTr="00F5420D">
        <w:tc>
          <w:tcPr>
            <w:tcW w:w="1101" w:type="dxa"/>
          </w:tcPr>
          <w:p w:rsidR="00F5420D" w:rsidRDefault="00AA59B3" w:rsidP="008D2489">
            <w:pPr>
              <w:autoSpaceDE w:val="0"/>
              <w:autoSpaceDN w:val="0"/>
              <w:adjustRightInd w:val="0"/>
              <w:spacing w:before="120" w:after="120"/>
              <w:jc w:val="center"/>
              <w:rPr>
                <w:rFonts w:ascii="Arial" w:hAnsi="Arial" w:cs="Arial"/>
                <w:b/>
                <w:bCs/>
              </w:rPr>
            </w:pPr>
            <w:r>
              <w:rPr>
                <w:rFonts w:ascii="Arial" w:hAnsi="Arial" w:cs="Arial"/>
                <w:bCs/>
              </w:rPr>
              <w:t>11</w:t>
            </w:r>
            <w:r w:rsidR="00F5420D" w:rsidRPr="00802DF9">
              <w:rPr>
                <w:rFonts w:ascii="Arial" w:hAnsi="Arial" w:cs="Arial"/>
                <w:bCs/>
              </w:rPr>
              <w:t xml:space="preserve">.0    </w:t>
            </w:r>
          </w:p>
        </w:tc>
        <w:tc>
          <w:tcPr>
            <w:tcW w:w="7087" w:type="dxa"/>
          </w:tcPr>
          <w:p w:rsidR="00F5420D" w:rsidRDefault="001A5E23" w:rsidP="008D2489">
            <w:pPr>
              <w:autoSpaceDE w:val="0"/>
              <w:autoSpaceDN w:val="0"/>
              <w:adjustRightInd w:val="0"/>
              <w:spacing w:before="120" w:after="120"/>
              <w:rPr>
                <w:rFonts w:ascii="Arial" w:hAnsi="Arial" w:cs="Arial"/>
                <w:b/>
                <w:bCs/>
              </w:rPr>
            </w:pPr>
            <w:r>
              <w:rPr>
                <w:rFonts w:ascii="Arial" w:hAnsi="Arial" w:cs="Arial"/>
                <w:bCs/>
              </w:rPr>
              <w:t>Estates and Facilities</w:t>
            </w:r>
          </w:p>
        </w:tc>
        <w:tc>
          <w:tcPr>
            <w:tcW w:w="1384" w:type="dxa"/>
          </w:tcPr>
          <w:p w:rsidR="00F5420D" w:rsidRDefault="00570871" w:rsidP="008D2489">
            <w:pPr>
              <w:autoSpaceDE w:val="0"/>
              <w:autoSpaceDN w:val="0"/>
              <w:adjustRightInd w:val="0"/>
              <w:spacing w:before="120" w:after="120"/>
              <w:jc w:val="center"/>
              <w:rPr>
                <w:rFonts w:ascii="Arial" w:hAnsi="Arial" w:cs="Arial"/>
                <w:b/>
                <w:bCs/>
              </w:rPr>
            </w:pPr>
            <w:r>
              <w:rPr>
                <w:rFonts w:ascii="Arial" w:hAnsi="Arial" w:cs="Arial"/>
                <w:b/>
                <w:bCs/>
              </w:rPr>
              <w:t>16</w:t>
            </w:r>
          </w:p>
        </w:tc>
      </w:tr>
      <w:tr w:rsidR="00064E4C" w:rsidTr="00F5420D">
        <w:tc>
          <w:tcPr>
            <w:tcW w:w="1101" w:type="dxa"/>
          </w:tcPr>
          <w:p w:rsidR="00064E4C" w:rsidRDefault="00AA59B3" w:rsidP="008D2489">
            <w:pPr>
              <w:autoSpaceDE w:val="0"/>
              <w:autoSpaceDN w:val="0"/>
              <w:adjustRightInd w:val="0"/>
              <w:spacing w:before="120" w:after="120"/>
              <w:jc w:val="center"/>
              <w:rPr>
                <w:rFonts w:ascii="Arial" w:hAnsi="Arial" w:cs="Arial"/>
                <w:bCs/>
              </w:rPr>
            </w:pPr>
            <w:r>
              <w:rPr>
                <w:rFonts w:ascii="Arial" w:hAnsi="Arial" w:cs="Arial"/>
                <w:bCs/>
              </w:rPr>
              <w:t>12</w:t>
            </w:r>
            <w:r w:rsidR="00064E4C">
              <w:rPr>
                <w:rFonts w:ascii="Arial" w:hAnsi="Arial" w:cs="Arial"/>
                <w:bCs/>
              </w:rPr>
              <w:t>.0</w:t>
            </w:r>
          </w:p>
        </w:tc>
        <w:tc>
          <w:tcPr>
            <w:tcW w:w="7087" w:type="dxa"/>
          </w:tcPr>
          <w:p w:rsidR="00064E4C" w:rsidRDefault="001A5E23" w:rsidP="008D2489">
            <w:pPr>
              <w:autoSpaceDE w:val="0"/>
              <w:autoSpaceDN w:val="0"/>
              <w:adjustRightInd w:val="0"/>
              <w:spacing w:before="120" w:after="120"/>
              <w:rPr>
                <w:rFonts w:ascii="Arial" w:hAnsi="Arial" w:cs="Arial"/>
                <w:bCs/>
              </w:rPr>
            </w:pPr>
            <w:r>
              <w:rPr>
                <w:rFonts w:ascii="Arial" w:hAnsi="Arial" w:cs="Arial"/>
                <w:bCs/>
              </w:rPr>
              <w:t>Antibiotic Stewardship</w:t>
            </w:r>
          </w:p>
        </w:tc>
        <w:tc>
          <w:tcPr>
            <w:tcW w:w="1384" w:type="dxa"/>
          </w:tcPr>
          <w:p w:rsidR="00064E4C" w:rsidRPr="008076CA" w:rsidRDefault="00570871" w:rsidP="008D2489">
            <w:pPr>
              <w:autoSpaceDE w:val="0"/>
              <w:autoSpaceDN w:val="0"/>
              <w:adjustRightInd w:val="0"/>
              <w:spacing w:before="120" w:after="120"/>
              <w:jc w:val="center"/>
              <w:rPr>
                <w:rFonts w:ascii="Arial" w:hAnsi="Arial" w:cs="Arial"/>
                <w:bCs/>
              </w:rPr>
            </w:pPr>
            <w:r>
              <w:rPr>
                <w:rFonts w:ascii="Arial" w:hAnsi="Arial" w:cs="Arial"/>
                <w:bCs/>
              </w:rPr>
              <w:t>19</w:t>
            </w:r>
          </w:p>
        </w:tc>
      </w:tr>
      <w:tr w:rsidR="00F5420D" w:rsidTr="00F5420D">
        <w:tc>
          <w:tcPr>
            <w:tcW w:w="1101" w:type="dxa"/>
          </w:tcPr>
          <w:p w:rsidR="00F5420D" w:rsidRDefault="00AA59B3" w:rsidP="008D2489">
            <w:pPr>
              <w:autoSpaceDE w:val="0"/>
              <w:autoSpaceDN w:val="0"/>
              <w:adjustRightInd w:val="0"/>
              <w:spacing w:before="120" w:after="120"/>
              <w:jc w:val="center"/>
              <w:rPr>
                <w:rFonts w:ascii="Arial" w:hAnsi="Arial" w:cs="Arial"/>
                <w:b/>
                <w:bCs/>
              </w:rPr>
            </w:pPr>
            <w:r>
              <w:rPr>
                <w:rFonts w:ascii="Arial" w:hAnsi="Arial" w:cs="Arial"/>
                <w:bCs/>
              </w:rPr>
              <w:t>13</w:t>
            </w:r>
            <w:r w:rsidR="00F5420D" w:rsidRPr="008076CA">
              <w:rPr>
                <w:rFonts w:ascii="Arial" w:hAnsi="Arial" w:cs="Arial"/>
                <w:bCs/>
              </w:rPr>
              <w:t>.0</w:t>
            </w:r>
          </w:p>
        </w:tc>
        <w:tc>
          <w:tcPr>
            <w:tcW w:w="7087" w:type="dxa"/>
          </w:tcPr>
          <w:p w:rsidR="00F5420D" w:rsidRDefault="001A5E23" w:rsidP="008D2489">
            <w:pPr>
              <w:autoSpaceDE w:val="0"/>
              <w:autoSpaceDN w:val="0"/>
              <w:adjustRightInd w:val="0"/>
              <w:spacing w:before="120" w:after="120"/>
              <w:rPr>
                <w:rFonts w:ascii="Arial" w:hAnsi="Arial" w:cs="Arial"/>
                <w:b/>
                <w:bCs/>
              </w:rPr>
            </w:pPr>
            <w:r>
              <w:rPr>
                <w:rFonts w:ascii="Arial" w:hAnsi="Arial" w:cs="Arial"/>
                <w:bCs/>
              </w:rPr>
              <w:t>NHSi Infection Control Visit</w:t>
            </w:r>
          </w:p>
        </w:tc>
        <w:tc>
          <w:tcPr>
            <w:tcW w:w="1384" w:type="dxa"/>
          </w:tcPr>
          <w:p w:rsidR="00F5420D" w:rsidRDefault="00570871" w:rsidP="008D2489">
            <w:pPr>
              <w:autoSpaceDE w:val="0"/>
              <w:autoSpaceDN w:val="0"/>
              <w:adjustRightInd w:val="0"/>
              <w:spacing w:before="120" w:after="120"/>
              <w:jc w:val="center"/>
              <w:rPr>
                <w:rFonts w:ascii="Arial" w:hAnsi="Arial" w:cs="Arial"/>
                <w:b/>
                <w:bCs/>
              </w:rPr>
            </w:pPr>
            <w:r>
              <w:rPr>
                <w:rFonts w:ascii="Arial" w:hAnsi="Arial" w:cs="Arial"/>
                <w:b/>
                <w:bCs/>
              </w:rPr>
              <w:t>30</w:t>
            </w:r>
          </w:p>
        </w:tc>
      </w:tr>
      <w:tr w:rsidR="00F5420D" w:rsidTr="00F5420D">
        <w:tc>
          <w:tcPr>
            <w:tcW w:w="1101" w:type="dxa"/>
          </w:tcPr>
          <w:p w:rsidR="00F5420D" w:rsidRPr="008076CA" w:rsidRDefault="00AA59B3" w:rsidP="008D2489">
            <w:pPr>
              <w:autoSpaceDE w:val="0"/>
              <w:autoSpaceDN w:val="0"/>
              <w:adjustRightInd w:val="0"/>
              <w:spacing w:before="120" w:after="120"/>
              <w:jc w:val="center"/>
              <w:rPr>
                <w:rFonts w:ascii="Arial" w:hAnsi="Arial" w:cs="Arial"/>
                <w:bCs/>
              </w:rPr>
            </w:pPr>
            <w:r>
              <w:rPr>
                <w:rFonts w:ascii="Arial" w:hAnsi="Arial" w:cs="Arial"/>
                <w:bCs/>
              </w:rPr>
              <w:t>14</w:t>
            </w:r>
            <w:r w:rsidR="00F5420D" w:rsidRPr="008076CA">
              <w:rPr>
                <w:rFonts w:ascii="Arial" w:hAnsi="Arial" w:cs="Arial"/>
                <w:bCs/>
              </w:rPr>
              <w:t>.0</w:t>
            </w:r>
          </w:p>
        </w:tc>
        <w:tc>
          <w:tcPr>
            <w:tcW w:w="7087" w:type="dxa"/>
          </w:tcPr>
          <w:p w:rsidR="00F5420D" w:rsidRDefault="001A5E23" w:rsidP="008D2489">
            <w:pPr>
              <w:autoSpaceDE w:val="0"/>
              <w:autoSpaceDN w:val="0"/>
              <w:adjustRightInd w:val="0"/>
              <w:spacing w:before="120" w:after="120"/>
              <w:rPr>
                <w:rFonts w:ascii="Arial" w:hAnsi="Arial" w:cs="Arial"/>
                <w:b/>
                <w:bCs/>
              </w:rPr>
            </w:pPr>
            <w:r>
              <w:rPr>
                <w:rFonts w:ascii="Arial" w:hAnsi="Arial" w:cs="Arial"/>
                <w:bCs/>
              </w:rPr>
              <w:t>Education and Training</w:t>
            </w:r>
          </w:p>
        </w:tc>
        <w:tc>
          <w:tcPr>
            <w:tcW w:w="1384" w:type="dxa"/>
          </w:tcPr>
          <w:p w:rsidR="00F5420D" w:rsidRDefault="00570871" w:rsidP="008D2489">
            <w:pPr>
              <w:autoSpaceDE w:val="0"/>
              <w:autoSpaceDN w:val="0"/>
              <w:adjustRightInd w:val="0"/>
              <w:spacing w:before="120" w:after="120"/>
              <w:jc w:val="center"/>
              <w:rPr>
                <w:rFonts w:ascii="Arial" w:hAnsi="Arial" w:cs="Arial"/>
                <w:b/>
                <w:bCs/>
              </w:rPr>
            </w:pPr>
            <w:r>
              <w:rPr>
                <w:rFonts w:ascii="Arial" w:hAnsi="Arial" w:cs="Arial"/>
                <w:b/>
                <w:bCs/>
              </w:rPr>
              <w:t>30</w:t>
            </w:r>
          </w:p>
        </w:tc>
      </w:tr>
      <w:tr w:rsidR="00F5420D" w:rsidTr="00F5420D">
        <w:tc>
          <w:tcPr>
            <w:tcW w:w="1101" w:type="dxa"/>
          </w:tcPr>
          <w:p w:rsidR="00F5420D" w:rsidRPr="008076CA" w:rsidRDefault="00AA59B3" w:rsidP="008D2489">
            <w:pPr>
              <w:autoSpaceDE w:val="0"/>
              <w:autoSpaceDN w:val="0"/>
              <w:adjustRightInd w:val="0"/>
              <w:spacing w:before="120" w:after="120"/>
              <w:jc w:val="center"/>
              <w:rPr>
                <w:rFonts w:ascii="Arial" w:hAnsi="Arial" w:cs="Arial"/>
                <w:bCs/>
              </w:rPr>
            </w:pPr>
            <w:r>
              <w:rPr>
                <w:rFonts w:ascii="Arial" w:hAnsi="Arial" w:cs="Arial"/>
                <w:bCs/>
              </w:rPr>
              <w:t>15</w:t>
            </w:r>
            <w:r w:rsidR="00F5420D" w:rsidRPr="008076CA">
              <w:rPr>
                <w:rFonts w:ascii="Arial" w:hAnsi="Arial" w:cs="Arial"/>
                <w:bCs/>
              </w:rPr>
              <w:t xml:space="preserve">.0  </w:t>
            </w:r>
          </w:p>
        </w:tc>
        <w:tc>
          <w:tcPr>
            <w:tcW w:w="7087" w:type="dxa"/>
          </w:tcPr>
          <w:p w:rsidR="00F5420D" w:rsidRDefault="001A5E23" w:rsidP="008D2489">
            <w:pPr>
              <w:autoSpaceDE w:val="0"/>
              <w:autoSpaceDN w:val="0"/>
              <w:adjustRightInd w:val="0"/>
              <w:spacing w:before="120" w:after="120"/>
              <w:rPr>
                <w:rFonts w:ascii="Arial" w:hAnsi="Arial" w:cs="Arial"/>
                <w:b/>
                <w:bCs/>
              </w:rPr>
            </w:pPr>
            <w:r>
              <w:rPr>
                <w:rFonts w:ascii="Arial" w:hAnsi="Arial" w:cs="Arial"/>
                <w:bCs/>
              </w:rPr>
              <w:t>Influenza Vaccination Programme</w:t>
            </w:r>
          </w:p>
        </w:tc>
        <w:tc>
          <w:tcPr>
            <w:tcW w:w="1384" w:type="dxa"/>
          </w:tcPr>
          <w:p w:rsidR="00F5420D" w:rsidRDefault="00570871" w:rsidP="008D2489">
            <w:pPr>
              <w:autoSpaceDE w:val="0"/>
              <w:autoSpaceDN w:val="0"/>
              <w:adjustRightInd w:val="0"/>
              <w:spacing w:before="120" w:after="120"/>
              <w:jc w:val="center"/>
              <w:rPr>
                <w:rFonts w:ascii="Arial" w:hAnsi="Arial" w:cs="Arial"/>
                <w:b/>
                <w:bCs/>
              </w:rPr>
            </w:pPr>
            <w:r>
              <w:rPr>
                <w:rFonts w:ascii="Arial" w:hAnsi="Arial" w:cs="Arial"/>
                <w:b/>
                <w:bCs/>
              </w:rPr>
              <w:t>31</w:t>
            </w:r>
          </w:p>
        </w:tc>
      </w:tr>
      <w:tr w:rsidR="001A5E23" w:rsidTr="00F5420D">
        <w:tc>
          <w:tcPr>
            <w:tcW w:w="1101" w:type="dxa"/>
          </w:tcPr>
          <w:p w:rsidR="001A5E23" w:rsidRDefault="00AA59B3" w:rsidP="008D2489">
            <w:pPr>
              <w:autoSpaceDE w:val="0"/>
              <w:autoSpaceDN w:val="0"/>
              <w:adjustRightInd w:val="0"/>
              <w:spacing w:before="120" w:after="120"/>
              <w:jc w:val="center"/>
              <w:rPr>
                <w:rFonts w:ascii="Arial" w:hAnsi="Arial" w:cs="Arial"/>
                <w:bCs/>
              </w:rPr>
            </w:pPr>
            <w:r>
              <w:rPr>
                <w:rFonts w:ascii="Arial" w:hAnsi="Arial" w:cs="Arial"/>
                <w:bCs/>
              </w:rPr>
              <w:t>16</w:t>
            </w:r>
            <w:r w:rsidR="001A5E23">
              <w:rPr>
                <w:rFonts w:ascii="Arial" w:hAnsi="Arial" w:cs="Arial"/>
                <w:bCs/>
              </w:rPr>
              <w:t>.0</w:t>
            </w:r>
          </w:p>
        </w:tc>
        <w:tc>
          <w:tcPr>
            <w:tcW w:w="7087" w:type="dxa"/>
          </w:tcPr>
          <w:p w:rsidR="001A5E23" w:rsidRDefault="001A5E23" w:rsidP="008D2489">
            <w:pPr>
              <w:autoSpaceDE w:val="0"/>
              <w:autoSpaceDN w:val="0"/>
              <w:adjustRightInd w:val="0"/>
              <w:spacing w:before="120" w:after="120"/>
              <w:rPr>
                <w:rFonts w:ascii="Arial" w:hAnsi="Arial" w:cs="Arial"/>
                <w:bCs/>
              </w:rPr>
            </w:pPr>
            <w:r>
              <w:rPr>
                <w:rFonts w:ascii="Arial" w:hAnsi="Arial" w:cs="Arial"/>
                <w:bCs/>
              </w:rPr>
              <w:t>Policies</w:t>
            </w:r>
          </w:p>
        </w:tc>
        <w:tc>
          <w:tcPr>
            <w:tcW w:w="1384" w:type="dxa"/>
          </w:tcPr>
          <w:p w:rsidR="001A5E23" w:rsidRDefault="00570871" w:rsidP="008D2489">
            <w:pPr>
              <w:autoSpaceDE w:val="0"/>
              <w:autoSpaceDN w:val="0"/>
              <w:adjustRightInd w:val="0"/>
              <w:spacing w:before="120" w:after="120"/>
              <w:jc w:val="center"/>
              <w:rPr>
                <w:rFonts w:ascii="Arial" w:hAnsi="Arial" w:cs="Arial"/>
                <w:bCs/>
              </w:rPr>
            </w:pPr>
            <w:r>
              <w:rPr>
                <w:rFonts w:ascii="Arial" w:hAnsi="Arial" w:cs="Arial"/>
                <w:bCs/>
              </w:rPr>
              <w:t>31</w:t>
            </w:r>
          </w:p>
        </w:tc>
      </w:tr>
      <w:tr w:rsidR="001A5E23" w:rsidTr="00F5420D">
        <w:tc>
          <w:tcPr>
            <w:tcW w:w="1101" w:type="dxa"/>
          </w:tcPr>
          <w:p w:rsidR="001A5E23" w:rsidRDefault="001A5E23" w:rsidP="008D2489">
            <w:pPr>
              <w:autoSpaceDE w:val="0"/>
              <w:autoSpaceDN w:val="0"/>
              <w:adjustRightInd w:val="0"/>
              <w:spacing w:before="120" w:after="120"/>
              <w:jc w:val="center"/>
              <w:rPr>
                <w:rFonts w:ascii="Arial" w:hAnsi="Arial" w:cs="Arial"/>
                <w:bCs/>
              </w:rPr>
            </w:pPr>
            <w:r>
              <w:rPr>
                <w:rFonts w:ascii="Arial" w:hAnsi="Arial" w:cs="Arial"/>
                <w:bCs/>
              </w:rPr>
              <w:t>16.0</w:t>
            </w:r>
          </w:p>
        </w:tc>
        <w:tc>
          <w:tcPr>
            <w:tcW w:w="7087" w:type="dxa"/>
          </w:tcPr>
          <w:p w:rsidR="001A5E23" w:rsidRDefault="001A5E23" w:rsidP="008D2489">
            <w:pPr>
              <w:autoSpaceDE w:val="0"/>
              <w:autoSpaceDN w:val="0"/>
              <w:adjustRightInd w:val="0"/>
              <w:spacing w:before="120" w:after="120"/>
              <w:rPr>
                <w:rFonts w:ascii="Arial" w:hAnsi="Arial" w:cs="Arial"/>
                <w:bCs/>
              </w:rPr>
            </w:pPr>
            <w:r>
              <w:rPr>
                <w:rFonts w:ascii="Arial" w:hAnsi="Arial" w:cs="Arial"/>
                <w:bCs/>
              </w:rPr>
              <w:t>Conclusion</w:t>
            </w:r>
          </w:p>
        </w:tc>
        <w:tc>
          <w:tcPr>
            <w:tcW w:w="1384" w:type="dxa"/>
          </w:tcPr>
          <w:p w:rsidR="001A5E23" w:rsidRDefault="00570871" w:rsidP="008D2489">
            <w:pPr>
              <w:autoSpaceDE w:val="0"/>
              <w:autoSpaceDN w:val="0"/>
              <w:adjustRightInd w:val="0"/>
              <w:spacing w:before="120" w:after="120"/>
              <w:jc w:val="center"/>
              <w:rPr>
                <w:rFonts w:ascii="Arial" w:hAnsi="Arial" w:cs="Arial"/>
                <w:bCs/>
              </w:rPr>
            </w:pPr>
            <w:r>
              <w:rPr>
                <w:rFonts w:ascii="Arial" w:hAnsi="Arial" w:cs="Arial"/>
                <w:bCs/>
              </w:rPr>
              <w:t>31</w:t>
            </w:r>
          </w:p>
        </w:tc>
      </w:tr>
    </w:tbl>
    <w:p w:rsidR="0005750D" w:rsidRPr="00802DF9" w:rsidRDefault="008E0E7C" w:rsidP="008D2489">
      <w:pPr>
        <w:autoSpaceDE w:val="0"/>
        <w:autoSpaceDN w:val="0"/>
        <w:adjustRightInd w:val="0"/>
        <w:rPr>
          <w:rFonts w:ascii="Arial" w:hAnsi="Arial" w:cs="Arial"/>
          <w:bCs/>
        </w:rPr>
      </w:pPr>
      <w:r w:rsidRPr="00802DF9">
        <w:rPr>
          <w:rFonts w:ascii="Arial" w:hAnsi="Arial" w:cs="Arial"/>
          <w:bCs/>
        </w:rPr>
        <w:tab/>
      </w:r>
      <w:r w:rsidRPr="00802DF9">
        <w:rPr>
          <w:rFonts w:ascii="Arial" w:hAnsi="Arial" w:cs="Arial"/>
          <w:bCs/>
        </w:rPr>
        <w:tab/>
      </w:r>
      <w:r w:rsidRPr="00802DF9">
        <w:rPr>
          <w:rFonts w:ascii="Arial" w:hAnsi="Arial" w:cs="Arial"/>
          <w:bCs/>
        </w:rPr>
        <w:tab/>
      </w:r>
      <w:r w:rsidRPr="00802DF9">
        <w:rPr>
          <w:rFonts w:ascii="Arial" w:hAnsi="Arial" w:cs="Arial"/>
          <w:bCs/>
        </w:rPr>
        <w:tab/>
      </w:r>
      <w:r w:rsidR="001D24CA" w:rsidRPr="00802DF9">
        <w:rPr>
          <w:rFonts w:ascii="Arial" w:hAnsi="Arial" w:cs="Arial"/>
          <w:bCs/>
        </w:rPr>
        <w:t xml:space="preserve"> </w:t>
      </w:r>
      <w:r w:rsidR="001D24CA" w:rsidRPr="00802DF9">
        <w:rPr>
          <w:rFonts w:ascii="Arial" w:hAnsi="Arial" w:cs="Arial"/>
          <w:bCs/>
        </w:rPr>
        <w:tab/>
      </w:r>
    </w:p>
    <w:p w:rsidR="0005750D" w:rsidRPr="008076CA" w:rsidRDefault="008E0E7C" w:rsidP="008D2489">
      <w:pPr>
        <w:autoSpaceDE w:val="0"/>
        <w:autoSpaceDN w:val="0"/>
        <w:adjustRightInd w:val="0"/>
        <w:rPr>
          <w:rFonts w:ascii="Arial" w:hAnsi="Arial" w:cs="Arial"/>
          <w:bCs/>
        </w:rPr>
      </w:pPr>
      <w:r w:rsidRPr="008076CA">
        <w:rPr>
          <w:rFonts w:ascii="Arial" w:hAnsi="Arial" w:cs="Arial"/>
          <w:bCs/>
        </w:rPr>
        <w:tab/>
      </w:r>
      <w:r w:rsidR="00876C2C" w:rsidRPr="008076CA">
        <w:rPr>
          <w:rFonts w:ascii="Arial" w:hAnsi="Arial" w:cs="Arial"/>
          <w:bCs/>
        </w:rPr>
        <w:tab/>
      </w:r>
      <w:r w:rsidR="00876C2C" w:rsidRPr="008076CA">
        <w:rPr>
          <w:rFonts w:ascii="Arial" w:hAnsi="Arial" w:cs="Arial"/>
          <w:bCs/>
        </w:rPr>
        <w:tab/>
      </w:r>
      <w:r w:rsidR="00876C2C" w:rsidRPr="008076CA">
        <w:rPr>
          <w:rFonts w:ascii="Arial" w:hAnsi="Arial" w:cs="Arial"/>
          <w:bCs/>
        </w:rPr>
        <w:tab/>
      </w:r>
      <w:r w:rsidR="00876C2C" w:rsidRPr="008076CA">
        <w:rPr>
          <w:rFonts w:ascii="Arial" w:hAnsi="Arial" w:cs="Arial"/>
          <w:bCs/>
        </w:rPr>
        <w:tab/>
      </w:r>
      <w:r w:rsidR="00876C2C" w:rsidRPr="008076CA">
        <w:rPr>
          <w:rFonts w:ascii="Arial" w:hAnsi="Arial" w:cs="Arial"/>
          <w:bCs/>
        </w:rPr>
        <w:tab/>
      </w:r>
      <w:r w:rsidR="00876C2C" w:rsidRPr="008076CA">
        <w:rPr>
          <w:rFonts w:ascii="Arial" w:hAnsi="Arial" w:cs="Arial"/>
          <w:bCs/>
        </w:rPr>
        <w:tab/>
      </w:r>
      <w:r w:rsidR="00876C2C" w:rsidRPr="008076CA">
        <w:rPr>
          <w:rFonts w:ascii="Arial" w:hAnsi="Arial" w:cs="Arial"/>
          <w:bCs/>
        </w:rPr>
        <w:tab/>
      </w:r>
      <w:r w:rsidR="00876C2C" w:rsidRPr="008076CA">
        <w:rPr>
          <w:rFonts w:ascii="Arial" w:hAnsi="Arial" w:cs="Arial"/>
          <w:bCs/>
        </w:rPr>
        <w:tab/>
      </w:r>
      <w:r w:rsidR="00876C2C" w:rsidRPr="008076CA">
        <w:rPr>
          <w:rFonts w:ascii="Arial" w:hAnsi="Arial" w:cs="Arial"/>
          <w:bCs/>
        </w:rPr>
        <w:tab/>
      </w:r>
    </w:p>
    <w:p w:rsidR="0005750D" w:rsidRPr="00F5420D" w:rsidRDefault="0005750D" w:rsidP="008D2489">
      <w:pPr>
        <w:autoSpaceDE w:val="0"/>
        <w:autoSpaceDN w:val="0"/>
        <w:adjustRightInd w:val="0"/>
        <w:rPr>
          <w:rFonts w:ascii="Arial" w:hAnsi="Arial" w:cs="Arial"/>
          <w:bCs/>
          <w:color w:val="FF0000"/>
        </w:rPr>
      </w:pPr>
    </w:p>
    <w:p w:rsidR="0005750D" w:rsidRPr="00F5420D" w:rsidRDefault="008E0E7C" w:rsidP="008D2489">
      <w:pPr>
        <w:autoSpaceDE w:val="0"/>
        <w:autoSpaceDN w:val="0"/>
        <w:adjustRightInd w:val="0"/>
        <w:rPr>
          <w:rFonts w:ascii="Arial" w:hAnsi="Arial" w:cs="Arial"/>
          <w:bCs/>
          <w:color w:val="FF0000"/>
        </w:rPr>
      </w:pPr>
      <w:r w:rsidRPr="00F5420D">
        <w:rPr>
          <w:rFonts w:ascii="Arial" w:hAnsi="Arial" w:cs="Arial"/>
          <w:bCs/>
          <w:color w:val="FF0000"/>
        </w:rPr>
        <w:tab/>
      </w:r>
      <w:r w:rsidR="00876C2C" w:rsidRPr="00F5420D">
        <w:rPr>
          <w:rFonts w:ascii="Arial" w:hAnsi="Arial" w:cs="Arial"/>
          <w:bCs/>
          <w:color w:val="FF0000"/>
        </w:rPr>
        <w:tab/>
      </w:r>
      <w:r w:rsidR="00876C2C" w:rsidRPr="00F5420D">
        <w:rPr>
          <w:rFonts w:ascii="Arial" w:hAnsi="Arial" w:cs="Arial"/>
          <w:bCs/>
          <w:color w:val="FF0000"/>
        </w:rPr>
        <w:tab/>
      </w:r>
      <w:r w:rsidR="00876C2C" w:rsidRPr="00F5420D">
        <w:rPr>
          <w:rFonts w:ascii="Arial" w:hAnsi="Arial" w:cs="Arial"/>
          <w:bCs/>
          <w:color w:val="FF0000"/>
        </w:rPr>
        <w:tab/>
      </w:r>
      <w:r w:rsidR="00876C2C" w:rsidRPr="00F5420D">
        <w:rPr>
          <w:rFonts w:ascii="Arial" w:hAnsi="Arial" w:cs="Arial"/>
          <w:bCs/>
          <w:color w:val="FF0000"/>
        </w:rPr>
        <w:tab/>
      </w:r>
      <w:r w:rsidR="00876C2C" w:rsidRPr="00F5420D">
        <w:rPr>
          <w:rFonts w:ascii="Arial" w:hAnsi="Arial" w:cs="Arial"/>
          <w:bCs/>
          <w:color w:val="FF0000"/>
        </w:rPr>
        <w:tab/>
      </w:r>
      <w:r w:rsidR="00876C2C" w:rsidRPr="00F5420D">
        <w:rPr>
          <w:rFonts w:ascii="Arial" w:hAnsi="Arial" w:cs="Arial"/>
          <w:bCs/>
          <w:color w:val="FF0000"/>
        </w:rPr>
        <w:tab/>
      </w:r>
      <w:r w:rsidR="00876C2C" w:rsidRPr="00F5420D">
        <w:rPr>
          <w:rFonts w:ascii="Arial" w:hAnsi="Arial" w:cs="Arial"/>
          <w:bCs/>
          <w:color w:val="FF0000"/>
        </w:rPr>
        <w:tab/>
      </w:r>
      <w:r w:rsidR="00876C2C" w:rsidRPr="00F5420D">
        <w:rPr>
          <w:rFonts w:ascii="Arial" w:hAnsi="Arial" w:cs="Arial"/>
          <w:bCs/>
          <w:color w:val="FF0000"/>
        </w:rPr>
        <w:tab/>
      </w:r>
      <w:r w:rsidRPr="00F5420D">
        <w:rPr>
          <w:rFonts w:ascii="Arial" w:hAnsi="Arial" w:cs="Arial"/>
          <w:bCs/>
          <w:color w:val="FF0000"/>
        </w:rPr>
        <w:tab/>
      </w:r>
    </w:p>
    <w:p w:rsidR="00B24833" w:rsidRPr="00F5420D" w:rsidRDefault="00B24833" w:rsidP="008D2489">
      <w:pPr>
        <w:autoSpaceDE w:val="0"/>
        <w:autoSpaceDN w:val="0"/>
        <w:adjustRightInd w:val="0"/>
        <w:rPr>
          <w:rFonts w:ascii="Arial" w:hAnsi="Arial" w:cs="Arial"/>
          <w:bCs/>
          <w:color w:val="FF0000"/>
        </w:rPr>
      </w:pPr>
    </w:p>
    <w:p w:rsidR="00A77B5A" w:rsidRDefault="00A77B5A" w:rsidP="008D2489">
      <w:pPr>
        <w:autoSpaceDE w:val="0"/>
        <w:autoSpaceDN w:val="0"/>
        <w:adjustRightInd w:val="0"/>
        <w:rPr>
          <w:rFonts w:ascii="Arial" w:hAnsi="Arial" w:cs="Arial"/>
          <w:bCs/>
        </w:rPr>
      </w:pPr>
    </w:p>
    <w:p w:rsidR="00A26CDE" w:rsidRDefault="00A26CDE" w:rsidP="008D2489">
      <w:pPr>
        <w:rPr>
          <w:rFonts w:ascii="Arial" w:hAnsi="Arial" w:cs="Arial"/>
          <w:bCs/>
        </w:rPr>
      </w:pPr>
      <w:r>
        <w:rPr>
          <w:rFonts w:ascii="Arial" w:hAnsi="Arial" w:cs="Arial"/>
          <w:bCs/>
        </w:rPr>
        <w:br w:type="page"/>
      </w:r>
    </w:p>
    <w:p w:rsidR="00227067" w:rsidRPr="00227067" w:rsidRDefault="00227067" w:rsidP="008D2489">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sz w:val="12"/>
          <w:szCs w:val="12"/>
        </w:rPr>
      </w:pPr>
    </w:p>
    <w:p w:rsidR="009C6030" w:rsidRDefault="009C6030" w:rsidP="008D2489">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rPr>
      </w:pPr>
      <w:r w:rsidRPr="00A77B5A">
        <w:rPr>
          <w:rFonts w:ascii="Arial" w:hAnsi="Arial" w:cs="Arial"/>
          <w:b/>
          <w:bCs/>
        </w:rPr>
        <w:t>LIST OF ABBREVIATIONS</w:t>
      </w:r>
    </w:p>
    <w:p w:rsidR="00227067" w:rsidRPr="00227067" w:rsidRDefault="00227067" w:rsidP="008D2489">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sz w:val="12"/>
          <w:szCs w:val="12"/>
        </w:rPr>
      </w:pPr>
    </w:p>
    <w:p w:rsidR="009C6030" w:rsidRPr="00802DF9" w:rsidRDefault="009C6030" w:rsidP="008D2489">
      <w:pPr>
        <w:rPr>
          <w:rFonts w:ascii="Arial" w:hAnsi="Arial" w:cs="Arial"/>
          <w:b/>
          <w:bCs/>
        </w:rPr>
      </w:pPr>
    </w:p>
    <w:p w:rsidR="000837BE" w:rsidRPr="00802DF9" w:rsidRDefault="000837BE" w:rsidP="008D2489">
      <w:pPr>
        <w:rPr>
          <w:rFonts w:ascii="Arial" w:hAnsi="Arial" w:cs="Arial"/>
        </w:rPr>
      </w:pPr>
      <w:r w:rsidRPr="00802DF9">
        <w:rPr>
          <w:rFonts w:ascii="Arial" w:hAnsi="Arial" w:cs="Arial"/>
          <w:b/>
        </w:rPr>
        <w:t>C.diff</w:t>
      </w:r>
      <w:r w:rsidRPr="00802DF9">
        <w:rPr>
          <w:rFonts w:ascii="Arial" w:hAnsi="Arial" w:cs="Arial"/>
        </w:rPr>
        <w:tab/>
      </w:r>
      <w:r w:rsidRPr="00802DF9">
        <w:rPr>
          <w:rFonts w:ascii="Arial" w:hAnsi="Arial" w:cs="Arial"/>
        </w:rPr>
        <w:tab/>
        <w:t>Clostridium difficile</w:t>
      </w:r>
    </w:p>
    <w:p w:rsidR="00F32F74" w:rsidRPr="00802DF9" w:rsidRDefault="00F32F74" w:rsidP="008D2489">
      <w:pPr>
        <w:rPr>
          <w:rFonts w:ascii="Arial" w:hAnsi="Arial" w:cs="Arial"/>
        </w:rPr>
      </w:pPr>
    </w:p>
    <w:p w:rsidR="000837BE" w:rsidRPr="00802DF9" w:rsidRDefault="000837BE" w:rsidP="008D2489">
      <w:pPr>
        <w:ind w:left="1440" w:hanging="1440"/>
        <w:jc w:val="both"/>
        <w:rPr>
          <w:rFonts w:ascii="Arial" w:hAnsi="Arial" w:cs="Arial"/>
        </w:rPr>
      </w:pPr>
      <w:r w:rsidRPr="00802DF9">
        <w:rPr>
          <w:rFonts w:ascii="Arial" w:hAnsi="Arial" w:cs="Arial"/>
          <w:b/>
        </w:rPr>
        <w:t>CQC</w:t>
      </w:r>
      <w:r w:rsidRPr="00802DF9">
        <w:rPr>
          <w:rFonts w:ascii="Arial" w:hAnsi="Arial" w:cs="Arial"/>
        </w:rPr>
        <w:tab/>
        <w:t>The Care Quality Commission – the integrated regulator of health and adult social care</w:t>
      </w:r>
    </w:p>
    <w:p w:rsidR="00B90F88" w:rsidRPr="00802DF9" w:rsidRDefault="00B90F88" w:rsidP="008D2489">
      <w:pPr>
        <w:rPr>
          <w:rFonts w:ascii="Arial" w:hAnsi="Arial" w:cs="Arial"/>
        </w:rPr>
      </w:pPr>
    </w:p>
    <w:p w:rsidR="000837BE" w:rsidRPr="00802DF9" w:rsidRDefault="000837BE" w:rsidP="008D2489">
      <w:pPr>
        <w:autoSpaceDE w:val="0"/>
        <w:autoSpaceDN w:val="0"/>
        <w:adjustRightInd w:val="0"/>
        <w:rPr>
          <w:rFonts w:ascii="Arial" w:hAnsi="Arial" w:cs="Arial"/>
          <w:b/>
          <w:bCs/>
        </w:rPr>
      </w:pPr>
      <w:r w:rsidRPr="00802DF9">
        <w:rPr>
          <w:rFonts w:ascii="Arial" w:hAnsi="Arial" w:cs="Arial"/>
          <w:b/>
        </w:rPr>
        <w:t>DH</w:t>
      </w:r>
      <w:r w:rsidRPr="00802DF9">
        <w:rPr>
          <w:rFonts w:ascii="Arial" w:hAnsi="Arial" w:cs="Arial"/>
        </w:rPr>
        <w:tab/>
      </w:r>
      <w:r w:rsidRPr="00802DF9">
        <w:rPr>
          <w:rFonts w:ascii="Arial" w:hAnsi="Arial" w:cs="Arial"/>
        </w:rPr>
        <w:tab/>
        <w:t>Department of Health</w:t>
      </w:r>
      <w:r w:rsidRPr="00802DF9">
        <w:rPr>
          <w:rFonts w:ascii="Arial" w:hAnsi="Arial" w:cs="Arial"/>
          <w:b/>
          <w:bCs/>
        </w:rPr>
        <w:t xml:space="preserve"> </w:t>
      </w:r>
    </w:p>
    <w:p w:rsidR="00205E6B" w:rsidRPr="00802DF9" w:rsidRDefault="00205E6B" w:rsidP="008D2489">
      <w:pPr>
        <w:autoSpaceDE w:val="0"/>
        <w:autoSpaceDN w:val="0"/>
        <w:adjustRightInd w:val="0"/>
        <w:rPr>
          <w:rFonts w:ascii="Arial" w:hAnsi="Arial" w:cs="Arial"/>
          <w:b/>
          <w:bCs/>
        </w:rPr>
      </w:pPr>
    </w:p>
    <w:p w:rsidR="00205E6B" w:rsidRPr="00802DF9" w:rsidRDefault="00205E6B" w:rsidP="008D2489">
      <w:pPr>
        <w:autoSpaceDE w:val="0"/>
        <w:autoSpaceDN w:val="0"/>
        <w:adjustRightInd w:val="0"/>
        <w:rPr>
          <w:rFonts w:ascii="Arial" w:hAnsi="Arial" w:cs="Arial"/>
          <w:bCs/>
        </w:rPr>
      </w:pPr>
      <w:r w:rsidRPr="00802DF9">
        <w:rPr>
          <w:rFonts w:ascii="Arial" w:hAnsi="Arial" w:cs="Arial"/>
          <w:b/>
          <w:bCs/>
        </w:rPr>
        <w:t xml:space="preserve">D </w:t>
      </w:r>
      <w:r w:rsidRPr="00100798">
        <w:rPr>
          <w:rFonts w:ascii="Arial" w:hAnsi="Arial" w:cs="Arial"/>
          <w:bCs/>
        </w:rPr>
        <w:t>and/or</w:t>
      </w:r>
      <w:r w:rsidRPr="00802DF9">
        <w:rPr>
          <w:rFonts w:ascii="Arial" w:hAnsi="Arial" w:cs="Arial"/>
          <w:b/>
          <w:bCs/>
        </w:rPr>
        <w:t xml:space="preserve"> V</w:t>
      </w:r>
      <w:r w:rsidRPr="00802DF9">
        <w:rPr>
          <w:rFonts w:ascii="Arial" w:hAnsi="Arial" w:cs="Arial"/>
          <w:b/>
          <w:bCs/>
        </w:rPr>
        <w:tab/>
      </w:r>
      <w:r w:rsidRPr="00802DF9">
        <w:rPr>
          <w:rFonts w:ascii="Arial" w:hAnsi="Arial" w:cs="Arial"/>
          <w:bCs/>
        </w:rPr>
        <w:t>Diarrhoea and/or Vomiting</w:t>
      </w:r>
    </w:p>
    <w:p w:rsidR="00B90F88" w:rsidRPr="00802DF9" w:rsidRDefault="00B90F88" w:rsidP="008D2489">
      <w:pPr>
        <w:autoSpaceDE w:val="0"/>
        <w:autoSpaceDN w:val="0"/>
        <w:adjustRightInd w:val="0"/>
        <w:rPr>
          <w:rFonts w:ascii="Arial" w:hAnsi="Arial" w:cs="Arial"/>
          <w:b/>
          <w:bCs/>
        </w:rPr>
      </w:pPr>
    </w:p>
    <w:p w:rsidR="000837BE" w:rsidRPr="00802DF9" w:rsidRDefault="000837BE" w:rsidP="008D2489">
      <w:pPr>
        <w:ind w:left="1440" w:hanging="1440"/>
        <w:jc w:val="both"/>
        <w:rPr>
          <w:rFonts w:ascii="Arial" w:hAnsi="Arial" w:cs="Arial"/>
        </w:rPr>
      </w:pPr>
      <w:r w:rsidRPr="00802DF9">
        <w:rPr>
          <w:rFonts w:ascii="Arial" w:hAnsi="Arial" w:cs="Arial"/>
          <w:b/>
        </w:rPr>
        <w:t>DIPC</w:t>
      </w:r>
      <w:r w:rsidRPr="00802DF9">
        <w:rPr>
          <w:rFonts w:ascii="Arial" w:hAnsi="Arial" w:cs="Arial"/>
        </w:rPr>
        <w:tab/>
        <w:t>Director of Infection Prevention and Control.  An individual with overall responsibility for infection control and accountable to the registered provider</w:t>
      </w:r>
    </w:p>
    <w:p w:rsidR="00AC71EC" w:rsidRPr="00802DF9" w:rsidRDefault="00AC71EC" w:rsidP="008D2489">
      <w:pPr>
        <w:rPr>
          <w:rFonts w:ascii="Arial" w:hAnsi="Arial" w:cs="Arial"/>
        </w:rPr>
      </w:pPr>
    </w:p>
    <w:p w:rsidR="002A0954" w:rsidRPr="00802DF9" w:rsidRDefault="002A0954" w:rsidP="008D2489">
      <w:pPr>
        <w:rPr>
          <w:rFonts w:ascii="Arial" w:hAnsi="Arial" w:cs="Arial"/>
          <w:bCs/>
        </w:rPr>
      </w:pPr>
      <w:r w:rsidRPr="00802DF9">
        <w:rPr>
          <w:rFonts w:ascii="Arial" w:hAnsi="Arial" w:cs="Arial"/>
          <w:b/>
          <w:bCs/>
        </w:rPr>
        <w:t>E-Coli</w:t>
      </w:r>
      <w:r w:rsidRPr="00802DF9">
        <w:rPr>
          <w:rFonts w:ascii="Arial" w:hAnsi="Arial" w:cs="Arial"/>
          <w:b/>
          <w:bCs/>
        </w:rPr>
        <w:tab/>
        <w:t xml:space="preserve">      </w:t>
      </w:r>
      <w:r w:rsidRPr="00802DF9">
        <w:rPr>
          <w:rFonts w:ascii="Arial" w:hAnsi="Arial" w:cs="Arial"/>
          <w:b/>
          <w:bCs/>
        </w:rPr>
        <w:tab/>
      </w:r>
      <w:r w:rsidR="001F0F8E" w:rsidRPr="00802DF9">
        <w:rPr>
          <w:rFonts w:ascii="Arial" w:hAnsi="Arial" w:cs="Arial"/>
          <w:bCs/>
        </w:rPr>
        <w:t>Escherichia coli</w:t>
      </w:r>
    </w:p>
    <w:p w:rsidR="0026604A" w:rsidRPr="00802DF9" w:rsidRDefault="00F32F74" w:rsidP="008D2489">
      <w:pPr>
        <w:pStyle w:val="NormalWeb"/>
        <w:ind w:left="1440" w:hanging="1440"/>
        <w:jc w:val="both"/>
        <w:rPr>
          <w:rFonts w:ascii="Arial" w:hAnsi="Arial" w:cs="Arial"/>
        </w:rPr>
      </w:pPr>
      <w:r w:rsidRPr="00802DF9">
        <w:rPr>
          <w:rFonts w:ascii="Arial" w:hAnsi="Arial" w:cs="Arial"/>
          <w:b/>
          <w:bCs/>
        </w:rPr>
        <w:t>E</w:t>
      </w:r>
      <w:r w:rsidR="003615B4" w:rsidRPr="00802DF9">
        <w:rPr>
          <w:rFonts w:ascii="Arial" w:hAnsi="Arial" w:cs="Arial"/>
          <w:b/>
          <w:bCs/>
        </w:rPr>
        <w:t>SBL</w:t>
      </w:r>
      <w:r w:rsidR="0026604A" w:rsidRPr="00802DF9">
        <w:rPr>
          <w:rFonts w:ascii="Arial" w:hAnsi="Arial" w:cs="Arial"/>
          <w:bCs/>
        </w:rPr>
        <w:tab/>
      </w:r>
      <w:r w:rsidR="0026604A" w:rsidRPr="00802DF9">
        <w:rPr>
          <w:rFonts w:ascii="Arial" w:hAnsi="Arial" w:cs="Arial"/>
        </w:rPr>
        <w:t>Extended-Spectrum Beta-Lactamases (ESBLs) are enzymes that can be produced by bacteria making them resistant to cephalosporins e.g. cefuroxime, cefotaxime and ceftazidime - which are the most widely use</w:t>
      </w:r>
      <w:r w:rsidR="00D02852">
        <w:rPr>
          <w:rFonts w:ascii="Arial" w:hAnsi="Arial" w:cs="Arial"/>
        </w:rPr>
        <w:t>d antibiotics in many hospitals</w:t>
      </w:r>
    </w:p>
    <w:p w:rsidR="000837BE" w:rsidRPr="00802DF9" w:rsidRDefault="000837BE" w:rsidP="008D2489">
      <w:pPr>
        <w:rPr>
          <w:rFonts w:ascii="Arial" w:hAnsi="Arial" w:cs="Arial"/>
        </w:rPr>
      </w:pPr>
      <w:r w:rsidRPr="00802DF9">
        <w:rPr>
          <w:rFonts w:ascii="Arial" w:hAnsi="Arial" w:cs="Arial"/>
          <w:b/>
        </w:rPr>
        <w:t>GQC</w:t>
      </w:r>
      <w:r w:rsidRPr="00802DF9">
        <w:rPr>
          <w:rFonts w:ascii="Arial" w:hAnsi="Arial" w:cs="Arial"/>
        </w:rPr>
        <w:tab/>
      </w:r>
      <w:r w:rsidR="00802DF9">
        <w:rPr>
          <w:rFonts w:ascii="Arial" w:hAnsi="Arial" w:cs="Arial"/>
        </w:rPr>
        <w:tab/>
      </w:r>
      <w:r w:rsidRPr="00802DF9">
        <w:rPr>
          <w:rFonts w:ascii="Arial" w:hAnsi="Arial" w:cs="Arial"/>
        </w:rPr>
        <w:t>Governance and Quality Committee</w:t>
      </w:r>
    </w:p>
    <w:p w:rsidR="00B90F88" w:rsidRPr="00802DF9" w:rsidRDefault="00B90F88" w:rsidP="008D2489">
      <w:pPr>
        <w:rPr>
          <w:rFonts w:ascii="Arial" w:hAnsi="Arial" w:cs="Arial"/>
        </w:rPr>
      </w:pPr>
    </w:p>
    <w:p w:rsidR="000837BE" w:rsidRPr="00802DF9" w:rsidRDefault="000837BE" w:rsidP="008D2489">
      <w:pPr>
        <w:rPr>
          <w:rFonts w:ascii="Arial" w:hAnsi="Arial" w:cs="Arial"/>
        </w:rPr>
      </w:pPr>
      <w:r w:rsidRPr="00802DF9">
        <w:rPr>
          <w:rFonts w:ascii="Arial" w:hAnsi="Arial" w:cs="Arial"/>
          <w:b/>
          <w:bCs/>
        </w:rPr>
        <w:t>GRE</w:t>
      </w:r>
      <w:r w:rsidRPr="00802DF9">
        <w:rPr>
          <w:rFonts w:ascii="Arial" w:hAnsi="Arial" w:cs="Arial"/>
          <w:b/>
          <w:bCs/>
        </w:rPr>
        <w:tab/>
      </w:r>
      <w:r w:rsidRPr="00802DF9">
        <w:rPr>
          <w:rFonts w:ascii="Arial" w:hAnsi="Arial" w:cs="Arial"/>
          <w:b/>
          <w:bCs/>
        </w:rPr>
        <w:tab/>
      </w:r>
      <w:r w:rsidR="00B90F88" w:rsidRPr="00802DF9">
        <w:rPr>
          <w:rFonts w:ascii="Arial" w:hAnsi="Arial" w:cs="Arial"/>
          <w:bCs/>
        </w:rPr>
        <w:t>G</w:t>
      </w:r>
      <w:r w:rsidR="000A3D0E" w:rsidRPr="00802DF9">
        <w:rPr>
          <w:rFonts w:ascii="Arial" w:hAnsi="Arial" w:cs="Arial"/>
        </w:rPr>
        <w:t>lycopeptide-R</w:t>
      </w:r>
      <w:r w:rsidR="00B90F88" w:rsidRPr="00802DF9">
        <w:rPr>
          <w:rFonts w:ascii="Arial" w:hAnsi="Arial" w:cs="Arial"/>
        </w:rPr>
        <w:t>esistant E</w:t>
      </w:r>
      <w:r w:rsidRPr="00802DF9">
        <w:rPr>
          <w:rFonts w:ascii="Arial" w:hAnsi="Arial" w:cs="Arial"/>
        </w:rPr>
        <w:t>nterococci</w:t>
      </w:r>
    </w:p>
    <w:p w:rsidR="00B90F88" w:rsidRPr="00802DF9" w:rsidRDefault="00B90F88" w:rsidP="008D2489">
      <w:pPr>
        <w:rPr>
          <w:rFonts w:ascii="Arial" w:hAnsi="Arial" w:cs="Arial"/>
          <w:b/>
          <w:bCs/>
          <w:color w:val="FF0000"/>
        </w:rPr>
      </w:pPr>
    </w:p>
    <w:p w:rsidR="000837BE" w:rsidRPr="00802DF9" w:rsidRDefault="000837BE" w:rsidP="008D2489">
      <w:pPr>
        <w:rPr>
          <w:rFonts w:ascii="Arial" w:hAnsi="Arial" w:cs="Arial"/>
        </w:rPr>
      </w:pPr>
      <w:r w:rsidRPr="00802DF9">
        <w:rPr>
          <w:rFonts w:ascii="Arial" w:hAnsi="Arial" w:cs="Arial"/>
          <w:b/>
        </w:rPr>
        <w:t>HCAI</w:t>
      </w:r>
      <w:r w:rsidRPr="00802DF9">
        <w:rPr>
          <w:rFonts w:ascii="Arial" w:hAnsi="Arial" w:cs="Arial"/>
        </w:rPr>
        <w:tab/>
      </w:r>
      <w:r w:rsidRPr="00802DF9">
        <w:rPr>
          <w:rFonts w:ascii="Arial" w:hAnsi="Arial" w:cs="Arial"/>
        </w:rPr>
        <w:tab/>
        <w:t>Health Care Associated Infections</w:t>
      </w:r>
    </w:p>
    <w:p w:rsidR="00F3067C" w:rsidRPr="00802DF9" w:rsidRDefault="00F3067C" w:rsidP="008D2489">
      <w:pPr>
        <w:autoSpaceDE w:val="0"/>
        <w:autoSpaceDN w:val="0"/>
        <w:adjustRightInd w:val="0"/>
        <w:rPr>
          <w:rFonts w:ascii="Arial" w:hAnsi="Arial" w:cs="Arial"/>
          <w:bCs/>
        </w:rPr>
      </w:pPr>
    </w:p>
    <w:p w:rsidR="00F3067C" w:rsidRPr="00802DF9" w:rsidRDefault="00F3067C" w:rsidP="008D2489">
      <w:pPr>
        <w:autoSpaceDE w:val="0"/>
        <w:autoSpaceDN w:val="0"/>
        <w:adjustRightInd w:val="0"/>
        <w:rPr>
          <w:rFonts w:ascii="Arial" w:hAnsi="Arial" w:cs="Arial"/>
          <w:bCs/>
        </w:rPr>
      </w:pPr>
      <w:r w:rsidRPr="00802DF9">
        <w:rPr>
          <w:rFonts w:ascii="Arial" w:hAnsi="Arial" w:cs="Arial"/>
          <w:b/>
          <w:bCs/>
        </w:rPr>
        <w:t>IPC</w:t>
      </w:r>
      <w:r w:rsidRPr="00802DF9">
        <w:rPr>
          <w:rFonts w:ascii="Arial" w:hAnsi="Arial" w:cs="Arial"/>
          <w:b/>
          <w:bCs/>
        </w:rPr>
        <w:tab/>
      </w:r>
      <w:r w:rsidRPr="00802DF9">
        <w:rPr>
          <w:rFonts w:ascii="Arial" w:hAnsi="Arial" w:cs="Arial"/>
          <w:b/>
          <w:bCs/>
        </w:rPr>
        <w:tab/>
      </w:r>
      <w:r w:rsidRPr="00802DF9">
        <w:rPr>
          <w:rFonts w:ascii="Arial" w:hAnsi="Arial" w:cs="Arial"/>
          <w:bCs/>
        </w:rPr>
        <w:t>Infection Prevention and Control</w:t>
      </w:r>
    </w:p>
    <w:p w:rsidR="00F32F74" w:rsidRPr="00802DF9" w:rsidRDefault="00F32F74" w:rsidP="008D2489">
      <w:pPr>
        <w:autoSpaceDE w:val="0"/>
        <w:autoSpaceDN w:val="0"/>
        <w:adjustRightInd w:val="0"/>
        <w:rPr>
          <w:rFonts w:ascii="Arial" w:hAnsi="Arial" w:cs="Arial"/>
          <w:bCs/>
        </w:rPr>
      </w:pPr>
    </w:p>
    <w:p w:rsidR="000837BE" w:rsidRPr="00802DF9" w:rsidRDefault="000837BE" w:rsidP="008D2489">
      <w:pPr>
        <w:rPr>
          <w:rFonts w:ascii="Arial" w:hAnsi="Arial" w:cs="Arial"/>
        </w:rPr>
      </w:pPr>
      <w:r w:rsidRPr="00802DF9">
        <w:rPr>
          <w:rFonts w:ascii="Arial" w:hAnsi="Arial" w:cs="Arial"/>
          <w:b/>
        </w:rPr>
        <w:t>I</w:t>
      </w:r>
      <w:r w:rsidR="00B90F88" w:rsidRPr="00802DF9">
        <w:rPr>
          <w:rFonts w:ascii="Arial" w:hAnsi="Arial" w:cs="Arial"/>
          <w:b/>
        </w:rPr>
        <w:t>P</w:t>
      </w:r>
      <w:r w:rsidRPr="00802DF9">
        <w:rPr>
          <w:rFonts w:ascii="Arial" w:hAnsi="Arial" w:cs="Arial"/>
          <w:b/>
        </w:rPr>
        <w:t>CC</w:t>
      </w:r>
      <w:r w:rsidRPr="00802DF9">
        <w:rPr>
          <w:rFonts w:ascii="Arial" w:hAnsi="Arial" w:cs="Arial"/>
        </w:rPr>
        <w:tab/>
      </w:r>
      <w:r w:rsidR="00802DF9">
        <w:rPr>
          <w:rFonts w:ascii="Arial" w:hAnsi="Arial" w:cs="Arial"/>
        </w:rPr>
        <w:tab/>
      </w:r>
      <w:r w:rsidRPr="00802DF9">
        <w:rPr>
          <w:rFonts w:ascii="Arial" w:hAnsi="Arial" w:cs="Arial"/>
        </w:rPr>
        <w:t>Infection</w:t>
      </w:r>
      <w:r w:rsidR="00B90F88" w:rsidRPr="00802DF9">
        <w:rPr>
          <w:rFonts w:ascii="Arial" w:hAnsi="Arial" w:cs="Arial"/>
        </w:rPr>
        <w:t xml:space="preserve"> Prevention and </w:t>
      </w:r>
      <w:r w:rsidRPr="00802DF9">
        <w:rPr>
          <w:rFonts w:ascii="Arial" w:hAnsi="Arial" w:cs="Arial"/>
        </w:rPr>
        <w:t>Control Committee</w:t>
      </w:r>
    </w:p>
    <w:p w:rsidR="00F32F74" w:rsidRPr="00802DF9" w:rsidRDefault="00F32F74" w:rsidP="008D2489">
      <w:pPr>
        <w:rPr>
          <w:rFonts w:ascii="Arial" w:hAnsi="Arial" w:cs="Arial"/>
          <w:b/>
          <w:bCs/>
        </w:rPr>
      </w:pPr>
    </w:p>
    <w:p w:rsidR="000837BE" w:rsidRPr="00802DF9" w:rsidRDefault="000837BE" w:rsidP="008D2489">
      <w:pPr>
        <w:rPr>
          <w:rFonts w:ascii="Arial" w:hAnsi="Arial" w:cs="Arial"/>
          <w:bCs/>
        </w:rPr>
      </w:pPr>
      <w:r w:rsidRPr="00802DF9">
        <w:rPr>
          <w:rFonts w:ascii="Arial" w:hAnsi="Arial" w:cs="Arial"/>
          <w:b/>
          <w:bCs/>
        </w:rPr>
        <w:t>IPCLN</w:t>
      </w:r>
      <w:r w:rsidRPr="00802DF9">
        <w:rPr>
          <w:rFonts w:ascii="Arial" w:hAnsi="Arial" w:cs="Arial"/>
          <w:b/>
          <w:bCs/>
        </w:rPr>
        <w:tab/>
      </w:r>
      <w:r w:rsidRPr="00802DF9">
        <w:rPr>
          <w:rFonts w:ascii="Arial" w:hAnsi="Arial" w:cs="Arial"/>
          <w:bCs/>
        </w:rPr>
        <w:t>Infection Prevention and Control Lead Nurse</w:t>
      </w:r>
    </w:p>
    <w:p w:rsidR="00B90F88" w:rsidRPr="00802DF9" w:rsidRDefault="00B90F88" w:rsidP="008D2489">
      <w:pPr>
        <w:rPr>
          <w:rFonts w:ascii="Arial" w:hAnsi="Arial" w:cs="Arial"/>
          <w:bCs/>
        </w:rPr>
      </w:pPr>
    </w:p>
    <w:p w:rsidR="000837BE" w:rsidRPr="00802DF9" w:rsidRDefault="000837BE" w:rsidP="008D2489">
      <w:pPr>
        <w:autoSpaceDE w:val="0"/>
        <w:autoSpaceDN w:val="0"/>
        <w:adjustRightInd w:val="0"/>
        <w:rPr>
          <w:rFonts w:ascii="Arial" w:hAnsi="Arial" w:cs="Arial"/>
          <w:b/>
          <w:bCs/>
        </w:rPr>
      </w:pPr>
      <w:r w:rsidRPr="00802DF9">
        <w:rPr>
          <w:rFonts w:ascii="Arial" w:hAnsi="Arial" w:cs="Arial"/>
          <w:b/>
          <w:bCs/>
        </w:rPr>
        <w:t>IPCT</w:t>
      </w:r>
      <w:r w:rsidRPr="00802DF9">
        <w:rPr>
          <w:rFonts w:ascii="Arial" w:hAnsi="Arial" w:cs="Arial"/>
          <w:b/>
          <w:bCs/>
        </w:rPr>
        <w:tab/>
      </w:r>
      <w:r w:rsidRPr="00802DF9">
        <w:rPr>
          <w:rFonts w:ascii="Arial" w:hAnsi="Arial" w:cs="Arial"/>
          <w:b/>
          <w:bCs/>
        </w:rPr>
        <w:tab/>
      </w:r>
      <w:r w:rsidRPr="00802DF9">
        <w:rPr>
          <w:rFonts w:ascii="Arial" w:hAnsi="Arial" w:cs="Arial"/>
          <w:bCs/>
        </w:rPr>
        <w:t>Infection Prevention and Control Team</w:t>
      </w:r>
      <w:r w:rsidRPr="00802DF9">
        <w:rPr>
          <w:rFonts w:ascii="Arial" w:hAnsi="Arial" w:cs="Arial"/>
          <w:b/>
          <w:bCs/>
        </w:rPr>
        <w:tab/>
      </w:r>
    </w:p>
    <w:p w:rsidR="00B90F88" w:rsidRPr="00802DF9" w:rsidRDefault="00B90F88" w:rsidP="008D2489">
      <w:pPr>
        <w:rPr>
          <w:rFonts w:ascii="Arial" w:hAnsi="Arial" w:cs="Arial"/>
          <w:bCs/>
        </w:rPr>
      </w:pPr>
    </w:p>
    <w:p w:rsidR="000837BE" w:rsidRPr="00802DF9" w:rsidRDefault="000837BE" w:rsidP="008D2489">
      <w:pPr>
        <w:rPr>
          <w:rFonts w:ascii="Arial" w:hAnsi="Arial" w:cs="Arial"/>
        </w:rPr>
      </w:pPr>
      <w:r w:rsidRPr="00802DF9">
        <w:rPr>
          <w:rFonts w:ascii="Arial" w:hAnsi="Arial" w:cs="Arial"/>
          <w:b/>
        </w:rPr>
        <w:t>MRSA</w:t>
      </w:r>
      <w:r w:rsidRPr="00802DF9">
        <w:rPr>
          <w:rFonts w:ascii="Arial" w:hAnsi="Arial" w:cs="Arial"/>
        </w:rPr>
        <w:t xml:space="preserve"> </w:t>
      </w:r>
      <w:r w:rsidRPr="00802DF9">
        <w:rPr>
          <w:rFonts w:ascii="Arial" w:hAnsi="Arial" w:cs="Arial"/>
        </w:rPr>
        <w:tab/>
        <w:t xml:space="preserve">Meticillin-resistant Staphylococcus aureus </w:t>
      </w:r>
    </w:p>
    <w:p w:rsidR="00B90F88" w:rsidRPr="00802DF9" w:rsidRDefault="00B90F88" w:rsidP="008D2489">
      <w:pPr>
        <w:rPr>
          <w:rFonts w:ascii="Arial" w:hAnsi="Arial" w:cs="Arial"/>
        </w:rPr>
      </w:pPr>
    </w:p>
    <w:p w:rsidR="000837BE" w:rsidRPr="00802DF9" w:rsidRDefault="000837BE" w:rsidP="008D2489">
      <w:pPr>
        <w:rPr>
          <w:rFonts w:ascii="Arial" w:hAnsi="Arial" w:cs="Arial"/>
        </w:rPr>
      </w:pPr>
      <w:r w:rsidRPr="00802DF9">
        <w:rPr>
          <w:rFonts w:ascii="Arial" w:hAnsi="Arial" w:cs="Arial"/>
          <w:b/>
        </w:rPr>
        <w:t>MSSA</w:t>
      </w:r>
      <w:r w:rsidRPr="00802DF9">
        <w:rPr>
          <w:rFonts w:ascii="Arial" w:hAnsi="Arial" w:cs="Arial"/>
        </w:rPr>
        <w:tab/>
      </w:r>
      <w:r w:rsidR="00802DF9">
        <w:rPr>
          <w:rFonts w:ascii="Arial" w:hAnsi="Arial" w:cs="Arial"/>
        </w:rPr>
        <w:tab/>
      </w:r>
      <w:r w:rsidRPr="00802DF9">
        <w:rPr>
          <w:rFonts w:ascii="Arial" w:hAnsi="Arial" w:cs="Arial"/>
        </w:rPr>
        <w:t>Meticillin-sensitive Staphylococcus aureus</w:t>
      </w:r>
    </w:p>
    <w:p w:rsidR="00B90F88" w:rsidRPr="00802DF9" w:rsidRDefault="00B90F88" w:rsidP="008D2489">
      <w:pPr>
        <w:rPr>
          <w:rFonts w:ascii="Arial" w:hAnsi="Arial" w:cs="Arial"/>
          <w:b/>
          <w:bCs/>
        </w:rPr>
      </w:pPr>
    </w:p>
    <w:p w:rsidR="000837BE" w:rsidRPr="00802DF9" w:rsidRDefault="000837BE" w:rsidP="008D2489">
      <w:pPr>
        <w:rPr>
          <w:rFonts w:ascii="Arial" w:hAnsi="Arial" w:cs="Arial"/>
          <w:bCs/>
        </w:rPr>
      </w:pPr>
      <w:r w:rsidRPr="00802DF9">
        <w:rPr>
          <w:rFonts w:ascii="Arial" w:hAnsi="Arial" w:cs="Arial"/>
          <w:b/>
          <w:bCs/>
        </w:rPr>
        <w:t>OHD</w:t>
      </w:r>
      <w:r w:rsidRPr="00802DF9">
        <w:rPr>
          <w:rFonts w:ascii="Arial" w:hAnsi="Arial" w:cs="Arial"/>
          <w:b/>
          <w:bCs/>
        </w:rPr>
        <w:tab/>
      </w:r>
      <w:r w:rsidRPr="00802DF9">
        <w:rPr>
          <w:rFonts w:ascii="Arial" w:hAnsi="Arial" w:cs="Arial"/>
          <w:b/>
          <w:bCs/>
        </w:rPr>
        <w:tab/>
      </w:r>
      <w:r w:rsidRPr="00802DF9">
        <w:rPr>
          <w:rFonts w:ascii="Arial" w:hAnsi="Arial" w:cs="Arial"/>
          <w:bCs/>
        </w:rPr>
        <w:t>Occupational Health Department</w:t>
      </w:r>
    </w:p>
    <w:p w:rsidR="00F3067C" w:rsidRPr="00802DF9" w:rsidRDefault="00F3067C" w:rsidP="008D2489">
      <w:pPr>
        <w:rPr>
          <w:rFonts w:ascii="Arial" w:hAnsi="Arial" w:cs="Arial"/>
          <w:bCs/>
        </w:rPr>
      </w:pPr>
    </w:p>
    <w:p w:rsidR="000837BE" w:rsidRPr="00802DF9" w:rsidRDefault="00943FB6" w:rsidP="008D2489">
      <w:pPr>
        <w:rPr>
          <w:rFonts w:ascii="Arial" w:hAnsi="Arial" w:cs="Arial"/>
        </w:rPr>
      </w:pPr>
      <w:r w:rsidRPr="00802DF9">
        <w:rPr>
          <w:rFonts w:ascii="Arial" w:hAnsi="Arial" w:cs="Arial"/>
          <w:b/>
        </w:rPr>
        <w:t>PLACE</w:t>
      </w:r>
      <w:r w:rsidRPr="00802DF9">
        <w:rPr>
          <w:rFonts w:ascii="Arial" w:hAnsi="Arial" w:cs="Arial"/>
          <w:b/>
        </w:rPr>
        <w:tab/>
      </w:r>
      <w:r w:rsidRPr="00802DF9">
        <w:rPr>
          <w:rFonts w:ascii="Arial" w:hAnsi="Arial" w:cs="Arial"/>
        </w:rPr>
        <w:t>Patient Led Assessment of the Care Environment</w:t>
      </w:r>
    </w:p>
    <w:p w:rsidR="00B90F88" w:rsidRPr="00802DF9" w:rsidRDefault="00B90F88" w:rsidP="008D2489">
      <w:pPr>
        <w:rPr>
          <w:rFonts w:ascii="Arial" w:hAnsi="Arial" w:cs="Arial"/>
        </w:rPr>
      </w:pPr>
    </w:p>
    <w:p w:rsidR="000837BE" w:rsidRPr="00802DF9" w:rsidRDefault="000837BE" w:rsidP="008D2489">
      <w:pPr>
        <w:rPr>
          <w:rFonts w:ascii="Arial" w:hAnsi="Arial" w:cs="Arial"/>
          <w:bCs/>
        </w:rPr>
      </w:pPr>
      <w:r w:rsidRPr="00802DF9">
        <w:rPr>
          <w:rFonts w:ascii="Arial" w:hAnsi="Arial" w:cs="Arial"/>
          <w:b/>
          <w:bCs/>
        </w:rPr>
        <w:t>PPE</w:t>
      </w:r>
      <w:r w:rsidRPr="00802DF9">
        <w:rPr>
          <w:rFonts w:ascii="Arial" w:hAnsi="Arial" w:cs="Arial"/>
          <w:b/>
          <w:bCs/>
        </w:rPr>
        <w:tab/>
      </w:r>
      <w:r w:rsidRPr="00802DF9">
        <w:rPr>
          <w:rFonts w:ascii="Arial" w:hAnsi="Arial" w:cs="Arial"/>
          <w:b/>
          <w:bCs/>
        </w:rPr>
        <w:tab/>
      </w:r>
      <w:r w:rsidRPr="00802DF9">
        <w:rPr>
          <w:rFonts w:ascii="Arial" w:hAnsi="Arial" w:cs="Arial"/>
          <w:bCs/>
        </w:rPr>
        <w:t>Personal Protective Equipment</w:t>
      </w:r>
    </w:p>
    <w:p w:rsidR="00B90F88" w:rsidRPr="00802DF9" w:rsidRDefault="00B90F88" w:rsidP="008D2489">
      <w:pPr>
        <w:rPr>
          <w:rFonts w:ascii="Arial" w:hAnsi="Arial" w:cs="Arial"/>
          <w:bCs/>
        </w:rPr>
      </w:pPr>
    </w:p>
    <w:p w:rsidR="00B90F88" w:rsidRPr="00802DF9" w:rsidRDefault="00B90F88" w:rsidP="008D2489">
      <w:pPr>
        <w:rPr>
          <w:rFonts w:ascii="Arial" w:hAnsi="Arial" w:cs="Arial"/>
          <w:bCs/>
        </w:rPr>
      </w:pPr>
      <w:r w:rsidRPr="00802DF9">
        <w:rPr>
          <w:rFonts w:ascii="Arial" w:hAnsi="Arial" w:cs="Arial"/>
          <w:b/>
          <w:bCs/>
        </w:rPr>
        <w:t>SLA</w:t>
      </w:r>
      <w:r w:rsidRPr="00802DF9">
        <w:rPr>
          <w:rFonts w:ascii="Arial" w:hAnsi="Arial" w:cs="Arial"/>
          <w:b/>
          <w:bCs/>
        </w:rPr>
        <w:tab/>
      </w:r>
      <w:r w:rsidRPr="00802DF9">
        <w:rPr>
          <w:rFonts w:ascii="Arial" w:hAnsi="Arial" w:cs="Arial"/>
          <w:b/>
          <w:bCs/>
        </w:rPr>
        <w:tab/>
      </w:r>
      <w:r w:rsidRPr="00802DF9">
        <w:rPr>
          <w:rFonts w:ascii="Arial" w:hAnsi="Arial" w:cs="Arial"/>
          <w:bCs/>
        </w:rPr>
        <w:t>Service Level Agreement</w:t>
      </w:r>
    </w:p>
    <w:p w:rsidR="00B55EDF" w:rsidRPr="00802DF9" w:rsidRDefault="00B55EDF" w:rsidP="008D2489">
      <w:pPr>
        <w:rPr>
          <w:rFonts w:ascii="Arial" w:hAnsi="Arial" w:cs="Arial"/>
          <w:bCs/>
        </w:rPr>
      </w:pPr>
    </w:p>
    <w:p w:rsidR="00B55EDF" w:rsidRPr="00802DF9" w:rsidRDefault="00B55EDF" w:rsidP="008D2489">
      <w:pPr>
        <w:rPr>
          <w:rFonts w:ascii="Arial" w:hAnsi="Arial" w:cs="Arial"/>
          <w:bCs/>
        </w:rPr>
      </w:pPr>
      <w:r w:rsidRPr="00802DF9">
        <w:rPr>
          <w:rFonts w:ascii="Arial" w:hAnsi="Arial" w:cs="Arial"/>
          <w:b/>
          <w:bCs/>
        </w:rPr>
        <w:t>UTI</w:t>
      </w:r>
      <w:r w:rsidRPr="00802DF9">
        <w:rPr>
          <w:rFonts w:ascii="Arial" w:hAnsi="Arial" w:cs="Arial"/>
          <w:b/>
          <w:bCs/>
        </w:rPr>
        <w:tab/>
      </w:r>
      <w:r w:rsidRPr="00802DF9">
        <w:rPr>
          <w:rFonts w:ascii="Arial" w:hAnsi="Arial" w:cs="Arial"/>
          <w:b/>
          <w:bCs/>
        </w:rPr>
        <w:tab/>
      </w:r>
      <w:r w:rsidRPr="00802DF9">
        <w:rPr>
          <w:rFonts w:ascii="Arial" w:hAnsi="Arial" w:cs="Arial"/>
          <w:bCs/>
        </w:rPr>
        <w:t>Urinary Tract Infection</w:t>
      </w:r>
    </w:p>
    <w:p w:rsidR="00603E96" w:rsidRPr="00D02852" w:rsidRDefault="009E1D06" w:rsidP="008D2489">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firstLine="0"/>
        <w:contextualSpacing w:val="0"/>
        <w:rPr>
          <w:rFonts w:ascii="Arial" w:hAnsi="Arial" w:cs="Arial"/>
          <w:b/>
          <w:bCs/>
          <w:sz w:val="24"/>
          <w:szCs w:val="24"/>
        </w:rPr>
      </w:pPr>
      <w:r w:rsidRPr="00D02852">
        <w:rPr>
          <w:rFonts w:ascii="Arial" w:hAnsi="Arial" w:cs="Arial"/>
          <w:b/>
          <w:bCs/>
          <w:sz w:val="24"/>
          <w:szCs w:val="24"/>
        </w:rPr>
        <w:lastRenderedPageBreak/>
        <w:t>E</w:t>
      </w:r>
      <w:r w:rsidR="00751122" w:rsidRPr="00D02852">
        <w:rPr>
          <w:rFonts w:ascii="Arial" w:hAnsi="Arial" w:cs="Arial"/>
          <w:b/>
          <w:bCs/>
          <w:sz w:val="24"/>
          <w:szCs w:val="24"/>
        </w:rPr>
        <w:t xml:space="preserve">XECUTIVE SUMMARY </w:t>
      </w:r>
    </w:p>
    <w:p w:rsidR="001B2217" w:rsidRDefault="001B2217" w:rsidP="008D2489">
      <w:pPr>
        <w:autoSpaceDE w:val="0"/>
        <w:autoSpaceDN w:val="0"/>
        <w:adjustRightInd w:val="0"/>
        <w:rPr>
          <w:rFonts w:ascii="Arial" w:hAnsi="Arial" w:cs="Arial"/>
        </w:rPr>
      </w:pPr>
    </w:p>
    <w:p w:rsidR="00C95A32" w:rsidRPr="007C05D9" w:rsidRDefault="00C95A32" w:rsidP="008D2489">
      <w:pPr>
        <w:autoSpaceDE w:val="0"/>
        <w:autoSpaceDN w:val="0"/>
        <w:adjustRightInd w:val="0"/>
        <w:jc w:val="both"/>
        <w:rPr>
          <w:rFonts w:ascii="Arial" w:hAnsi="Arial" w:cs="Arial"/>
        </w:rPr>
      </w:pPr>
      <w:r w:rsidRPr="007C05D9">
        <w:rPr>
          <w:rFonts w:ascii="Arial" w:hAnsi="Arial" w:cs="Arial"/>
        </w:rPr>
        <w:t>The Dudley Group NHS Foundation Trust is committed to ensuring that a robust infection prevention and control function operates within all clinical areas of the</w:t>
      </w:r>
    </w:p>
    <w:p w:rsidR="00C95A32" w:rsidRPr="007C05D9" w:rsidRDefault="00C95A32" w:rsidP="008D2489">
      <w:pPr>
        <w:autoSpaceDE w:val="0"/>
        <w:autoSpaceDN w:val="0"/>
        <w:adjustRightInd w:val="0"/>
        <w:jc w:val="both"/>
        <w:rPr>
          <w:rFonts w:ascii="Arial" w:hAnsi="Arial" w:cs="Arial"/>
        </w:rPr>
      </w:pPr>
      <w:r w:rsidRPr="007C05D9">
        <w:rPr>
          <w:rFonts w:ascii="Arial" w:hAnsi="Arial" w:cs="Arial"/>
        </w:rPr>
        <w:t>organisation which supports the delivery of high quality healthcare and protects</w:t>
      </w:r>
      <w:r w:rsidR="00553F62" w:rsidRPr="007C05D9">
        <w:rPr>
          <w:rFonts w:ascii="Arial" w:hAnsi="Arial" w:cs="Arial"/>
        </w:rPr>
        <w:t xml:space="preserve"> </w:t>
      </w:r>
      <w:r w:rsidRPr="007C05D9">
        <w:rPr>
          <w:rFonts w:ascii="Arial" w:hAnsi="Arial" w:cs="Arial"/>
        </w:rPr>
        <w:t>the health of its service users and staff.</w:t>
      </w:r>
      <w:r w:rsidR="004656D8" w:rsidRPr="007C05D9">
        <w:rPr>
          <w:rFonts w:ascii="Arial" w:hAnsi="Arial" w:cs="Arial"/>
        </w:rPr>
        <w:t xml:space="preserve">  Effective prevention and control of infection must be p</w:t>
      </w:r>
      <w:r w:rsidR="00EF6355" w:rsidRPr="007C05D9">
        <w:rPr>
          <w:rFonts w:ascii="Arial" w:hAnsi="Arial" w:cs="Arial"/>
        </w:rPr>
        <w:t xml:space="preserve">art of everyday practice and </w:t>
      </w:r>
      <w:r w:rsidR="004656D8" w:rsidRPr="007C05D9">
        <w:rPr>
          <w:rFonts w:ascii="Arial" w:hAnsi="Arial" w:cs="Arial"/>
        </w:rPr>
        <w:t>applied consistently by everyone.</w:t>
      </w:r>
    </w:p>
    <w:p w:rsidR="00E2650E" w:rsidRPr="007C05D9" w:rsidRDefault="00E2650E" w:rsidP="008D2489">
      <w:pPr>
        <w:autoSpaceDE w:val="0"/>
        <w:autoSpaceDN w:val="0"/>
        <w:adjustRightInd w:val="0"/>
        <w:jc w:val="both"/>
        <w:rPr>
          <w:rFonts w:ascii="Arial" w:hAnsi="Arial" w:cs="Arial"/>
        </w:rPr>
      </w:pPr>
    </w:p>
    <w:p w:rsidR="00E2650E" w:rsidRDefault="00E2650E" w:rsidP="008D2489">
      <w:pPr>
        <w:widowControl w:val="0"/>
        <w:autoSpaceDE w:val="0"/>
        <w:autoSpaceDN w:val="0"/>
        <w:adjustRightInd w:val="0"/>
        <w:spacing w:before="7"/>
        <w:ind w:right="296"/>
        <w:jc w:val="both"/>
        <w:rPr>
          <w:rFonts w:ascii="Arial" w:hAnsi="Arial" w:cs="Arial"/>
        </w:rPr>
      </w:pPr>
      <w:r w:rsidRPr="007C05D9">
        <w:rPr>
          <w:rFonts w:ascii="Arial" w:hAnsi="Arial" w:cs="Arial"/>
        </w:rPr>
        <w:t>The report provides assurance that systems are in place and working effectively to minimise and avoid hospital acquired infection and that the Trust is compliant with the Hygiene Code.</w:t>
      </w:r>
    </w:p>
    <w:p w:rsidR="00C95A32" w:rsidRDefault="00C95A32" w:rsidP="008D2489">
      <w:pPr>
        <w:autoSpaceDE w:val="0"/>
        <w:autoSpaceDN w:val="0"/>
        <w:adjustRightInd w:val="0"/>
        <w:rPr>
          <w:rFonts w:ascii="Arial" w:hAnsi="Arial" w:cs="Arial"/>
        </w:rPr>
      </w:pPr>
    </w:p>
    <w:p w:rsidR="00543955" w:rsidRPr="00C95A32" w:rsidRDefault="00543955" w:rsidP="008D2489">
      <w:pPr>
        <w:autoSpaceDE w:val="0"/>
        <w:autoSpaceDN w:val="0"/>
        <w:adjustRightInd w:val="0"/>
        <w:rPr>
          <w:rFonts w:ascii="Arial" w:hAnsi="Arial" w:cs="Arial"/>
        </w:rPr>
      </w:pPr>
    </w:p>
    <w:p w:rsidR="00374633" w:rsidRPr="008E61EA" w:rsidRDefault="00751122" w:rsidP="008D2489">
      <w:pPr>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0" w:firstLine="0"/>
        <w:rPr>
          <w:rFonts w:ascii="Arial" w:hAnsi="Arial" w:cs="Arial"/>
          <w:b/>
        </w:rPr>
      </w:pPr>
      <w:r w:rsidRPr="00A77B5A">
        <w:rPr>
          <w:rFonts w:ascii="Arial" w:hAnsi="Arial" w:cs="Arial"/>
          <w:b/>
        </w:rPr>
        <w:t>INTRODUCTION</w:t>
      </w:r>
    </w:p>
    <w:p w:rsidR="00374633" w:rsidRDefault="00374633" w:rsidP="008D2489">
      <w:pPr>
        <w:rPr>
          <w:rFonts w:ascii="Arial" w:hAnsi="Arial" w:cs="Arial"/>
          <w:b/>
          <w:bCs/>
        </w:rPr>
      </w:pPr>
    </w:p>
    <w:p w:rsidR="0050083B" w:rsidRPr="007C05D9" w:rsidRDefault="00BD2ED2" w:rsidP="008D2489">
      <w:pPr>
        <w:pStyle w:val="Default"/>
        <w:rPr>
          <w:sz w:val="22"/>
          <w:szCs w:val="22"/>
        </w:rPr>
      </w:pPr>
      <w:r w:rsidRPr="007C05D9">
        <w:t>The Dudley Group NHS Trust continuously strives to improve infection prevention and control practice and has engaged with other organisations and partn</w:t>
      </w:r>
      <w:r w:rsidR="00D95B76" w:rsidRPr="007C05D9">
        <w:t>ers to ensure there are robust i</w:t>
      </w:r>
      <w:r w:rsidRPr="007C05D9">
        <w:t xml:space="preserve">nfection prevention plans, policies and capacity to reduce healthcare associated infections (HCAI) across the healthcare community. </w:t>
      </w:r>
      <w:r w:rsidR="00E2650E" w:rsidRPr="007C05D9">
        <w:rPr>
          <w:sz w:val="22"/>
          <w:szCs w:val="22"/>
        </w:rPr>
        <w:t xml:space="preserve">Infection prevention and control is the responsibility of everyone in the healthcare community and is only truly successful when everyone works together. </w:t>
      </w:r>
      <w:r w:rsidRPr="007C05D9">
        <w:t>The Infection Prevention Team (IPT) continues to develop innovative ways of delivering important messages across to our staff, patients and visitors. The work programme is aligned with the Hygiene Code.</w:t>
      </w:r>
    </w:p>
    <w:p w:rsidR="00C86AFC" w:rsidRPr="007C05D9" w:rsidRDefault="00C86AFC" w:rsidP="008D2489">
      <w:pPr>
        <w:rPr>
          <w:rFonts w:ascii="Arial" w:hAnsi="Arial" w:cs="Arial"/>
          <w:b/>
          <w:bCs/>
        </w:rPr>
      </w:pPr>
    </w:p>
    <w:p w:rsidR="00BD2ED2" w:rsidRPr="007C05D9" w:rsidRDefault="00BD2ED2" w:rsidP="008D2489">
      <w:pPr>
        <w:jc w:val="both"/>
        <w:rPr>
          <w:rFonts w:ascii="Arial" w:hAnsi="Arial" w:cs="Arial"/>
          <w:b/>
          <w:bCs/>
        </w:rPr>
      </w:pPr>
    </w:p>
    <w:p w:rsidR="00BD2ED2" w:rsidRPr="007C05D9" w:rsidRDefault="00BD2ED2" w:rsidP="008D2489">
      <w:pPr>
        <w:jc w:val="both"/>
        <w:rPr>
          <w:rFonts w:ascii="Arial" w:hAnsi="Arial" w:cs="Arial"/>
        </w:rPr>
      </w:pPr>
      <w:r w:rsidRPr="007C05D9">
        <w:rPr>
          <w:rFonts w:ascii="Arial" w:hAnsi="Arial" w:cs="Arial"/>
        </w:rPr>
        <w:t xml:space="preserve">The Health and Social Care Act 2008 (2015): </w:t>
      </w:r>
      <w:r w:rsidRPr="007C05D9">
        <w:rPr>
          <w:rFonts w:ascii="Arial" w:hAnsi="Arial" w:cs="Arial"/>
          <w:i/>
          <w:iCs/>
        </w:rPr>
        <w:t xml:space="preserve">Code of practice for the prevention and control of healthcare associated infections (Hygiene Code) </w:t>
      </w:r>
      <w:r w:rsidRPr="007C05D9">
        <w:rPr>
          <w:rFonts w:ascii="Arial" w:hAnsi="Arial" w:cs="Arial"/>
        </w:rPr>
        <w:t>details 10 compliance criteria to which the Trust must adhere to in relation to preventing and controlling the risk of avoidable healthcare associated infections (HCAIs).</w:t>
      </w:r>
    </w:p>
    <w:p w:rsidR="00BD2ED2" w:rsidRPr="000158E1" w:rsidRDefault="00BD2ED2" w:rsidP="008D2489">
      <w:pPr>
        <w:jc w:val="both"/>
        <w:rPr>
          <w:rFonts w:ascii="Arial" w:hAnsi="Arial" w:cs="Arial"/>
          <w:b/>
          <w:bCs/>
          <w:highlight w:val="red"/>
        </w:rPr>
      </w:pPr>
    </w:p>
    <w:p w:rsidR="00FA392A" w:rsidRDefault="00FA392A" w:rsidP="008D2489">
      <w:pPr>
        <w:jc w:val="both"/>
        <w:rPr>
          <w:rFonts w:ascii="Arial" w:hAnsi="Arial" w:cs="Arial"/>
          <w:bCs/>
        </w:rPr>
      </w:pPr>
      <w:r w:rsidRPr="007C05D9">
        <w:rPr>
          <w:rFonts w:ascii="Arial" w:hAnsi="Arial" w:cs="Arial"/>
          <w:bCs/>
        </w:rPr>
        <w:t>The criteria are listed below against which is the Trust’s assurance that it meets the requirements as stated in the Hygiene Code.</w:t>
      </w:r>
    </w:p>
    <w:p w:rsidR="00FA392A" w:rsidRPr="00FA392A" w:rsidRDefault="00FA392A" w:rsidP="008D2489">
      <w:pPr>
        <w:jc w:val="both"/>
        <w:rPr>
          <w:rFonts w:ascii="Arial" w:hAnsi="Arial" w:cs="Arial"/>
          <w:bCs/>
        </w:rPr>
      </w:pPr>
    </w:p>
    <w:p w:rsidR="00C95A32" w:rsidRDefault="00C95A32" w:rsidP="008D2489">
      <w:pPr>
        <w:rPr>
          <w:rFonts w:ascii="Arial" w:hAnsi="Arial" w:cs="Arial"/>
          <w:bCs/>
        </w:rPr>
      </w:pPr>
    </w:p>
    <w:tbl>
      <w:tblPr>
        <w:tblStyle w:val="TableGrid"/>
        <w:tblW w:w="0" w:type="auto"/>
        <w:tblLook w:val="04A0" w:firstRow="1" w:lastRow="0" w:firstColumn="1" w:lastColumn="0" w:noHBand="0" w:noVBand="1"/>
      </w:tblPr>
      <w:tblGrid>
        <w:gridCol w:w="1526"/>
        <w:gridCol w:w="6237"/>
        <w:gridCol w:w="1479"/>
      </w:tblGrid>
      <w:tr w:rsidR="00FA392A" w:rsidRPr="00FA392A" w:rsidTr="00FA392A">
        <w:tc>
          <w:tcPr>
            <w:tcW w:w="1526" w:type="dxa"/>
          </w:tcPr>
          <w:p w:rsidR="00FA392A" w:rsidRPr="00FA392A" w:rsidRDefault="00FA392A" w:rsidP="00FA392A">
            <w:pPr>
              <w:jc w:val="center"/>
              <w:rPr>
                <w:rFonts w:ascii="Arial" w:hAnsi="Arial" w:cs="Arial"/>
                <w:b/>
                <w:sz w:val="22"/>
                <w:szCs w:val="22"/>
              </w:rPr>
            </w:pPr>
            <w:r w:rsidRPr="00FA392A">
              <w:rPr>
                <w:rFonts w:ascii="Arial" w:hAnsi="Arial" w:cs="Arial"/>
                <w:b/>
                <w:sz w:val="22"/>
                <w:szCs w:val="22"/>
              </w:rPr>
              <w:t>Compliance Criterion</w:t>
            </w:r>
          </w:p>
        </w:tc>
        <w:tc>
          <w:tcPr>
            <w:tcW w:w="6237" w:type="dxa"/>
          </w:tcPr>
          <w:p w:rsidR="00FA392A" w:rsidRPr="00FA392A" w:rsidRDefault="00FA392A" w:rsidP="00FA392A">
            <w:pPr>
              <w:jc w:val="center"/>
              <w:rPr>
                <w:rFonts w:ascii="Arial" w:hAnsi="Arial" w:cs="Arial"/>
                <w:b/>
                <w:sz w:val="22"/>
                <w:szCs w:val="22"/>
              </w:rPr>
            </w:pPr>
            <w:r w:rsidRPr="00FA392A">
              <w:rPr>
                <w:rFonts w:ascii="Arial" w:hAnsi="Arial" w:cs="Arial"/>
                <w:b/>
                <w:sz w:val="22"/>
                <w:szCs w:val="22"/>
              </w:rPr>
              <w:t>What the registered provider will need to demonstrate</w:t>
            </w:r>
          </w:p>
        </w:tc>
        <w:tc>
          <w:tcPr>
            <w:tcW w:w="1479" w:type="dxa"/>
            <w:tcBorders>
              <w:bottom w:val="single" w:sz="4" w:space="0" w:color="000000"/>
            </w:tcBorders>
          </w:tcPr>
          <w:p w:rsidR="00FA392A" w:rsidRPr="00FA392A" w:rsidRDefault="00FA392A" w:rsidP="00FA392A">
            <w:pPr>
              <w:jc w:val="center"/>
              <w:rPr>
                <w:rFonts w:ascii="Arial" w:hAnsi="Arial" w:cs="Arial"/>
                <w:sz w:val="22"/>
                <w:szCs w:val="22"/>
              </w:rPr>
            </w:pPr>
            <w:r w:rsidRPr="00FA392A">
              <w:rPr>
                <w:rFonts w:ascii="Arial" w:hAnsi="Arial" w:cs="Arial"/>
                <w:b/>
                <w:sz w:val="22"/>
                <w:szCs w:val="22"/>
              </w:rPr>
              <w:t>RAG rating</w:t>
            </w:r>
          </w:p>
        </w:tc>
      </w:tr>
      <w:tr w:rsidR="00FA392A" w:rsidRPr="00FA392A" w:rsidTr="00FA392A">
        <w:tc>
          <w:tcPr>
            <w:tcW w:w="1526" w:type="dxa"/>
          </w:tcPr>
          <w:p w:rsidR="00FA392A" w:rsidRPr="00FA392A" w:rsidRDefault="00FA392A" w:rsidP="00FA392A">
            <w:pPr>
              <w:jc w:val="center"/>
              <w:rPr>
                <w:rFonts w:ascii="Arial" w:hAnsi="Arial" w:cs="Arial"/>
                <w:sz w:val="22"/>
                <w:szCs w:val="22"/>
              </w:rPr>
            </w:pPr>
            <w:r w:rsidRPr="00FA392A">
              <w:rPr>
                <w:rFonts w:ascii="Arial" w:hAnsi="Arial" w:cs="Arial"/>
                <w:sz w:val="22"/>
                <w:szCs w:val="22"/>
              </w:rPr>
              <w:t>1</w:t>
            </w:r>
          </w:p>
        </w:tc>
        <w:tc>
          <w:tcPr>
            <w:tcW w:w="6237" w:type="dxa"/>
          </w:tcPr>
          <w:p w:rsidR="00FA392A" w:rsidRPr="00FA392A" w:rsidRDefault="00FA392A" w:rsidP="00FA392A">
            <w:pPr>
              <w:rPr>
                <w:rFonts w:ascii="Arial" w:hAnsi="Arial" w:cs="Arial"/>
                <w:sz w:val="22"/>
                <w:szCs w:val="22"/>
              </w:rPr>
            </w:pPr>
            <w:r w:rsidRPr="00FA392A">
              <w:rPr>
                <w:rFonts w:ascii="Arial" w:hAnsi="Arial" w:cs="Arial"/>
                <w:bCs/>
                <w:sz w:val="22"/>
                <w:szCs w:val="22"/>
              </w:rPr>
              <w:t>Systems to manage and monitor the prevention and control of infection.  These systems use risk assessments and consider the susceptibility of service users and any risks that their environment and other users may post to them.</w:t>
            </w:r>
          </w:p>
        </w:tc>
        <w:tc>
          <w:tcPr>
            <w:tcW w:w="1479" w:type="dxa"/>
            <w:shd w:val="clear" w:color="auto" w:fill="00B050"/>
          </w:tcPr>
          <w:p w:rsidR="00FA392A" w:rsidRPr="00FA392A" w:rsidRDefault="00FA392A" w:rsidP="00FA392A">
            <w:pPr>
              <w:rPr>
                <w:rFonts w:ascii="Arial" w:hAnsi="Arial" w:cs="Arial"/>
                <w:sz w:val="22"/>
                <w:szCs w:val="22"/>
              </w:rPr>
            </w:pPr>
          </w:p>
        </w:tc>
      </w:tr>
      <w:tr w:rsidR="00FA392A" w:rsidRPr="00FA392A" w:rsidTr="00FA392A">
        <w:tc>
          <w:tcPr>
            <w:tcW w:w="9242" w:type="dxa"/>
            <w:gridSpan w:val="3"/>
          </w:tcPr>
          <w:p w:rsidR="00FA392A" w:rsidRPr="00FA392A" w:rsidRDefault="00FA392A" w:rsidP="00FA392A">
            <w:pPr>
              <w:rPr>
                <w:rFonts w:ascii="Arial" w:hAnsi="Arial" w:cs="Arial"/>
                <w:sz w:val="22"/>
                <w:szCs w:val="22"/>
              </w:rPr>
            </w:pPr>
            <w:r w:rsidRPr="00FA392A">
              <w:rPr>
                <w:rFonts w:ascii="Arial" w:hAnsi="Arial" w:cs="Arial"/>
                <w:b/>
                <w:bCs/>
                <w:sz w:val="22"/>
                <w:szCs w:val="22"/>
              </w:rPr>
              <w:t>Assurance:</w:t>
            </w:r>
            <w:r w:rsidRPr="00FA392A">
              <w:rPr>
                <w:rFonts w:ascii="Arial" w:hAnsi="Arial" w:cs="Arial"/>
                <w:bCs/>
                <w:sz w:val="22"/>
                <w:szCs w:val="22"/>
              </w:rPr>
              <w:t xml:space="preserve"> A risk log of all infection prevention risks identified across the Trust is maintained and updated regularly.</w:t>
            </w:r>
          </w:p>
        </w:tc>
      </w:tr>
      <w:tr w:rsidR="00FA392A" w:rsidRPr="00FA392A" w:rsidTr="00FA392A">
        <w:tc>
          <w:tcPr>
            <w:tcW w:w="1526" w:type="dxa"/>
          </w:tcPr>
          <w:p w:rsidR="00FA392A" w:rsidRPr="00FA392A" w:rsidRDefault="00FA392A" w:rsidP="00FA392A">
            <w:pPr>
              <w:jc w:val="center"/>
              <w:rPr>
                <w:rFonts w:ascii="Arial" w:hAnsi="Arial" w:cs="Arial"/>
                <w:sz w:val="22"/>
                <w:szCs w:val="22"/>
              </w:rPr>
            </w:pPr>
            <w:r w:rsidRPr="00FA392A">
              <w:rPr>
                <w:rFonts w:ascii="Arial" w:hAnsi="Arial" w:cs="Arial"/>
                <w:bCs/>
                <w:sz w:val="22"/>
                <w:szCs w:val="22"/>
              </w:rPr>
              <w:t>2</w:t>
            </w:r>
          </w:p>
        </w:tc>
        <w:tc>
          <w:tcPr>
            <w:tcW w:w="6237" w:type="dxa"/>
          </w:tcPr>
          <w:p w:rsidR="00FA392A" w:rsidRPr="00FA392A" w:rsidRDefault="00FA392A" w:rsidP="00FA392A">
            <w:pPr>
              <w:rPr>
                <w:rFonts w:ascii="Arial" w:hAnsi="Arial" w:cs="Arial"/>
                <w:sz w:val="22"/>
                <w:szCs w:val="22"/>
              </w:rPr>
            </w:pPr>
            <w:r w:rsidRPr="00FA392A">
              <w:rPr>
                <w:rFonts w:ascii="Arial" w:hAnsi="Arial" w:cs="Arial"/>
                <w:bCs/>
                <w:sz w:val="22"/>
                <w:szCs w:val="22"/>
              </w:rPr>
              <w:t xml:space="preserve">Provide and maintain a clean and appropriate environment in managed premises that facilitates the prevention and control of infections. </w:t>
            </w:r>
          </w:p>
        </w:tc>
        <w:tc>
          <w:tcPr>
            <w:tcW w:w="1479" w:type="dxa"/>
            <w:shd w:val="clear" w:color="auto" w:fill="00B050"/>
          </w:tcPr>
          <w:p w:rsidR="00FA392A" w:rsidRPr="00FA392A" w:rsidRDefault="00FA392A" w:rsidP="00FA392A">
            <w:pPr>
              <w:rPr>
                <w:rFonts w:ascii="Arial" w:hAnsi="Arial" w:cs="Arial"/>
                <w:sz w:val="22"/>
                <w:szCs w:val="22"/>
              </w:rPr>
            </w:pPr>
            <w:r>
              <w:rPr>
                <w:rFonts w:ascii="Arial" w:hAnsi="Arial" w:cs="Arial"/>
                <w:sz w:val="22"/>
                <w:szCs w:val="22"/>
              </w:rPr>
              <w:t>Cleaning is actively audited and any deficiencies are rectified within 1 hr.</w:t>
            </w:r>
          </w:p>
        </w:tc>
      </w:tr>
      <w:tr w:rsidR="00FA392A" w:rsidRPr="00FA392A" w:rsidTr="00FA392A">
        <w:tc>
          <w:tcPr>
            <w:tcW w:w="9242" w:type="dxa"/>
            <w:gridSpan w:val="3"/>
          </w:tcPr>
          <w:p w:rsidR="00FA392A" w:rsidRPr="00FA392A" w:rsidRDefault="00FA392A" w:rsidP="00FA392A">
            <w:pPr>
              <w:rPr>
                <w:rFonts w:ascii="Arial" w:hAnsi="Arial" w:cs="Arial"/>
                <w:sz w:val="22"/>
                <w:szCs w:val="22"/>
              </w:rPr>
            </w:pPr>
            <w:r w:rsidRPr="00FA392A">
              <w:rPr>
                <w:rFonts w:ascii="Arial" w:hAnsi="Arial" w:cs="Arial"/>
                <w:b/>
                <w:bCs/>
                <w:sz w:val="22"/>
                <w:szCs w:val="22"/>
              </w:rPr>
              <w:t>Assurance:</w:t>
            </w:r>
            <w:r w:rsidRPr="00FA392A">
              <w:rPr>
                <w:rFonts w:ascii="Arial" w:hAnsi="Arial" w:cs="Arial"/>
                <w:bCs/>
                <w:sz w:val="22"/>
                <w:szCs w:val="22"/>
              </w:rPr>
              <w:t xml:space="preserve"> A Cleaning Policy and associated environmental audits provide assurance that a clean and appropriate environment is maintained.  </w:t>
            </w:r>
          </w:p>
        </w:tc>
      </w:tr>
      <w:tr w:rsidR="00FA392A" w:rsidRPr="00FA392A" w:rsidTr="00FA392A">
        <w:tc>
          <w:tcPr>
            <w:tcW w:w="1526" w:type="dxa"/>
          </w:tcPr>
          <w:p w:rsidR="00FA392A" w:rsidRPr="00FA392A" w:rsidRDefault="00FA392A" w:rsidP="00FA392A">
            <w:pPr>
              <w:jc w:val="center"/>
              <w:rPr>
                <w:rFonts w:ascii="Arial" w:hAnsi="Arial" w:cs="Arial"/>
                <w:sz w:val="22"/>
                <w:szCs w:val="22"/>
              </w:rPr>
            </w:pPr>
            <w:r w:rsidRPr="00FA392A">
              <w:rPr>
                <w:rFonts w:ascii="Arial" w:hAnsi="Arial" w:cs="Arial"/>
                <w:bCs/>
                <w:sz w:val="22"/>
                <w:szCs w:val="22"/>
              </w:rPr>
              <w:lastRenderedPageBreak/>
              <w:t>3</w:t>
            </w:r>
          </w:p>
        </w:tc>
        <w:tc>
          <w:tcPr>
            <w:tcW w:w="6237" w:type="dxa"/>
          </w:tcPr>
          <w:p w:rsidR="00FA392A" w:rsidRPr="00FA392A" w:rsidRDefault="00FA392A" w:rsidP="00FA392A">
            <w:pPr>
              <w:rPr>
                <w:rFonts w:ascii="Arial" w:hAnsi="Arial" w:cs="Arial"/>
                <w:sz w:val="22"/>
                <w:szCs w:val="22"/>
              </w:rPr>
            </w:pPr>
            <w:r w:rsidRPr="00FA392A">
              <w:rPr>
                <w:rFonts w:ascii="Arial" w:hAnsi="Arial" w:cs="Arial"/>
                <w:bCs/>
                <w:sz w:val="22"/>
                <w:szCs w:val="22"/>
              </w:rPr>
              <w:t>Ensure appropriate antimicrobial use to optimise patient outcomes and to reduce the risk of adverse event and antimicrobial resistance.</w:t>
            </w:r>
          </w:p>
        </w:tc>
        <w:tc>
          <w:tcPr>
            <w:tcW w:w="1479" w:type="dxa"/>
            <w:shd w:val="clear" w:color="auto" w:fill="00B050"/>
          </w:tcPr>
          <w:p w:rsidR="00FA392A" w:rsidRPr="00FA392A" w:rsidRDefault="00FA392A" w:rsidP="00FA392A">
            <w:pPr>
              <w:rPr>
                <w:rFonts w:ascii="Arial" w:hAnsi="Arial" w:cs="Arial"/>
                <w:sz w:val="22"/>
                <w:szCs w:val="22"/>
              </w:rPr>
            </w:pPr>
            <w:r w:rsidRPr="00FA392A">
              <w:rPr>
                <w:rFonts w:ascii="Arial" w:hAnsi="Arial" w:cs="Arial"/>
                <w:sz w:val="22"/>
                <w:szCs w:val="22"/>
              </w:rPr>
              <w:t xml:space="preserve">Antimicrobial CQUIN – the elements regarding reduction high risk antimicrobial usage has been met. </w:t>
            </w:r>
          </w:p>
        </w:tc>
      </w:tr>
      <w:tr w:rsidR="00FA392A" w:rsidRPr="00FA392A" w:rsidTr="00FA392A">
        <w:tc>
          <w:tcPr>
            <w:tcW w:w="9242" w:type="dxa"/>
            <w:gridSpan w:val="3"/>
          </w:tcPr>
          <w:p w:rsidR="00FA392A" w:rsidRPr="00FA392A" w:rsidRDefault="00FA392A" w:rsidP="00FA392A">
            <w:pPr>
              <w:rPr>
                <w:rFonts w:ascii="Arial" w:hAnsi="Arial" w:cs="Arial"/>
                <w:sz w:val="22"/>
                <w:szCs w:val="22"/>
              </w:rPr>
            </w:pPr>
            <w:r w:rsidRPr="00FA392A">
              <w:rPr>
                <w:rFonts w:ascii="Arial" w:hAnsi="Arial" w:cs="Arial"/>
                <w:b/>
                <w:bCs/>
                <w:sz w:val="22"/>
                <w:szCs w:val="22"/>
              </w:rPr>
              <w:t>Assurance:</w:t>
            </w:r>
            <w:r w:rsidRPr="00FA392A">
              <w:rPr>
                <w:rFonts w:ascii="Arial" w:hAnsi="Arial" w:cs="Arial"/>
                <w:bCs/>
                <w:sz w:val="22"/>
                <w:szCs w:val="22"/>
              </w:rPr>
              <w:t xml:space="preserve"> There is an Antimicrobial Policy in place with appropriate stewardship recommendations.  Audits demonstrate compliance with policy.</w:t>
            </w:r>
          </w:p>
        </w:tc>
      </w:tr>
      <w:tr w:rsidR="00FA392A" w:rsidRPr="00FA392A" w:rsidTr="00FA392A">
        <w:tc>
          <w:tcPr>
            <w:tcW w:w="1526" w:type="dxa"/>
          </w:tcPr>
          <w:p w:rsidR="00FA392A" w:rsidRPr="00FA392A" w:rsidRDefault="00FA392A" w:rsidP="00FA392A">
            <w:pPr>
              <w:jc w:val="center"/>
              <w:rPr>
                <w:rFonts w:ascii="Arial" w:hAnsi="Arial" w:cs="Arial"/>
                <w:bCs/>
                <w:sz w:val="22"/>
                <w:szCs w:val="22"/>
              </w:rPr>
            </w:pPr>
            <w:r w:rsidRPr="00FA392A">
              <w:rPr>
                <w:rFonts w:ascii="Arial" w:hAnsi="Arial" w:cs="Arial"/>
                <w:bCs/>
                <w:sz w:val="22"/>
                <w:szCs w:val="22"/>
              </w:rPr>
              <w:t>4</w:t>
            </w:r>
          </w:p>
        </w:tc>
        <w:tc>
          <w:tcPr>
            <w:tcW w:w="6237" w:type="dxa"/>
          </w:tcPr>
          <w:p w:rsidR="00FA392A" w:rsidRPr="00FA392A" w:rsidRDefault="00FA392A" w:rsidP="00FA392A">
            <w:pPr>
              <w:rPr>
                <w:rFonts w:ascii="Arial" w:hAnsi="Arial" w:cs="Arial"/>
                <w:bCs/>
                <w:sz w:val="22"/>
                <w:szCs w:val="22"/>
              </w:rPr>
            </w:pPr>
            <w:r w:rsidRPr="00FA392A">
              <w:rPr>
                <w:rFonts w:ascii="Arial" w:hAnsi="Arial" w:cs="Arial"/>
                <w:bCs/>
                <w:sz w:val="22"/>
                <w:szCs w:val="22"/>
              </w:rPr>
              <w:t>Provide suitable accurate information on infections to service users, their visitors and any person concerned with providing further support or nursing / medical care in a timely fashion.</w:t>
            </w:r>
          </w:p>
        </w:tc>
        <w:tc>
          <w:tcPr>
            <w:tcW w:w="1479" w:type="dxa"/>
            <w:shd w:val="clear" w:color="auto" w:fill="00B050"/>
          </w:tcPr>
          <w:p w:rsidR="00FA392A" w:rsidRPr="00FA392A" w:rsidRDefault="00FA392A" w:rsidP="00FA392A">
            <w:pPr>
              <w:rPr>
                <w:rFonts w:ascii="Arial" w:hAnsi="Arial" w:cs="Arial"/>
                <w:sz w:val="22"/>
                <w:szCs w:val="22"/>
              </w:rPr>
            </w:pPr>
          </w:p>
        </w:tc>
      </w:tr>
      <w:tr w:rsidR="00FA392A" w:rsidRPr="00FA392A" w:rsidTr="00FA392A">
        <w:tc>
          <w:tcPr>
            <w:tcW w:w="9242" w:type="dxa"/>
            <w:gridSpan w:val="3"/>
          </w:tcPr>
          <w:p w:rsidR="00FA392A" w:rsidRPr="00FA392A" w:rsidRDefault="00FA392A" w:rsidP="00FA392A">
            <w:pPr>
              <w:rPr>
                <w:rFonts w:ascii="Arial" w:hAnsi="Arial" w:cs="Arial"/>
                <w:sz w:val="22"/>
                <w:szCs w:val="22"/>
              </w:rPr>
            </w:pPr>
            <w:r w:rsidRPr="00FA392A">
              <w:rPr>
                <w:rFonts w:ascii="Arial" w:hAnsi="Arial" w:cs="Arial"/>
                <w:b/>
                <w:bCs/>
                <w:sz w:val="22"/>
                <w:szCs w:val="22"/>
              </w:rPr>
              <w:t>Assurance:</w:t>
            </w:r>
            <w:r w:rsidRPr="00FA392A">
              <w:rPr>
                <w:rFonts w:ascii="Arial" w:hAnsi="Arial" w:cs="Arial"/>
                <w:bCs/>
                <w:sz w:val="22"/>
                <w:szCs w:val="22"/>
              </w:rPr>
              <w:t xml:space="preserve"> Patient and visitor information is available for a variety of healthcare associated infection issues on the website.  Patients identified with infections in hospital are visited and provided with information leaflets including contact information for further support.</w:t>
            </w:r>
          </w:p>
        </w:tc>
      </w:tr>
      <w:tr w:rsidR="00FA392A" w:rsidRPr="00FA392A" w:rsidTr="00FA392A">
        <w:tc>
          <w:tcPr>
            <w:tcW w:w="1526" w:type="dxa"/>
          </w:tcPr>
          <w:p w:rsidR="00FA392A" w:rsidRPr="00FA392A" w:rsidRDefault="00FA392A" w:rsidP="00FA392A">
            <w:pPr>
              <w:jc w:val="center"/>
              <w:rPr>
                <w:rFonts w:ascii="Arial" w:hAnsi="Arial" w:cs="Arial"/>
                <w:bCs/>
                <w:sz w:val="22"/>
                <w:szCs w:val="22"/>
              </w:rPr>
            </w:pPr>
            <w:r w:rsidRPr="00FA392A">
              <w:rPr>
                <w:rFonts w:ascii="Arial" w:hAnsi="Arial" w:cs="Arial"/>
                <w:bCs/>
                <w:sz w:val="22"/>
                <w:szCs w:val="22"/>
              </w:rPr>
              <w:t>5</w:t>
            </w:r>
          </w:p>
        </w:tc>
        <w:tc>
          <w:tcPr>
            <w:tcW w:w="6237" w:type="dxa"/>
          </w:tcPr>
          <w:p w:rsidR="00FA392A" w:rsidRPr="00FA392A" w:rsidRDefault="00FA392A" w:rsidP="00FA392A">
            <w:pPr>
              <w:rPr>
                <w:rFonts w:ascii="Arial" w:hAnsi="Arial" w:cs="Arial"/>
                <w:bCs/>
                <w:sz w:val="22"/>
                <w:szCs w:val="22"/>
              </w:rPr>
            </w:pPr>
            <w:r w:rsidRPr="00FA392A">
              <w:rPr>
                <w:rFonts w:ascii="Arial" w:hAnsi="Arial" w:cs="Arial"/>
                <w:bCs/>
                <w:sz w:val="22"/>
                <w:szCs w:val="22"/>
              </w:rPr>
              <w:t xml:space="preserve">Ensure prompt identification of people who have or are at risk of developing an infection so that they receive timely and appropriate treatment to reduce the risk of transmitting infection to other people.  </w:t>
            </w:r>
          </w:p>
        </w:tc>
        <w:tc>
          <w:tcPr>
            <w:tcW w:w="1479" w:type="dxa"/>
            <w:shd w:val="clear" w:color="auto" w:fill="00B050"/>
          </w:tcPr>
          <w:p w:rsidR="00FA392A" w:rsidRPr="00FA392A" w:rsidRDefault="00FA392A" w:rsidP="00FA392A">
            <w:pPr>
              <w:rPr>
                <w:rFonts w:ascii="Arial" w:hAnsi="Arial" w:cs="Arial"/>
                <w:sz w:val="22"/>
                <w:szCs w:val="22"/>
              </w:rPr>
            </w:pPr>
            <w:r w:rsidRPr="00FA392A">
              <w:rPr>
                <w:rFonts w:ascii="Arial" w:hAnsi="Arial" w:cs="Arial"/>
                <w:sz w:val="22"/>
                <w:szCs w:val="22"/>
              </w:rPr>
              <w:t>MRSA elective screening 96.4% compliance and emergency screening 94.2% compliance for April</w:t>
            </w:r>
          </w:p>
        </w:tc>
      </w:tr>
      <w:tr w:rsidR="00FA392A" w:rsidRPr="00FA392A" w:rsidTr="00FA392A">
        <w:tc>
          <w:tcPr>
            <w:tcW w:w="9242" w:type="dxa"/>
            <w:gridSpan w:val="3"/>
          </w:tcPr>
          <w:p w:rsidR="00FA392A" w:rsidRPr="00FA392A" w:rsidRDefault="00FA392A" w:rsidP="00FA392A">
            <w:pPr>
              <w:rPr>
                <w:rFonts w:ascii="Arial" w:hAnsi="Arial" w:cs="Arial"/>
                <w:sz w:val="22"/>
                <w:szCs w:val="22"/>
              </w:rPr>
            </w:pPr>
            <w:r w:rsidRPr="00FA392A">
              <w:rPr>
                <w:rFonts w:ascii="Arial" w:hAnsi="Arial" w:cs="Arial"/>
                <w:b/>
                <w:bCs/>
                <w:sz w:val="22"/>
                <w:szCs w:val="22"/>
              </w:rPr>
              <w:t>Assurance</w:t>
            </w:r>
            <w:r w:rsidRPr="00FA392A">
              <w:rPr>
                <w:rFonts w:ascii="Arial" w:hAnsi="Arial" w:cs="Arial"/>
                <w:bCs/>
                <w:sz w:val="22"/>
                <w:szCs w:val="22"/>
              </w:rPr>
              <w:t>: Patient records are flagged with information about previous healthcare associated infections.  Patient admission documentation includes screening questions to identify patients at risk.</w:t>
            </w:r>
          </w:p>
        </w:tc>
      </w:tr>
      <w:tr w:rsidR="00FA392A" w:rsidRPr="00FA392A" w:rsidTr="00FA392A">
        <w:tc>
          <w:tcPr>
            <w:tcW w:w="1526" w:type="dxa"/>
          </w:tcPr>
          <w:p w:rsidR="00FA392A" w:rsidRPr="00FA392A" w:rsidRDefault="00FA392A" w:rsidP="00FA392A">
            <w:pPr>
              <w:jc w:val="center"/>
              <w:rPr>
                <w:rFonts w:ascii="Arial" w:hAnsi="Arial" w:cs="Arial"/>
                <w:bCs/>
                <w:sz w:val="22"/>
                <w:szCs w:val="22"/>
              </w:rPr>
            </w:pPr>
            <w:r w:rsidRPr="00FA392A">
              <w:rPr>
                <w:rFonts w:ascii="Arial" w:hAnsi="Arial" w:cs="Arial"/>
                <w:bCs/>
                <w:sz w:val="22"/>
                <w:szCs w:val="22"/>
              </w:rPr>
              <w:t>6</w:t>
            </w:r>
          </w:p>
        </w:tc>
        <w:tc>
          <w:tcPr>
            <w:tcW w:w="6237" w:type="dxa"/>
          </w:tcPr>
          <w:p w:rsidR="00FA392A" w:rsidRPr="00FA392A" w:rsidRDefault="00FA392A" w:rsidP="00FA392A">
            <w:pPr>
              <w:rPr>
                <w:rFonts w:ascii="Arial" w:hAnsi="Arial" w:cs="Arial"/>
                <w:bCs/>
                <w:sz w:val="22"/>
                <w:szCs w:val="22"/>
              </w:rPr>
            </w:pPr>
            <w:r w:rsidRPr="00FA392A">
              <w:rPr>
                <w:rFonts w:ascii="Arial" w:hAnsi="Arial" w:cs="Arial"/>
                <w:bCs/>
                <w:sz w:val="22"/>
                <w:szCs w:val="22"/>
              </w:rPr>
              <w:t>Systems to ensure that all care workers (including contractors and volunteers) are aware of and discharge their responsibilities in the process of preventing and controlling infection.</w:t>
            </w:r>
          </w:p>
        </w:tc>
        <w:tc>
          <w:tcPr>
            <w:tcW w:w="1479" w:type="dxa"/>
            <w:shd w:val="clear" w:color="auto" w:fill="00B050"/>
          </w:tcPr>
          <w:p w:rsidR="00FA392A" w:rsidRPr="00FA392A" w:rsidRDefault="00FA392A" w:rsidP="00761ABE">
            <w:pPr>
              <w:rPr>
                <w:rFonts w:ascii="Arial" w:hAnsi="Arial" w:cs="Arial"/>
                <w:sz w:val="22"/>
                <w:szCs w:val="22"/>
              </w:rPr>
            </w:pPr>
            <w:r w:rsidRPr="00FA392A">
              <w:rPr>
                <w:rFonts w:ascii="Arial" w:hAnsi="Arial" w:cs="Arial"/>
                <w:sz w:val="22"/>
                <w:szCs w:val="22"/>
              </w:rPr>
              <w:t>Mandatory IC training has moved to an annual programme for clinical staff.  Work is being undertaken to achieve compliance</w:t>
            </w:r>
            <w:r w:rsidR="00883699">
              <w:rPr>
                <w:rFonts w:ascii="Arial" w:hAnsi="Arial" w:cs="Arial"/>
                <w:sz w:val="22"/>
                <w:szCs w:val="22"/>
              </w:rPr>
              <w:t xml:space="preserve"> by </w:t>
            </w:r>
            <w:r w:rsidR="00761ABE">
              <w:rPr>
                <w:rFonts w:ascii="Arial" w:hAnsi="Arial" w:cs="Arial"/>
                <w:sz w:val="22"/>
                <w:szCs w:val="22"/>
              </w:rPr>
              <w:t xml:space="preserve">June </w:t>
            </w:r>
            <w:r w:rsidR="00883699">
              <w:rPr>
                <w:rFonts w:ascii="Arial" w:hAnsi="Arial" w:cs="Arial"/>
                <w:sz w:val="22"/>
                <w:szCs w:val="22"/>
              </w:rPr>
              <w:t>2019.</w:t>
            </w:r>
          </w:p>
        </w:tc>
      </w:tr>
      <w:tr w:rsidR="00FA392A" w:rsidRPr="00FA392A" w:rsidTr="00FA392A">
        <w:tc>
          <w:tcPr>
            <w:tcW w:w="9242" w:type="dxa"/>
            <w:gridSpan w:val="3"/>
          </w:tcPr>
          <w:p w:rsidR="00FA392A" w:rsidRPr="00FA392A" w:rsidRDefault="00FA392A" w:rsidP="00FA392A">
            <w:pPr>
              <w:rPr>
                <w:rFonts w:ascii="Arial" w:hAnsi="Arial" w:cs="Arial"/>
                <w:sz w:val="22"/>
                <w:szCs w:val="22"/>
              </w:rPr>
            </w:pPr>
            <w:r w:rsidRPr="00FA392A">
              <w:rPr>
                <w:rFonts w:ascii="Arial" w:hAnsi="Arial" w:cs="Arial"/>
                <w:b/>
                <w:bCs/>
                <w:sz w:val="22"/>
                <w:szCs w:val="22"/>
              </w:rPr>
              <w:t>Assurance:</w:t>
            </w:r>
            <w:r w:rsidRPr="00FA392A">
              <w:rPr>
                <w:rFonts w:ascii="Arial" w:hAnsi="Arial" w:cs="Arial"/>
                <w:bCs/>
                <w:sz w:val="22"/>
                <w:szCs w:val="22"/>
              </w:rPr>
              <w:t xml:space="preserve">  Staff are provided with mandatory infection control training to ensure they are aware of their responsibilities for the prevention and control of infection.</w:t>
            </w:r>
          </w:p>
        </w:tc>
      </w:tr>
      <w:tr w:rsidR="00FA392A" w:rsidRPr="00FA392A" w:rsidTr="00FA392A">
        <w:tc>
          <w:tcPr>
            <w:tcW w:w="1526" w:type="dxa"/>
          </w:tcPr>
          <w:p w:rsidR="00FA392A" w:rsidRPr="00FA392A" w:rsidRDefault="00FA392A" w:rsidP="00FA392A">
            <w:pPr>
              <w:jc w:val="center"/>
              <w:rPr>
                <w:rFonts w:ascii="Arial" w:hAnsi="Arial" w:cs="Arial"/>
                <w:bCs/>
                <w:sz w:val="22"/>
                <w:szCs w:val="22"/>
              </w:rPr>
            </w:pPr>
            <w:r w:rsidRPr="00FA392A">
              <w:rPr>
                <w:rFonts w:ascii="Arial" w:hAnsi="Arial" w:cs="Arial"/>
                <w:bCs/>
                <w:sz w:val="22"/>
                <w:szCs w:val="22"/>
              </w:rPr>
              <w:t>7</w:t>
            </w:r>
          </w:p>
        </w:tc>
        <w:tc>
          <w:tcPr>
            <w:tcW w:w="6237" w:type="dxa"/>
          </w:tcPr>
          <w:p w:rsidR="00FA392A" w:rsidRPr="00FA392A" w:rsidRDefault="00FA392A" w:rsidP="00FA392A">
            <w:pPr>
              <w:rPr>
                <w:rFonts w:ascii="Arial" w:hAnsi="Arial" w:cs="Arial"/>
                <w:bCs/>
                <w:sz w:val="22"/>
                <w:szCs w:val="22"/>
              </w:rPr>
            </w:pPr>
            <w:r w:rsidRPr="00FA392A">
              <w:rPr>
                <w:rFonts w:ascii="Arial" w:hAnsi="Arial" w:cs="Arial"/>
                <w:bCs/>
                <w:sz w:val="22"/>
                <w:szCs w:val="22"/>
              </w:rPr>
              <w:t>Provide or secure adequate isolation facilities.</w:t>
            </w:r>
          </w:p>
        </w:tc>
        <w:tc>
          <w:tcPr>
            <w:tcW w:w="1479" w:type="dxa"/>
            <w:shd w:val="clear" w:color="auto" w:fill="00B050"/>
          </w:tcPr>
          <w:p w:rsidR="00FA392A" w:rsidRPr="00FA392A" w:rsidRDefault="00FA392A" w:rsidP="00FA392A">
            <w:pPr>
              <w:rPr>
                <w:rFonts w:ascii="Arial" w:hAnsi="Arial" w:cs="Arial"/>
                <w:sz w:val="22"/>
                <w:szCs w:val="22"/>
              </w:rPr>
            </w:pPr>
            <w:r w:rsidRPr="00FA392A">
              <w:rPr>
                <w:rFonts w:ascii="Arial" w:hAnsi="Arial" w:cs="Arial"/>
                <w:sz w:val="22"/>
                <w:szCs w:val="22"/>
              </w:rPr>
              <w:t xml:space="preserve">A business case for the isolation pods for critical care areas has been created and funding the </w:t>
            </w:r>
            <w:r w:rsidRPr="00FA392A">
              <w:rPr>
                <w:rFonts w:ascii="Arial" w:hAnsi="Arial" w:cs="Arial"/>
                <w:sz w:val="22"/>
                <w:szCs w:val="22"/>
              </w:rPr>
              <w:lastRenderedPageBreak/>
              <w:t>for the ITU pod secured.</w:t>
            </w:r>
          </w:p>
        </w:tc>
      </w:tr>
      <w:tr w:rsidR="00FA392A" w:rsidRPr="00FA392A" w:rsidTr="00FA392A">
        <w:tc>
          <w:tcPr>
            <w:tcW w:w="9242" w:type="dxa"/>
            <w:gridSpan w:val="3"/>
          </w:tcPr>
          <w:p w:rsidR="00FA392A" w:rsidRPr="00FA392A" w:rsidRDefault="00FA392A" w:rsidP="00FA392A">
            <w:pPr>
              <w:rPr>
                <w:rFonts w:ascii="Arial" w:hAnsi="Arial" w:cs="Arial"/>
                <w:sz w:val="22"/>
                <w:szCs w:val="22"/>
              </w:rPr>
            </w:pPr>
            <w:r w:rsidRPr="00FA392A">
              <w:rPr>
                <w:rFonts w:ascii="Arial" w:hAnsi="Arial" w:cs="Arial"/>
                <w:b/>
                <w:bCs/>
                <w:sz w:val="22"/>
                <w:szCs w:val="22"/>
              </w:rPr>
              <w:lastRenderedPageBreak/>
              <w:t>Assurance:</w:t>
            </w:r>
            <w:r w:rsidRPr="00FA392A">
              <w:rPr>
                <w:rFonts w:ascii="Arial" w:hAnsi="Arial" w:cs="Arial"/>
                <w:bCs/>
                <w:sz w:val="22"/>
                <w:szCs w:val="22"/>
              </w:rPr>
              <w:t xml:space="preserve"> There is a policy in place to ensure that patients are isolated appropriately.  25% of the inpatient beds take the form of single ensuite rooms.</w:t>
            </w:r>
          </w:p>
        </w:tc>
      </w:tr>
      <w:tr w:rsidR="00FA392A" w:rsidRPr="00FA392A" w:rsidTr="00FA392A">
        <w:tc>
          <w:tcPr>
            <w:tcW w:w="1526" w:type="dxa"/>
          </w:tcPr>
          <w:p w:rsidR="00FA392A" w:rsidRPr="00FA392A" w:rsidRDefault="00FA392A" w:rsidP="00FA392A">
            <w:pPr>
              <w:jc w:val="center"/>
              <w:rPr>
                <w:rFonts w:ascii="Arial" w:hAnsi="Arial" w:cs="Arial"/>
                <w:bCs/>
                <w:sz w:val="22"/>
                <w:szCs w:val="22"/>
              </w:rPr>
            </w:pPr>
            <w:r w:rsidRPr="00FA392A">
              <w:rPr>
                <w:rFonts w:ascii="Arial" w:hAnsi="Arial" w:cs="Arial"/>
                <w:bCs/>
                <w:sz w:val="22"/>
                <w:szCs w:val="22"/>
              </w:rPr>
              <w:t>8</w:t>
            </w:r>
          </w:p>
        </w:tc>
        <w:tc>
          <w:tcPr>
            <w:tcW w:w="6237" w:type="dxa"/>
          </w:tcPr>
          <w:p w:rsidR="00FA392A" w:rsidRPr="00FA392A" w:rsidRDefault="00FA392A" w:rsidP="00FA392A">
            <w:pPr>
              <w:rPr>
                <w:rFonts w:ascii="Arial" w:hAnsi="Arial" w:cs="Arial"/>
                <w:bCs/>
                <w:sz w:val="22"/>
                <w:szCs w:val="22"/>
              </w:rPr>
            </w:pPr>
            <w:r w:rsidRPr="00FA392A">
              <w:rPr>
                <w:rFonts w:ascii="Arial" w:hAnsi="Arial" w:cs="Arial"/>
                <w:bCs/>
                <w:sz w:val="22"/>
                <w:szCs w:val="22"/>
              </w:rPr>
              <w:t>Secure adequate access to laboratory support as appropriate.</w:t>
            </w:r>
          </w:p>
        </w:tc>
        <w:tc>
          <w:tcPr>
            <w:tcW w:w="1479" w:type="dxa"/>
            <w:shd w:val="clear" w:color="auto" w:fill="00B050"/>
          </w:tcPr>
          <w:p w:rsidR="00FA392A" w:rsidRPr="00FA392A" w:rsidRDefault="00FA392A" w:rsidP="00FA392A">
            <w:pPr>
              <w:rPr>
                <w:rFonts w:ascii="Arial" w:hAnsi="Arial" w:cs="Arial"/>
                <w:sz w:val="22"/>
                <w:szCs w:val="22"/>
              </w:rPr>
            </w:pPr>
          </w:p>
        </w:tc>
      </w:tr>
      <w:tr w:rsidR="00FA392A" w:rsidRPr="00FA392A" w:rsidTr="00FA392A">
        <w:tc>
          <w:tcPr>
            <w:tcW w:w="9242" w:type="dxa"/>
            <w:gridSpan w:val="3"/>
          </w:tcPr>
          <w:p w:rsidR="00FA392A" w:rsidRPr="00FA392A" w:rsidRDefault="00FA392A" w:rsidP="00FA392A">
            <w:pPr>
              <w:rPr>
                <w:rFonts w:ascii="Arial" w:hAnsi="Arial" w:cs="Arial"/>
                <w:sz w:val="22"/>
                <w:szCs w:val="22"/>
              </w:rPr>
            </w:pPr>
            <w:r w:rsidRPr="00FA392A">
              <w:rPr>
                <w:rFonts w:ascii="Arial" w:hAnsi="Arial" w:cs="Arial"/>
                <w:b/>
                <w:bCs/>
                <w:sz w:val="22"/>
                <w:szCs w:val="22"/>
              </w:rPr>
              <w:t>Assurance:</w:t>
            </w:r>
            <w:r w:rsidRPr="00FA392A">
              <w:rPr>
                <w:rFonts w:ascii="Arial" w:hAnsi="Arial" w:cs="Arial"/>
                <w:bCs/>
                <w:sz w:val="22"/>
                <w:szCs w:val="22"/>
              </w:rPr>
              <w:t xml:space="preserve"> The Trust has access to a CPA/UKAS accredited Microbiology and Virology laboratory.</w:t>
            </w:r>
          </w:p>
        </w:tc>
      </w:tr>
      <w:tr w:rsidR="00FA392A" w:rsidRPr="00FA392A" w:rsidTr="00FA392A">
        <w:tc>
          <w:tcPr>
            <w:tcW w:w="1526" w:type="dxa"/>
          </w:tcPr>
          <w:p w:rsidR="00FA392A" w:rsidRPr="00FA392A" w:rsidRDefault="00FA392A" w:rsidP="00FA392A">
            <w:pPr>
              <w:jc w:val="center"/>
              <w:rPr>
                <w:rFonts w:ascii="Arial" w:hAnsi="Arial" w:cs="Arial"/>
                <w:bCs/>
                <w:sz w:val="22"/>
                <w:szCs w:val="22"/>
              </w:rPr>
            </w:pPr>
            <w:r w:rsidRPr="00FA392A">
              <w:rPr>
                <w:rFonts w:ascii="Arial" w:hAnsi="Arial" w:cs="Arial"/>
                <w:bCs/>
                <w:sz w:val="22"/>
                <w:szCs w:val="22"/>
              </w:rPr>
              <w:t>9</w:t>
            </w:r>
          </w:p>
        </w:tc>
        <w:tc>
          <w:tcPr>
            <w:tcW w:w="6237" w:type="dxa"/>
          </w:tcPr>
          <w:p w:rsidR="00FA392A" w:rsidRPr="00FA392A" w:rsidRDefault="00FA392A" w:rsidP="00FA392A">
            <w:pPr>
              <w:rPr>
                <w:rFonts w:ascii="Arial" w:hAnsi="Arial" w:cs="Arial"/>
                <w:bCs/>
                <w:sz w:val="22"/>
                <w:szCs w:val="22"/>
              </w:rPr>
            </w:pPr>
            <w:r w:rsidRPr="00FA392A">
              <w:rPr>
                <w:rFonts w:ascii="Arial" w:hAnsi="Arial" w:cs="Arial"/>
                <w:bCs/>
                <w:sz w:val="22"/>
                <w:szCs w:val="22"/>
              </w:rPr>
              <w:t>Have adherence to policies, designed for the individuals’ care and provider organisations that will help to prevent and control infections.</w:t>
            </w:r>
          </w:p>
        </w:tc>
        <w:tc>
          <w:tcPr>
            <w:tcW w:w="1479" w:type="dxa"/>
            <w:shd w:val="clear" w:color="auto" w:fill="00B050"/>
          </w:tcPr>
          <w:p w:rsidR="00FA392A" w:rsidRPr="00FA392A" w:rsidRDefault="00FA392A" w:rsidP="00FA392A">
            <w:pPr>
              <w:rPr>
                <w:rFonts w:ascii="Arial" w:hAnsi="Arial" w:cs="Arial"/>
                <w:sz w:val="22"/>
                <w:szCs w:val="22"/>
              </w:rPr>
            </w:pPr>
            <w:r w:rsidRPr="00FA392A">
              <w:rPr>
                <w:rFonts w:ascii="Arial" w:hAnsi="Arial" w:cs="Arial"/>
                <w:sz w:val="22"/>
                <w:szCs w:val="22"/>
              </w:rPr>
              <w:t>Trustwide scores all green to present.</w:t>
            </w:r>
          </w:p>
        </w:tc>
      </w:tr>
      <w:tr w:rsidR="00FA392A" w:rsidRPr="00FA392A" w:rsidTr="00FA392A">
        <w:tc>
          <w:tcPr>
            <w:tcW w:w="9242" w:type="dxa"/>
            <w:gridSpan w:val="3"/>
          </w:tcPr>
          <w:p w:rsidR="00FA392A" w:rsidRPr="00FA392A" w:rsidRDefault="00FA392A" w:rsidP="00FA392A">
            <w:pPr>
              <w:rPr>
                <w:rFonts w:ascii="Arial" w:hAnsi="Arial" w:cs="Arial"/>
                <w:sz w:val="22"/>
                <w:szCs w:val="22"/>
              </w:rPr>
            </w:pPr>
            <w:r w:rsidRPr="00FA392A">
              <w:rPr>
                <w:rFonts w:ascii="Arial" w:hAnsi="Arial" w:cs="Arial"/>
                <w:b/>
                <w:bCs/>
                <w:sz w:val="22"/>
                <w:szCs w:val="22"/>
              </w:rPr>
              <w:t>Assurance:</w:t>
            </w:r>
            <w:r w:rsidRPr="00FA392A">
              <w:rPr>
                <w:rFonts w:ascii="Arial" w:hAnsi="Arial" w:cs="Arial"/>
                <w:bCs/>
                <w:sz w:val="22"/>
                <w:szCs w:val="22"/>
              </w:rPr>
              <w:t xml:space="preserve">  All policies, as recommended in the Hygiene Code, are in place.  Audit data confirms compliance with policies and identifies areas for improvement.</w:t>
            </w:r>
          </w:p>
        </w:tc>
      </w:tr>
      <w:tr w:rsidR="00FA392A" w:rsidRPr="00FA392A" w:rsidTr="00FA392A">
        <w:tc>
          <w:tcPr>
            <w:tcW w:w="1526" w:type="dxa"/>
          </w:tcPr>
          <w:p w:rsidR="00FA392A" w:rsidRPr="00FA392A" w:rsidRDefault="00FA392A" w:rsidP="00FA392A">
            <w:pPr>
              <w:jc w:val="center"/>
              <w:rPr>
                <w:rFonts w:ascii="Arial" w:hAnsi="Arial" w:cs="Arial"/>
                <w:bCs/>
                <w:sz w:val="22"/>
                <w:szCs w:val="22"/>
              </w:rPr>
            </w:pPr>
            <w:r w:rsidRPr="00FA392A">
              <w:rPr>
                <w:rFonts w:ascii="Arial" w:hAnsi="Arial" w:cs="Arial"/>
                <w:bCs/>
                <w:sz w:val="22"/>
                <w:szCs w:val="22"/>
              </w:rPr>
              <w:t>10</w:t>
            </w:r>
          </w:p>
        </w:tc>
        <w:tc>
          <w:tcPr>
            <w:tcW w:w="6237" w:type="dxa"/>
          </w:tcPr>
          <w:p w:rsidR="00FA392A" w:rsidRPr="00FA392A" w:rsidRDefault="00FA392A" w:rsidP="00FA392A">
            <w:pPr>
              <w:rPr>
                <w:rFonts w:ascii="Arial" w:hAnsi="Arial" w:cs="Arial"/>
                <w:bCs/>
                <w:sz w:val="22"/>
                <w:szCs w:val="22"/>
              </w:rPr>
            </w:pPr>
            <w:r w:rsidRPr="00FA392A">
              <w:rPr>
                <w:rFonts w:ascii="Arial" w:hAnsi="Arial" w:cs="Arial"/>
                <w:bCs/>
                <w:sz w:val="22"/>
                <w:szCs w:val="22"/>
              </w:rPr>
              <w:t>Providers have a system in place to manage the occupational health needs and obligations of staff in relation to infection.</w:t>
            </w:r>
          </w:p>
        </w:tc>
        <w:tc>
          <w:tcPr>
            <w:tcW w:w="1479" w:type="dxa"/>
            <w:shd w:val="clear" w:color="auto" w:fill="00B050"/>
          </w:tcPr>
          <w:p w:rsidR="00FA392A" w:rsidRPr="00FA392A" w:rsidRDefault="00FA392A" w:rsidP="00FA392A">
            <w:pPr>
              <w:rPr>
                <w:rFonts w:ascii="Arial" w:hAnsi="Arial" w:cs="Arial"/>
                <w:sz w:val="22"/>
                <w:szCs w:val="22"/>
              </w:rPr>
            </w:pPr>
          </w:p>
        </w:tc>
      </w:tr>
      <w:tr w:rsidR="00FA392A" w:rsidRPr="00FA392A" w:rsidTr="00FA392A">
        <w:tc>
          <w:tcPr>
            <w:tcW w:w="9242" w:type="dxa"/>
            <w:gridSpan w:val="3"/>
          </w:tcPr>
          <w:p w:rsidR="00FA392A" w:rsidRPr="00FA392A" w:rsidRDefault="00FA392A" w:rsidP="00FA392A">
            <w:pPr>
              <w:rPr>
                <w:rFonts w:ascii="Arial" w:hAnsi="Arial" w:cs="Arial"/>
                <w:sz w:val="22"/>
                <w:szCs w:val="22"/>
              </w:rPr>
            </w:pPr>
            <w:r w:rsidRPr="00FA392A">
              <w:rPr>
                <w:rFonts w:ascii="Arial" w:hAnsi="Arial" w:cs="Arial"/>
                <w:b/>
                <w:bCs/>
                <w:sz w:val="22"/>
                <w:szCs w:val="22"/>
              </w:rPr>
              <w:t>Assurance:</w:t>
            </w:r>
            <w:r w:rsidRPr="00FA392A">
              <w:rPr>
                <w:rFonts w:ascii="Arial" w:hAnsi="Arial" w:cs="Arial"/>
                <w:bCs/>
                <w:sz w:val="22"/>
                <w:szCs w:val="22"/>
              </w:rPr>
              <w:t xml:space="preserve">  There is in house provision of Staff Health and Wellbeing.  There are regular reports to the Infection Prevention and Control Forum detailing any issues raised within this system.</w:t>
            </w:r>
          </w:p>
        </w:tc>
      </w:tr>
    </w:tbl>
    <w:p w:rsidR="00FA392A" w:rsidRDefault="00FA392A" w:rsidP="00FA392A">
      <w:pPr>
        <w:jc w:val="both"/>
        <w:rPr>
          <w:b/>
          <w:color w:val="FF0000"/>
        </w:rPr>
      </w:pPr>
    </w:p>
    <w:p w:rsidR="00FA392A" w:rsidRDefault="00FA392A" w:rsidP="00FA392A">
      <w:pPr>
        <w:jc w:val="both"/>
        <w:rPr>
          <w:b/>
          <w:color w:val="FF0000"/>
        </w:rPr>
      </w:pPr>
    </w:p>
    <w:p w:rsidR="00C95A32" w:rsidRDefault="00C95A32" w:rsidP="008D2489">
      <w:pPr>
        <w:rPr>
          <w:rFonts w:ascii="Arial" w:hAnsi="Arial" w:cs="Arial"/>
          <w:bCs/>
        </w:rPr>
      </w:pPr>
    </w:p>
    <w:p w:rsidR="009E1D06" w:rsidRPr="00A77B5A" w:rsidRDefault="00751122" w:rsidP="008D2489">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left="794" w:hanging="794"/>
        <w:rPr>
          <w:rFonts w:ascii="Arial" w:hAnsi="Arial" w:cs="Arial"/>
          <w:b/>
          <w:sz w:val="24"/>
          <w:szCs w:val="24"/>
        </w:rPr>
      </w:pPr>
      <w:r w:rsidRPr="00A77B5A">
        <w:rPr>
          <w:rFonts w:ascii="Arial" w:hAnsi="Arial" w:cs="Arial"/>
          <w:b/>
          <w:sz w:val="24"/>
          <w:szCs w:val="24"/>
        </w:rPr>
        <w:t xml:space="preserve">INFECTION PREVENTION AND CONTROL ARRANGEMENTS </w:t>
      </w:r>
    </w:p>
    <w:p w:rsidR="00C95A32" w:rsidRDefault="00C95A32" w:rsidP="008D2489">
      <w:pPr>
        <w:autoSpaceDE w:val="0"/>
        <w:autoSpaceDN w:val="0"/>
        <w:adjustRightInd w:val="0"/>
        <w:jc w:val="both"/>
        <w:rPr>
          <w:rFonts w:ascii="Arial" w:hAnsi="Arial" w:cs="Arial"/>
          <w:bCs/>
        </w:rPr>
      </w:pPr>
    </w:p>
    <w:p w:rsidR="00C530CB" w:rsidRDefault="002915BB" w:rsidP="008D2489">
      <w:pPr>
        <w:autoSpaceDE w:val="0"/>
        <w:autoSpaceDN w:val="0"/>
        <w:adjustRightInd w:val="0"/>
        <w:jc w:val="both"/>
        <w:rPr>
          <w:rFonts w:ascii="Arial" w:hAnsi="Arial" w:cs="Arial"/>
          <w:bCs/>
        </w:rPr>
      </w:pPr>
      <w:r w:rsidRPr="00802DF9">
        <w:rPr>
          <w:rFonts w:ascii="Arial" w:hAnsi="Arial" w:cs="Arial"/>
          <w:bCs/>
        </w:rPr>
        <w:t xml:space="preserve">Within </w:t>
      </w:r>
      <w:r w:rsidR="003B3258" w:rsidRPr="00802DF9">
        <w:rPr>
          <w:rFonts w:ascii="Arial" w:hAnsi="Arial" w:cs="Arial"/>
          <w:bCs/>
        </w:rPr>
        <w:t xml:space="preserve">the Trust </w:t>
      </w:r>
      <w:r w:rsidRPr="00802DF9">
        <w:rPr>
          <w:rFonts w:ascii="Arial" w:hAnsi="Arial" w:cs="Arial"/>
          <w:bCs/>
        </w:rPr>
        <w:t>the DIPC role is within the portfolio of the</w:t>
      </w:r>
      <w:r w:rsidR="005E143E" w:rsidRPr="00802DF9">
        <w:rPr>
          <w:rFonts w:ascii="Arial" w:hAnsi="Arial" w:cs="Arial"/>
          <w:bCs/>
        </w:rPr>
        <w:t xml:space="preserve"> Consultant Microbiologist</w:t>
      </w:r>
      <w:r w:rsidR="00651F63">
        <w:rPr>
          <w:rFonts w:ascii="Arial" w:hAnsi="Arial" w:cs="Arial"/>
          <w:bCs/>
        </w:rPr>
        <w:t xml:space="preserve"> </w:t>
      </w:r>
      <w:r w:rsidR="005E143E" w:rsidRPr="00802DF9">
        <w:rPr>
          <w:rFonts w:ascii="Arial" w:hAnsi="Arial" w:cs="Arial"/>
          <w:bCs/>
        </w:rPr>
        <w:t>/</w:t>
      </w:r>
      <w:r w:rsidR="00651F63">
        <w:rPr>
          <w:rFonts w:ascii="Arial" w:hAnsi="Arial" w:cs="Arial"/>
          <w:bCs/>
        </w:rPr>
        <w:t xml:space="preserve"> </w:t>
      </w:r>
      <w:r w:rsidR="005E143E" w:rsidRPr="00802DF9">
        <w:rPr>
          <w:rFonts w:ascii="Arial" w:hAnsi="Arial" w:cs="Arial"/>
          <w:bCs/>
        </w:rPr>
        <w:t>Infection Control Doctor</w:t>
      </w:r>
      <w:r w:rsidRPr="00802DF9">
        <w:rPr>
          <w:rFonts w:ascii="Arial" w:hAnsi="Arial" w:cs="Arial"/>
          <w:bCs/>
        </w:rPr>
        <w:t>.  A key r</w:t>
      </w:r>
      <w:r w:rsidR="00771591" w:rsidRPr="00802DF9">
        <w:rPr>
          <w:rFonts w:ascii="Arial" w:hAnsi="Arial" w:cs="Arial"/>
          <w:bCs/>
        </w:rPr>
        <w:t xml:space="preserve">esponsibility of the DIPC is to </w:t>
      </w:r>
      <w:r w:rsidRPr="00802DF9">
        <w:rPr>
          <w:rFonts w:ascii="Arial" w:hAnsi="Arial" w:cs="Arial"/>
          <w:bCs/>
        </w:rPr>
        <w:t xml:space="preserve">produce an annual report. </w:t>
      </w:r>
      <w:r w:rsidR="00C530CB" w:rsidRPr="00802DF9">
        <w:rPr>
          <w:rFonts w:ascii="Arial" w:hAnsi="Arial" w:cs="Arial"/>
          <w:bCs/>
        </w:rPr>
        <w:t xml:space="preserve">Additional support is </w:t>
      </w:r>
      <w:r w:rsidR="00193546" w:rsidRPr="00802DF9">
        <w:rPr>
          <w:rFonts w:ascii="Arial" w:hAnsi="Arial" w:cs="Arial"/>
          <w:bCs/>
        </w:rPr>
        <w:t>provided</w:t>
      </w:r>
      <w:r w:rsidR="00C530CB" w:rsidRPr="00802DF9">
        <w:rPr>
          <w:rFonts w:ascii="Arial" w:hAnsi="Arial" w:cs="Arial"/>
          <w:bCs/>
        </w:rPr>
        <w:t xml:space="preserve"> by the an</w:t>
      </w:r>
      <w:r w:rsidR="00851645">
        <w:rPr>
          <w:rFonts w:ascii="Arial" w:hAnsi="Arial" w:cs="Arial"/>
          <w:bCs/>
        </w:rPr>
        <w:t>timicrobial pharma</w:t>
      </w:r>
      <w:r w:rsidR="001B62C1">
        <w:rPr>
          <w:rFonts w:ascii="Arial" w:hAnsi="Arial" w:cs="Arial"/>
          <w:bCs/>
        </w:rPr>
        <w:t>cists</w:t>
      </w:r>
      <w:r w:rsidR="00851645">
        <w:rPr>
          <w:rFonts w:ascii="Arial" w:hAnsi="Arial" w:cs="Arial"/>
          <w:bCs/>
        </w:rPr>
        <w:t xml:space="preserve"> and Matron for Infection Prevention and Control.</w:t>
      </w:r>
    </w:p>
    <w:p w:rsidR="00036D06" w:rsidRPr="00207C6B" w:rsidRDefault="00036D06" w:rsidP="008D2489">
      <w:pPr>
        <w:autoSpaceDE w:val="0"/>
        <w:autoSpaceDN w:val="0"/>
        <w:adjustRightInd w:val="0"/>
        <w:rPr>
          <w:rFonts w:ascii="Arial" w:hAnsi="Arial" w:cs="Arial"/>
        </w:rPr>
      </w:pPr>
    </w:p>
    <w:p w:rsidR="00036D06" w:rsidRPr="00207C6B" w:rsidRDefault="00207C6B" w:rsidP="008D2489">
      <w:pPr>
        <w:autoSpaceDE w:val="0"/>
        <w:autoSpaceDN w:val="0"/>
        <w:adjustRightInd w:val="0"/>
        <w:rPr>
          <w:rFonts w:ascii="Arial" w:hAnsi="Arial" w:cs="Arial"/>
        </w:rPr>
      </w:pPr>
      <w:r w:rsidRPr="00207C6B">
        <w:rPr>
          <w:rFonts w:ascii="Arial" w:hAnsi="Arial" w:cs="Arial"/>
        </w:rPr>
        <w:t>The role and function of the IPC Service is to provide specialist knowledge, advice and education for staff, service users and visitors. All work undertaken by the service supports the Trust with the full implementation of and on-going compliance to the Code.</w:t>
      </w:r>
    </w:p>
    <w:p w:rsidR="0053052E" w:rsidRDefault="0053052E" w:rsidP="008D2489">
      <w:pPr>
        <w:autoSpaceDE w:val="0"/>
        <w:autoSpaceDN w:val="0"/>
        <w:adjustRightInd w:val="0"/>
        <w:rPr>
          <w:rFonts w:ascii="Arial" w:hAnsi="Arial" w:cs="Arial"/>
        </w:rPr>
      </w:pPr>
    </w:p>
    <w:p w:rsidR="00883699" w:rsidRDefault="00883699" w:rsidP="008D2489">
      <w:pPr>
        <w:autoSpaceDE w:val="0"/>
        <w:autoSpaceDN w:val="0"/>
        <w:adjustRightInd w:val="0"/>
        <w:rPr>
          <w:rFonts w:ascii="Arial" w:hAnsi="Arial" w:cs="Arial"/>
        </w:rPr>
      </w:pPr>
    </w:p>
    <w:p w:rsidR="00883699" w:rsidRDefault="00883699" w:rsidP="008D2489">
      <w:pPr>
        <w:autoSpaceDE w:val="0"/>
        <w:autoSpaceDN w:val="0"/>
        <w:adjustRightInd w:val="0"/>
        <w:rPr>
          <w:rFonts w:ascii="Arial" w:hAnsi="Arial" w:cs="Arial"/>
        </w:rPr>
      </w:pPr>
    </w:p>
    <w:p w:rsidR="00883699" w:rsidRDefault="00883699" w:rsidP="008D2489">
      <w:pPr>
        <w:autoSpaceDE w:val="0"/>
        <w:autoSpaceDN w:val="0"/>
        <w:adjustRightInd w:val="0"/>
        <w:rPr>
          <w:rFonts w:ascii="Arial" w:hAnsi="Arial" w:cs="Arial"/>
        </w:rPr>
      </w:pPr>
    </w:p>
    <w:p w:rsidR="00883699" w:rsidRDefault="00883699" w:rsidP="008D2489">
      <w:pPr>
        <w:autoSpaceDE w:val="0"/>
        <w:autoSpaceDN w:val="0"/>
        <w:adjustRightInd w:val="0"/>
        <w:rPr>
          <w:rFonts w:ascii="Arial" w:hAnsi="Arial" w:cs="Arial"/>
        </w:rPr>
      </w:pPr>
    </w:p>
    <w:p w:rsidR="00883699" w:rsidRDefault="00883699" w:rsidP="008D2489">
      <w:pPr>
        <w:autoSpaceDE w:val="0"/>
        <w:autoSpaceDN w:val="0"/>
        <w:adjustRightInd w:val="0"/>
        <w:rPr>
          <w:rFonts w:ascii="Arial" w:hAnsi="Arial" w:cs="Arial"/>
        </w:rPr>
      </w:pPr>
    </w:p>
    <w:p w:rsidR="00883699" w:rsidRDefault="00883699" w:rsidP="008D2489">
      <w:pPr>
        <w:autoSpaceDE w:val="0"/>
        <w:autoSpaceDN w:val="0"/>
        <w:adjustRightInd w:val="0"/>
        <w:rPr>
          <w:rFonts w:ascii="Arial" w:hAnsi="Arial" w:cs="Arial"/>
        </w:rPr>
      </w:pPr>
    </w:p>
    <w:p w:rsidR="00883699" w:rsidRDefault="00883699" w:rsidP="008D2489">
      <w:pPr>
        <w:autoSpaceDE w:val="0"/>
        <w:autoSpaceDN w:val="0"/>
        <w:adjustRightInd w:val="0"/>
        <w:rPr>
          <w:rFonts w:ascii="Arial" w:hAnsi="Arial" w:cs="Arial"/>
        </w:rPr>
      </w:pPr>
    </w:p>
    <w:p w:rsidR="00883699" w:rsidRDefault="00883699" w:rsidP="008D2489">
      <w:pPr>
        <w:autoSpaceDE w:val="0"/>
        <w:autoSpaceDN w:val="0"/>
        <w:adjustRightInd w:val="0"/>
        <w:rPr>
          <w:rFonts w:ascii="Arial" w:hAnsi="Arial" w:cs="Arial"/>
        </w:rPr>
      </w:pPr>
    </w:p>
    <w:p w:rsidR="00883699" w:rsidRDefault="00883699" w:rsidP="008D2489">
      <w:pPr>
        <w:autoSpaceDE w:val="0"/>
        <w:autoSpaceDN w:val="0"/>
        <w:adjustRightInd w:val="0"/>
        <w:rPr>
          <w:rFonts w:ascii="Arial" w:hAnsi="Arial" w:cs="Arial"/>
        </w:rPr>
      </w:pPr>
    </w:p>
    <w:p w:rsidR="00883699" w:rsidRDefault="00883699" w:rsidP="008D2489">
      <w:pPr>
        <w:autoSpaceDE w:val="0"/>
        <w:autoSpaceDN w:val="0"/>
        <w:adjustRightInd w:val="0"/>
        <w:rPr>
          <w:rFonts w:ascii="Arial" w:hAnsi="Arial" w:cs="Arial"/>
        </w:rPr>
      </w:pPr>
    </w:p>
    <w:p w:rsidR="00883699" w:rsidRDefault="00883699" w:rsidP="008D2489">
      <w:pPr>
        <w:autoSpaceDE w:val="0"/>
        <w:autoSpaceDN w:val="0"/>
        <w:adjustRightInd w:val="0"/>
        <w:rPr>
          <w:rFonts w:ascii="Arial" w:hAnsi="Arial" w:cs="Arial"/>
        </w:rPr>
      </w:pPr>
    </w:p>
    <w:p w:rsidR="00883699" w:rsidRDefault="00883699" w:rsidP="008D2489">
      <w:pPr>
        <w:autoSpaceDE w:val="0"/>
        <w:autoSpaceDN w:val="0"/>
        <w:adjustRightInd w:val="0"/>
        <w:rPr>
          <w:rFonts w:ascii="Arial" w:hAnsi="Arial" w:cs="Arial"/>
        </w:rPr>
      </w:pPr>
    </w:p>
    <w:p w:rsidR="00883699" w:rsidRDefault="00883699" w:rsidP="008D2489">
      <w:pPr>
        <w:autoSpaceDE w:val="0"/>
        <w:autoSpaceDN w:val="0"/>
        <w:adjustRightInd w:val="0"/>
        <w:rPr>
          <w:rFonts w:ascii="Arial" w:hAnsi="Arial" w:cs="Arial"/>
        </w:rPr>
      </w:pPr>
    </w:p>
    <w:p w:rsidR="00883699" w:rsidRDefault="00883699" w:rsidP="008D2489">
      <w:pPr>
        <w:autoSpaceDE w:val="0"/>
        <w:autoSpaceDN w:val="0"/>
        <w:adjustRightInd w:val="0"/>
        <w:rPr>
          <w:rFonts w:ascii="Arial" w:hAnsi="Arial" w:cs="Arial"/>
        </w:rPr>
      </w:pPr>
    </w:p>
    <w:p w:rsidR="00883699" w:rsidRDefault="00883699" w:rsidP="008D2489">
      <w:pPr>
        <w:autoSpaceDE w:val="0"/>
        <w:autoSpaceDN w:val="0"/>
        <w:adjustRightInd w:val="0"/>
        <w:rPr>
          <w:rFonts w:ascii="Arial" w:hAnsi="Arial" w:cs="Arial"/>
        </w:rPr>
      </w:pPr>
    </w:p>
    <w:p w:rsidR="00883699" w:rsidRDefault="00883699" w:rsidP="008D2489">
      <w:pPr>
        <w:autoSpaceDE w:val="0"/>
        <w:autoSpaceDN w:val="0"/>
        <w:adjustRightInd w:val="0"/>
        <w:rPr>
          <w:rFonts w:ascii="Arial" w:hAnsi="Arial" w:cs="Arial"/>
        </w:rPr>
      </w:pPr>
    </w:p>
    <w:p w:rsidR="00883699" w:rsidRDefault="00883699" w:rsidP="008D2489">
      <w:pPr>
        <w:autoSpaceDE w:val="0"/>
        <w:autoSpaceDN w:val="0"/>
        <w:adjustRightInd w:val="0"/>
        <w:rPr>
          <w:rFonts w:ascii="Arial" w:hAnsi="Arial" w:cs="Arial"/>
        </w:rPr>
      </w:pPr>
    </w:p>
    <w:p w:rsidR="00883699" w:rsidRPr="00802DF9" w:rsidRDefault="00883699" w:rsidP="008D2489">
      <w:pPr>
        <w:autoSpaceDE w:val="0"/>
        <w:autoSpaceDN w:val="0"/>
        <w:adjustRightInd w:val="0"/>
        <w:rPr>
          <w:rFonts w:ascii="Arial" w:hAnsi="Arial" w:cs="Arial"/>
        </w:rPr>
      </w:pPr>
    </w:p>
    <w:p w:rsidR="00651F63" w:rsidRDefault="00400E9F" w:rsidP="008D2489">
      <w:pPr>
        <w:ind w:right="565"/>
        <w:rPr>
          <w:rFonts w:ascii="Arial" w:hAnsi="Arial" w:cs="Arial"/>
          <w:b/>
          <w:u w:val="single"/>
        </w:rPr>
      </w:pPr>
      <w:r w:rsidRPr="000965CF">
        <w:rPr>
          <w:rFonts w:ascii="Arial" w:hAnsi="Arial" w:cs="Arial"/>
          <w:b/>
          <w:u w:val="single"/>
        </w:rPr>
        <w:lastRenderedPageBreak/>
        <w:t>I</w:t>
      </w:r>
      <w:r w:rsidR="00543955">
        <w:rPr>
          <w:rFonts w:ascii="Arial" w:hAnsi="Arial" w:cs="Arial"/>
          <w:b/>
          <w:u w:val="single"/>
        </w:rPr>
        <w:t xml:space="preserve">NFECTION PREVENTION &amp; CONTROL TEAM </w:t>
      </w:r>
    </w:p>
    <w:p w:rsidR="00400E9F" w:rsidRPr="00802DF9" w:rsidRDefault="00400E9F" w:rsidP="008D2489">
      <w:pPr>
        <w:ind w:right="565"/>
        <w:rPr>
          <w:rFonts w:ascii="Arial" w:hAnsi="Arial" w:cs="Arial"/>
          <w:b/>
          <w:sz w:val="20"/>
          <w:szCs w:val="20"/>
          <w:u w:val="single"/>
        </w:rPr>
      </w:pPr>
    </w:p>
    <w:p w:rsidR="00400E9F" w:rsidRDefault="00400E9F" w:rsidP="008D2489">
      <w:pPr>
        <w:ind w:right="-24"/>
        <w:jc w:val="center"/>
        <w:rPr>
          <w:rFonts w:ascii="Arial" w:hAnsi="Arial" w:cs="Arial"/>
          <w:b/>
          <w:sz w:val="20"/>
          <w:szCs w:val="20"/>
          <w:u w:val="single"/>
        </w:rPr>
      </w:pPr>
    </w:p>
    <w:tbl>
      <w:tblPr>
        <w:tblStyle w:val="TableGrid"/>
        <w:tblpPr w:leftFromText="180" w:rightFromText="180" w:vertAnchor="text" w:horzAnchor="page" w:tblpX="1922" w:tblpY="120"/>
        <w:tblOverlap w:val="never"/>
        <w:tblW w:w="0" w:type="auto"/>
        <w:tblLook w:val="04A0" w:firstRow="1" w:lastRow="0" w:firstColumn="1" w:lastColumn="0" w:noHBand="0" w:noVBand="1"/>
      </w:tblPr>
      <w:tblGrid>
        <w:gridCol w:w="6912"/>
      </w:tblGrid>
      <w:tr w:rsidR="005232DB" w:rsidRPr="004623A8" w:rsidTr="005232DB">
        <w:trPr>
          <w:trHeight w:val="5377"/>
        </w:trPr>
        <w:tc>
          <w:tcPr>
            <w:tcW w:w="6912" w:type="dxa"/>
          </w:tcPr>
          <w:p w:rsidR="005232DB" w:rsidRDefault="005232DB" w:rsidP="008D2489">
            <w:pPr>
              <w:jc w:val="center"/>
              <w:rPr>
                <w:rFonts w:ascii="Arial" w:hAnsi="Arial" w:cs="Arial"/>
                <w:sz w:val="16"/>
                <w:szCs w:val="16"/>
              </w:rPr>
            </w:pPr>
          </w:p>
          <w:p w:rsidR="005232DB" w:rsidRPr="004623A8" w:rsidRDefault="005232DB" w:rsidP="008D2489">
            <w:pPr>
              <w:jc w:val="center"/>
              <w:rPr>
                <w:rFonts w:ascii="Arial" w:hAnsi="Arial" w:cs="Arial"/>
                <w:sz w:val="16"/>
                <w:szCs w:val="16"/>
              </w:rPr>
            </w:pPr>
            <w:r w:rsidRPr="004623A8">
              <w:rPr>
                <w:rFonts w:ascii="Arial" w:hAnsi="Arial" w:cs="Arial"/>
                <w:sz w:val="16"/>
                <w:szCs w:val="16"/>
                <w:u w:val="single"/>
              </w:rPr>
              <w:t>INFECTION PREVENTION &amp; CONTROL TEAM</w:t>
            </w:r>
            <w:r w:rsidRPr="004623A8">
              <w:rPr>
                <w:rFonts w:ascii="Arial" w:hAnsi="Arial" w:cs="Arial"/>
                <w:sz w:val="16"/>
                <w:szCs w:val="16"/>
              </w:rPr>
              <w:t xml:space="preserve">     </w:t>
            </w:r>
          </w:p>
          <w:p w:rsidR="005232DB" w:rsidRPr="004623A8" w:rsidRDefault="005232DB" w:rsidP="008D2489">
            <w:pPr>
              <w:jc w:val="center"/>
              <w:rPr>
                <w:rFonts w:ascii="Arial" w:hAnsi="Arial" w:cs="Arial"/>
                <w:sz w:val="16"/>
                <w:szCs w:val="16"/>
                <w:u w:val="single"/>
              </w:rPr>
            </w:pPr>
          </w:p>
          <w:tbl>
            <w:tblPr>
              <w:tblW w:w="623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559"/>
              <w:gridCol w:w="2131"/>
            </w:tblGrid>
            <w:tr w:rsidR="005232DB" w:rsidRPr="004623A8" w:rsidTr="00932A20">
              <w:trPr>
                <w:trHeight w:val="388"/>
              </w:trPr>
              <w:tc>
                <w:tcPr>
                  <w:tcW w:w="2549" w:type="dxa"/>
                  <w:tcBorders>
                    <w:top w:val="nil"/>
                    <w:left w:val="nil"/>
                    <w:bottom w:val="nil"/>
                    <w:right w:val="single" w:sz="4" w:space="0" w:color="auto"/>
                  </w:tcBorders>
                </w:tcPr>
                <w:p w:rsidR="005232DB" w:rsidRPr="004623A8" w:rsidRDefault="005232DB" w:rsidP="00FB2A1F">
                  <w:pPr>
                    <w:framePr w:hSpace="180" w:wrap="around" w:vAnchor="text" w:hAnchor="page" w:x="1922" w:y="120"/>
                    <w:suppressOverlap/>
                    <w:jc w:val="center"/>
                    <w:rPr>
                      <w:rFonts w:ascii="Arial" w:hAnsi="Arial" w:cs="Arial"/>
                      <w:sz w:val="16"/>
                      <w:szCs w:val="16"/>
                      <w:u w:val="single"/>
                    </w:rPr>
                  </w:pPr>
                  <w:r w:rsidRPr="004623A8">
                    <w:rPr>
                      <w:rFonts w:ascii="Arial" w:hAnsi="Arial" w:cs="Arial"/>
                      <w:noProof/>
                      <w:sz w:val="16"/>
                      <w:szCs w:val="16"/>
                      <w:u w:val="single"/>
                    </w:rPr>
                    <mc:AlternateContent>
                      <mc:Choice Requires="wps">
                        <w:drawing>
                          <wp:anchor distT="0" distB="0" distL="114300" distR="114300" simplePos="0" relativeHeight="251705344" behindDoc="0" locked="0" layoutInCell="1" allowOverlap="1" wp14:anchorId="2D6C371B" wp14:editId="2B8ACA65">
                            <wp:simplePos x="0" y="0"/>
                            <wp:positionH relativeFrom="column">
                              <wp:posOffset>1283767</wp:posOffset>
                            </wp:positionH>
                            <wp:positionV relativeFrom="paragraph">
                              <wp:posOffset>309575</wp:posOffset>
                            </wp:positionV>
                            <wp:extent cx="256032" cy="0"/>
                            <wp:effectExtent l="38100" t="76200" r="0" b="952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6032"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101.1pt;margin-top:24.4pt;width:20.15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" strokeweight=".5pt">
                            <v:stroke endarrow="block"/>
                          </v:shape>
                        </w:pict>
                      </mc:Fallback>
                    </mc:AlternateContent>
                  </w:r>
                  <w:r w:rsidRPr="004623A8">
                    <w:rPr>
                      <w:rFonts w:ascii="Arial" w:hAnsi="Arial" w:cs="Arial"/>
                      <w:noProof/>
                      <w:sz w:val="16"/>
                      <w:szCs w:val="16"/>
                    </w:rPr>
                    <mc:AlternateContent>
                      <mc:Choice Requires="wps">
                        <w:drawing>
                          <wp:anchor distT="0" distB="0" distL="114300" distR="114300" simplePos="0" relativeHeight="251700224" behindDoc="0" locked="0" layoutInCell="1" allowOverlap="1" wp14:anchorId="06835864" wp14:editId="77E2A3AE">
                            <wp:simplePos x="0" y="0"/>
                            <wp:positionH relativeFrom="column">
                              <wp:posOffset>-32055</wp:posOffset>
                            </wp:positionH>
                            <wp:positionV relativeFrom="paragraph">
                              <wp:posOffset>250825</wp:posOffset>
                            </wp:positionV>
                            <wp:extent cx="1324051" cy="357505"/>
                            <wp:effectExtent l="0" t="0" r="28575" b="2349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051" cy="357505"/>
                                    </a:xfrm>
                                    <a:prstGeom prst="rect">
                                      <a:avLst/>
                                    </a:prstGeom>
                                    <a:solidFill>
                                      <a:srgbClr val="FFFFFF"/>
                                    </a:solidFill>
                                    <a:ln w="9525">
                                      <a:solidFill>
                                        <a:srgbClr val="000000"/>
                                      </a:solidFill>
                                      <a:miter lim="800000"/>
                                      <a:headEnd/>
                                      <a:tailEnd/>
                                    </a:ln>
                                  </wps:spPr>
                                  <wps:txbx>
                                    <w:txbxContent>
                                      <w:p w:rsidR="007C05D9" w:rsidRPr="004623A8" w:rsidRDefault="007C05D9" w:rsidP="005232DB">
                                        <w:pPr>
                                          <w:jc w:val="center"/>
                                          <w:rPr>
                                            <w:rFonts w:ascii="Arial" w:eastAsiaTheme="minorHAnsi" w:hAnsi="Arial" w:cs="Arial"/>
                                            <w:sz w:val="12"/>
                                            <w:szCs w:val="12"/>
                                          </w:rPr>
                                        </w:pPr>
                                        <w:r w:rsidRPr="004623A8">
                                          <w:rPr>
                                            <w:rFonts w:ascii="Arial" w:eastAsiaTheme="minorHAnsi" w:hAnsi="Arial" w:cs="Arial"/>
                                            <w:sz w:val="12"/>
                                            <w:szCs w:val="12"/>
                                          </w:rPr>
                                          <w:t>SYED GILANI</w:t>
                                        </w:r>
                                      </w:p>
                                      <w:p w:rsidR="007C05D9" w:rsidRPr="004623A8" w:rsidRDefault="007C05D9" w:rsidP="005232DB">
                                        <w:pPr>
                                          <w:jc w:val="center"/>
                                          <w:rPr>
                                            <w:rFonts w:ascii="Arial" w:hAnsi="Arial" w:cs="Arial"/>
                                            <w:sz w:val="12"/>
                                            <w:szCs w:val="12"/>
                                          </w:rPr>
                                        </w:pPr>
                                        <w:r w:rsidRPr="004623A8">
                                          <w:rPr>
                                            <w:rFonts w:ascii="Arial" w:hAnsi="Arial" w:cs="Arial"/>
                                            <w:sz w:val="12"/>
                                            <w:szCs w:val="12"/>
                                          </w:rPr>
                                          <w:t>(</w:t>
                                        </w:r>
                                        <w:r w:rsidRPr="004623A8">
                                          <w:rPr>
                                            <w:rFonts w:ascii="Arial" w:eastAsiaTheme="minorHAnsi" w:hAnsi="Arial" w:cs="Arial"/>
                                            <w:sz w:val="12"/>
                                            <w:szCs w:val="12"/>
                                          </w:rPr>
                                          <w:t>SPECIALIST ANTIMICROBIAL &amp; CRITICAL CARE PHARMACIST)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27" type="#_x0000_t202" style="position:absolute;left:0;text-align:left;margin-left:-2.5pt;margin-top:19.75pt;width:104.25pt;height:28.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">
                            <v:textbox>
                              <w:txbxContent>
                                <w:p w:rsidR="007C05D9" w:rsidRPr="004623A8" w:rsidRDefault="007C05D9" w:rsidP="005232DB">
                                  <w:pPr>
                                    <w:jc w:val="center"/>
                                    <w:rPr>
                                      <w:rFonts w:ascii="Arial" w:eastAsiaTheme="minorHAnsi" w:hAnsi="Arial" w:cs="Arial"/>
                                      <w:sz w:val="12"/>
                                      <w:szCs w:val="12"/>
                                    </w:rPr>
                                  </w:pPr>
                                  <w:r w:rsidRPr="004623A8">
                                    <w:rPr>
                                      <w:rFonts w:ascii="Arial" w:eastAsiaTheme="minorHAnsi" w:hAnsi="Arial" w:cs="Arial"/>
                                      <w:sz w:val="12"/>
                                      <w:szCs w:val="12"/>
                                    </w:rPr>
                                    <w:t>SYED GILANI</w:t>
                                  </w:r>
                                </w:p>
                                <w:p w:rsidR="007C05D9" w:rsidRPr="004623A8" w:rsidRDefault="007C05D9" w:rsidP="005232DB">
                                  <w:pPr>
                                    <w:jc w:val="center"/>
                                    <w:rPr>
                                      <w:rFonts w:ascii="Arial" w:hAnsi="Arial" w:cs="Arial"/>
                                      <w:sz w:val="12"/>
                                      <w:szCs w:val="12"/>
                                    </w:rPr>
                                  </w:pPr>
                                  <w:r w:rsidRPr="004623A8">
                                    <w:rPr>
                                      <w:rFonts w:ascii="Arial" w:hAnsi="Arial" w:cs="Arial"/>
                                      <w:sz w:val="12"/>
                                      <w:szCs w:val="12"/>
                                    </w:rPr>
                                    <w:t>(</w:t>
                                  </w:r>
                                  <w:r w:rsidRPr="004623A8">
                                    <w:rPr>
                                      <w:rFonts w:ascii="Arial" w:eastAsiaTheme="minorHAnsi" w:hAnsi="Arial" w:cs="Arial"/>
                                      <w:sz w:val="12"/>
                                      <w:szCs w:val="12"/>
                                    </w:rPr>
                                    <w:t>SPECIALIST ANTIMICROBIAL &amp; CRITICAL CARE PHARMACIST)</w:t>
                                  </w:r>
                                </w:p>
                              </w:txbxContent>
                            </v:textbox>
                          </v:shape>
                        </w:pict>
                      </mc:Fallback>
                    </mc:AlternateContent>
                  </w:r>
                </w:p>
              </w:tc>
              <w:tc>
                <w:tcPr>
                  <w:tcW w:w="1559" w:type="dxa"/>
                  <w:tcBorders>
                    <w:left w:val="single" w:sz="4" w:space="0" w:color="auto"/>
                    <w:right w:val="single" w:sz="4" w:space="0" w:color="auto"/>
                  </w:tcBorders>
                </w:tcPr>
                <w:p w:rsidR="005232DB" w:rsidRPr="004623A8" w:rsidRDefault="005232DB" w:rsidP="00FB2A1F">
                  <w:pPr>
                    <w:framePr w:hSpace="180" w:wrap="around" w:vAnchor="text" w:hAnchor="page" w:x="1922" w:y="120"/>
                    <w:spacing w:before="120"/>
                    <w:suppressOverlap/>
                    <w:jc w:val="center"/>
                    <w:rPr>
                      <w:rFonts w:ascii="Arial" w:hAnsi="Arial" w:cs="Arial"/>
                      <w:sz w:val="12"/>
                      <w:szCs w:val="12"/>
                    </w:rPr>
                  </w:pPr>
                  <w:r w:rsidRPr="004623A8">
                    <w:rPr>
                      <w:rFonts w:ascii="Arial" w:hAnsi="Arial" w:cs="Arial"/>
                      <w:sz w:val="12"/>
                      <w:szCs w:val="12"/>
                    </w:rPr>
                    <w:t>DR ELIZABETH REES</w:t>
                  </w:r>
                </w:p>
                <w:p w:rsidR="005232DB" w:rsidRPr="004623A8" w:rsidRDefault="005232DB" w:rsidP="00FB2A1F">
                  <w:pPr>
                    <w:framePr w:hSpace="180" w:wrap="around" w:vAnchor="text" w:hAnchor="page" w:x="1922" w:y="120"/>
                    <w:suppressOverlap/>
                    <w:jc w:val="center"/>
                    <w:rPr>
                      <w:rFonts w:ascii="Arial" w:hAnsi="Arial" w:cs="Arial"/>
                      <w:sz w:val="16"/>
                      <w:szCs w:val="16"/>
                    </w:rPr>
                  </w:pPr>
                  <w:r w:rsidRPr="004623A8">
                    <w:rPr>
                      <w:rFonts w:ascii="Arial" w:hAnsi="Arial" w:cs="Arial"/>
                      <w:sz w:val="12"/>
                      <w:szCs w:val="12"/>
                    </w:rPr>
                    <w:t>(DIRECTOR)</w:t>
                  </w:r>
                </w:p>
              </w:tc>
              <w:tc>
                <w:tcPr>
                  <w:tcW w:w="2131" w:type="dxa"/>
                  <w:tcBorders>
                    <w:top w:val="nil"/>
                    <w:left w:val="single" w:sz="4" w:space="0" w:color="auto"/>
                    <w:bottom w:val="nil"/>
                    <w:right w:val="nil"/>
                  </w:tcBorders>
                </w:tcPr>
                <w:p w:rsidR="005232DB" w:rsidRPr="004623A8" w:rsidRDefault="005232DB" w:rsidP="00FB2A1F">
                  <w:pPr>
                    <w:framePr w:hSpace="180" w:wrap="around" w:vAnchor="text" w:hAnchor="page" w:x="1922" w:y="120"/>
                    <w:suppressOverlap/>
                    <w:jc w:val="center"/>
                    <w:rPr>
                      <w:rFonts w:ascii="Arial" w:hAnsi="Arial" w:cs="Arial"/>
                      <w:sz w:val="16"/>
                      <w:szCs w:val="16"/>
                      <w:u w:val="single"/>
                    </w:rPr>
                  </w:pPr>
                </w:p>
                <w:p w:rsidR="005232DB" w:rsidRPr="004623A8" w:rsidRDefault="005232DB" w:rsidP="00FB2A1F">
                  <w:pPr>
                    <w:framePr w:hSpace="180" w:wrap="around" w:vAnchor="text" w:hAnchor="page" w:x="1922" w:y="120"/>
                    <w:suppressOverlap/>
                    <w:jc w:val="center"/>
                    <w:rPr>
                      <w:rFonts w:ascii="Arial" w:hAnsi="Arial" w:cs="Arial"/>
                      <w:sz w:val="16"/>
                      <w:szCs w:val="16"/>
                    </w:rPr>
                  </w:pPr>
                  <w:r w:rsidRPr="004623A8">
                    <w:rPr>
                      <w:rFonts w:ascii="Arial" w:hAnsi="Arial" w:cs="Arial"/>
                      <w:noProof/>
                      <w:sz w:val="16"/>
                      <w:szCs w:val="16"/>
                    </w:rPr>
                    <mc:AlternateContent>
                      <mc:Choice Requires="wps">
                        <w:drawing>
                          <wp:anchor distT="0" distB="0" distL="114300" distR="114300" simplePos="0" relativeHeight="251706368" behindDoc="0" locked="0" layoutInCell="1" allowOverlap="1" wp14:anchorId="221CFBF2" wp14:editId="4CFA3F1E">
                            <wp:simplePos x="0" y="0"/>
                            <wp:positionH relativeFrom="column">
                              <wp:posOffset>-56744</wp:posOffset>
                            </wp:positionH>
                            <wp:positionV relativeFrom="paragraph">
                              <wp:posOffset>207366</wp:posOffset>
                            </wp:positionV>
                            <wp:extent cx="241402" cy="0"/>
                            <wp:effectExtent l="0" t="76200" r="25400" b="952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402"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4.45pt;margin-top:16.35pt;width:19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" strokeweight=".25pt">
                            <v:stroke endarrow="block"/>
                          </v:shape>
                        </w:pict>
                      </mc:Fallback>
                    </mc:AlternateContent>
                  </w:r>
                  <w:r w:rsidRPr="004623A8">
                    <w:rPr>
                      <w:rFonts w:ascii="Arial" w:hAnsi="Arial" w:cs="Arial"/>
                      <w:noProof/>
                      <w:sz w:val="16"/>
                      <w:szCs w:val="16"/>
                      <w:u w:val="single"/>
                    </w:rPr>
                    <mc:AlternateContent>
                      <mc:Choice Requires="wps">
                        <w:drawing>
                          <wp:anchor distT="0" distB="0" distL="114300" distR="114300" simplePos="0" relativeHeight="251701248" behindDoc="0" locked="0" layoutInCell="1" allowOverlap="1" wp14:anchorId="37543153" wp14:editId="33F5054F">
                            <wp:simplePos x="0" y="0"/>
                            <wp:positionH relativeFrom="column">
                              <wp:posOffset>188341</wp:posOffset>
                            </wp:positionH>
                            <wp:positionV relativeFrom="paragraph">
                              <wp:posOffset>118110</wp:posOffset>
                            </wp:positionV>
                            <wp:extent cx="1101725" cy="269240"/>
                            <wp:effectExtent l="0" t="0" r="22225" b="1651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725" cy="269240"/>
                                    </a:xfrm>
                                    <a:prstGeom prst="rect">
                                      <a:avLst/>
                                    </a:prstGeom>
                                    <a:solidFill>
                                      <a:srgbClr val="FFFFFF"/>
                                    </a:solidFill>
                                    <a:ln w="9525">
                                      <a:solidFill>
                                        <a:srgbClr val="000000"/>
                                      </a:solidFill>
                                      <a:miter lim="800000"/>
                                      <a:headEnd/>
                                      <a:tailEnd/>
                                    </a:ln>
                                  </wps:spPr>
                                  <wps:txbx>
                                    <w:txbxContent>
                                      <w:p w:rsidR="007C05D9" w:rsidRPr="005E7179" w:rsidRDefault="007C05D9" w:rsidP="005232DB">
                                        <w:pPr>
                                          <w:jc w:val="center"/>
                                          <w:rPr>
                                            <w:rFonts w:ascii="Arial" w:hAnsi="Arial" w:cs="Arial"/>
                                            <w:b/>
                                            <w:sz w:val="12"/>
                                            <w:szCs w:val="12"/>
                                          </w:rPr>
                                        </w:pPr>
                                        <w:r w:rsidRPr="005E7179">
                                          <w:rPr>
                                            <w:rFonts w:ascii="Arial" w:hAnsi="Arial" w:cs="Arial"/>
                                            <w:sz w:val="12"/>
                                            <w:szCs w:val="12"/>
                                          </w:rPr>
                                          <w:t>LISA WHITE</w:t>
                                        </w:r>
                                      </w:p>
                                      <w:p w:rsidR="007C05D9" w:rsidRPr="005E7179" w:rsidRDefault="007C05D9" w:rsidP="005232DB">
                                        <w:pPr>
                                          <w:jc w:val="center"/>
                                          <w:rPr>
                                            <w:rFonts w:ascii="Arial" w:hAnsi="Arial" w:cs="Arial"/>
                                            <w:color w:val="0070C0"/>
                                            <w:sz w:val="12"/>
                                            <w:szCs w:val="12"/>
                                          </w:rPr>
                                        </w:pPr>
                                        <w:r w:rsidRPr="005E7179">
                                          <w:rPr>
                                            <w:rFonts w:ascii="Arial" w:hAnsi="Arial" w:cs="Arial"/>
                                            <w:sz w:val="12"/>
                                            <w:szCs w:val="12"/>
                                          </w:rPr>
                                          <w:t xml:space="preserve"> (P.A. TO DR REES)</w:t>
                                        </w:r>
                                        <w:r w:rsidRPr="005E7179">
                                          <w:rPr>
                                            <w:rFonts w:ascii="Arial" w:hAnsi="Arial" w:cs="Arial"/>
                                            <w:color w:val="0070C0"/>
                                            <w:sz w:val="12"/>
                                            <w:szCs w:val="12"/>
                                          </w:rPr>
                                          <w:t xml:space="preserve"> </w:t>
                                        </w:r>
                                      </w:p>
                                      <w:p w:rsidR="007C05D9" w:rsidRDefault="007C05D9" w:rsidP="005232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28" type="#_x0000_t202" style="position:absolute;left:0;text-align:left;margin-left:14.85pt;margin-top:9.3pt;width:86.75pt;height:2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">
                            <v:textbox>
                              <w:txbxContent>
                                <w:p w:rsidR="007C05D9" w:rsidRPr="005E7179" w:rsidRDefault="007C05D9" w:rsidP="005232DB">
                                  <w:pPr>
                                    <w:jc w:val="center"/>
                                    <w:rPr>
                                      <w:rFonts w:ascii="Arial" w:hAnsi="Arial" w:cs="Arial"/>
                                      <w:b/>
                                      <w:sz w:val="12"/>
                                      <w:szCs w:val="12"/>
                                    </w:rPr>
                                  </w:pPr>
                                  <w:r w:rsidRPr="005E7179">
                                    <w:rPr>
                                      <w:rFonts w:ascii="Arial" w:hAnsi="Arial" w:cs="Arial"/>
                                      <w:sz w:val="12"/>
                                      <w:szCs w:val="12"/>
                                    </w:rPr>
                                    <w:t>LISA WHITE</w:t>
                                  </w:r>
                                </w:p>
                                <w:p w:rsidR="007C05D9" w:rsidRPr="005E7179" w:rsidRDefault="007C05D9" w:rsidP="005232DB">
                                  <w:pPr>
                                    <w:jc w:val="center"/>
                                    <w:rPr>
                                      <w:rFonts w:ascii="Arial" w:hAnsi="Arial" w:cs="Arial"/>
                                      <w:color w:val="0070C0"/>
                                      <w:sz w:val="12"/>
                                      <w:szCs w:val="12"/>
                                    </w:rPr>
                                  </w:pPr>
                                  <w:r w:rsidRPr="005E7179">
                                    <w:rPr>
                                      <w:rFonts w:ascii="Arial" w:hAnsi="Arial" w:cs="Arial"/>
                                      <w:sz w:val="12"/>
                                      <w:szCs w:val="12"/>
                                    </w:rPr>
                                    <w:t xml:space="preserve"> (P.A. TO DR REES)</w:t>
                                  </w:r>
                                  <w:r w:rsidRPr="005E7179">
                                    <w:rPr>
                                      <w:rFonts w:ascii="Arial" w:hAnsi="Arial" w:cs="Arial"/>
                                      <w:color w:val="0070C0"/>
                                      <w:sz w:val="12"/>
                                      <w:szCs w:val="12"/>
                                    </w:rPr>
                                    <w:t xml:space="preserve"> </w:t>
                                  </w:r>
                                </w:p>
                                <w:p w:rsidR="007C05D9" w:rsidRDefault="007C05D9" w:rsidP="005232DB"/>
                              </w:txbxContent>
                            </v:textbox>
                          </v:shape>
                        </w:pict>
                      </mc:Fallback>
                    </mc:AlternateContent>
                  </w:r>
                </w:p>
              </w:tc>
            </w:tr>
          </w:tbl>
          <w:p w:rsidR="005232DB" w:rsidRPr="004623A8" w:rsidRDefault="000D444B" w:rsidP="008D2489">
            <w:pPr>
              <w:jc w:val="center"/>
              <w:rPr>
                <w:rFonts w:ascii="Arial" w:hAnsi="Arial" w:cs="Arial"/>
                <w:sz w:val="16"/>
                <w:szCs w:val="16"/>
                <w:u w:val="single"/>
              </w:rPr>
            </w:pPr>
            <w:r w:rsidRPr="004623A8">
              <w:rPr>
                <w:rFonts w:ascii="Arial" w:hAnsi="Arial" w:cs="Arial"/>
                <w:noProof/>
                <w:sz w:val="16"/>
                <w:szCs w:val="16"/>
                <w:u w:val="single"/>
              </w:rPr>
              <mc:AlternateContent>
                <mc:Choice Requires="wps">
                  <w:drawing>
                    <wp:anchor distT="0" distB="0" distL="114300" distR="114300" simplePos="0" relativeHeight="251703296" behindDoc="0" locked="0" layoutInCell="1" allowOverlap="1" wp14:anchorId="1627EE1D" wp14:editId="14E6829D">
                      <wp:simplePos x="0" y="0"/>
                      <wp:positionH relativeFrom="column">
                        <wp:posOffset>2106295</wp:posOffset>
                      </wp:positionH>
                      <wp:positionV relativeFrom="paragraph">
                        <wp:posOffset>65405</wp:posOffset>
                      </wp:positionV>
                      <wp:extent cx="0" cy="746125"/>
                      <wp:effectExtent l="76200" t="0" r="57150" b="5397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165.85pt;margin-top:5.15pt;width:0;height:5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">
                      <v:stroke endarrow="block"/>
                    </v:shape>
                  </w:pict>
                </mc:Fallback>
              </mc:AlternateContent>
            </w:r>
          </w:p>
          <w:p w:rsidR="005232DB" w:rsidRDefault="005232DB" w:rsidP="008D2489">
            <w:pPr>
              <w:jc w:val="center"/>
              <w:rPr>
                <w:rFonts w:ascii="Arial" w:hAnsi="Arial" w:cs="Arial"/>
                <w:sz w:val="16"/>
                <w:szCs w:val="16"/>
                <w:u w:val="single"/>
              </w:rPr>
            </w:pPr>
          </w:p>
          <w:p w:rsidR="005232DB" w:rsidRPr="004623A8" w:rsidRDefault="005232DB" w:rsidP="008D2489">
            <w:pPr>
              <w:jc w:val="center"/>
              <w:rPr>
                <w:rFonts w:ascii="Arial" w:hAnsi="Arial" w:cs="Arial"/>
                <w:sz w:val="16"/>
                <w:szCs w:val="16"/>
                <w:u w:val="single"/>
              </w:rPr>
            </w:pPr>
            <w:r w:rsidRPr="004623A8">
              <w:rPr>
                <w:rFonts w:ascii="Arial" w:hAnsi="Arial" w:cs="Arial"/>
                <w:noProof/>
                <w:sz w:val="16"/>
                <w:szCs w:val="16"/>
              </w:rPr>
              <mc:AlternateContent>
                <mc:Choice Requires="wps">
                  <w:drawing>
                    <wp:anchor distT="0" distB="0" distL="114300" distR="114300" simplePos="0" relativeHeight="251697152" behindDoc="0" locked="0" layoutInCell="1" allowOverlap="1" wp14:anchorId="31CB17BD" wp14:editId="575A7AC3">
                      <wp:simplePos x="0" y="0"/>
                      <wp:positionH relativeFrom="column">
                        <wp:posOffset>666623</wp:posOffset>
                      </wp:positionH>
                      <wp:positionV relativeFrom="paragraph">
                        <wp:posOffset>-8992</wp:posOffset>
                      </wp:positionV>
                      <wp:extent cx="0" cy="153620"/>
                      <wp:effectExtent l="76200" t="0" r="57150" b="565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52.5pt;margin-top:-.7pt;width:0;height:1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">
                      <v:stroke endarrow="block"/>
                    </v:shape>
                  </w:pict>
                </mc:Fallback>
              </mc:AlternateContent>
            </w:r>
          </w:p>
          <w:p w:rsidR="005232DB" w:rsidRPr="004623A8" w:rsidRDefault="005232DB" w:rsidP="008D2489">
            <w:pPr>
              <w:jc w:val="center"/>
              <w:rPr>
                <w:rFonts w:ascii="Arial" w:hAnsi="Arial" w:cs="Arial"/>
                <w:sz w:val="16"/>
                <w:szCs w:val="16"/>
                <w:u w:val="single"/>
              </w:rPr>
            </w:pPr>
            <w:r w:rsidRPr="004623A8">
              <w:rPr>
                <w:rFonts w:ascii="Arial" w:hAnsi="Arial" w:cs="Arial"/>
                <w:noProof/>
                <w:sz w:val="16"/>
                <w:szCs w:val="16"/>
              </w:rPr>
              <mc:AlternateContent>
                <mc:Choice Requires="wps">
                  <w:drawing>
                    <wp:anchor distT="0" distB="0" distL="114300" distR="114300" simplePos="0" relativeHeight="251702272" behindDoc="0" locked="0" layoutInCell="1" allowOverlap="1" wp14:anchorId="45246128" wp14:editId="1FB01EF7">
                      <wp:simplePos x="0" y="0"/>
                      <wp:positionH relativeFrom="column">
                        <wp:posOffset>44831</wp:posOffset>
                      </wp:positionH>
                      <wp:positionV relativeFrom="paragraph">
                        <wp:posOffset>72314</wp:posOffset>
                      </wp:positionV>
                      <wp:extent cx="1367942" cy="254442"/>
                      <wp:effectExtent l="0" t="0" r="22860"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942" cy="254442"/>
                              </a:xfrm>
                              <a:prstGeom prst="rect">
                                <a:avLst/>
                              </a:prstGeom>
                              <a:solidFill>
                                <a:srgbClr val="FFFFFF"/>
                              </a:solidFill>
                              <a:ln w="9525">
                                <a:solidFill>
                                  <a:srgbClr val="000000"/>
                                </a:solidFill>
                                <a:miter lim="800000"/>
                                <a:headEnd/>
                                <a:tailEnd/>
                              </a:ln>
                            </wps:spPr>
                            <wps:txbx>
                              <w:txbxContent>
                                <w:p w:rsidR="007C05D9" w:rsidRPr="004623A8" w:rsidRDefault="007C05D9" w:rsidP="005232DB">
                                  <w:pPr>
                                    <w:jc w:val="center"/>
                                    <w:rPr>
                                      <w:rFonts w:ascii="Arial" w:eastAsiaTheme="minorHAnsi" w:hAnsi="Arial" w:cs="Arial"/>
                                      <w:sz w:val="12"/>
                                      <w:szCs w:val="12"/>
                                    </w:rPr>
                                  </w:pPr>
                                  <w:r w:rsidRPr="004623A8">
                                    <w:rPr>
                                      <w:rFonts w:ascii="Arial" w:eastAsiaTheme="minorHAnsi" w:hAnsi="Arial" w:cs="Arial"/>
                                      <w:sz w:val="12"/>
                                      <w:szCs w:val="12"/>
                                    </w:rPr>
                                    <w:t>HARSHNA CHHAYA</w:t>
                                  </w:r>
                                </w:p>
                                <w:p w:rsidR="007C05D9" w:rsidRPr="004623A8" w:rsidRDefault="007C05D9" w:rsidP="005232DB">
                                  <w:pPr>
                                    <w:jc w:val="center"/>
                                    <w:rPr>
                                      <w:rFonts w:ascii="Arial" w:hAnsi="Arial" w:cs="Arial"/>
                                      <w:sz w:val="12"/>
                                      <w:szCs w:val="12"/>
                                    </w:rPr>
                                  </w:pPr>
                                  <w:r w:rsidRPr="004623A8">
                                    <w:rPr>
                                      <w:rFonts w:ascii="Arial" w:hAnsi="Arial" w:cs="Arial"/>
                                      <w:sz w:val="12"/>
                                      <w:szCs w:val="12"/>
                                    </w:rPr>
                                    <w:t>(</w:t>
                                  </w:r>
                                  <w:r w:rsidRPr="004623A8">
                                    <w:rPr>
                                      <w:rFonts w:ascii="Arial" w:eastAsiaTheme="minorHAnsi" w:hAnsi="Arial" w:cs="Arial"/>
                                      <w:sz w:val="12"/>
                                      <w:szCs w:val="12"/>
                                    </w:rPr>
                                    <w:t>ANTIMICROBIAL PHARMACIST)</w:t>
                                  </w:r>
                                </w:p>
                                <w:p w:rsidR="007C05D9" w:rsidRDefault="007C05D9" w:rsidP="005232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left:0;text-align:left;margin-left:3.55pt;margin-top:5.7pt;width:107.7pt;height:20.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DCELAIAAFk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">
                      <v:textbox>
                        <w:txbxContent>
                          <w:p w:rsidR="007C05D9" w:rsidRPr="004623A8" w:rsidRDefault="007C05D9" w:rsidP="005232DB">
                            <w:pPr>
                              <w:jc w:val="center"/>
                              <w:rPr>
                                <w:rFonts w:ascii="Arial" w:eastAsiaTheme="minorHAnsi" w:hAnsi="Arial" w:cs="Arial"/>
                                <w:sz w:val="12"/>
                                <w:szCs w:val="12"/>
                              </w:rPr>
                            </w:pPr>
                            <w:r w:rsidRPr="004623A8">
                              <w:rPr>
                                <w:rFonts w:ascii="Arial" w:eastAsiaTheme="minorHAnsi" w:hAnsi="Arial" w:cs="Arial"/>
                                <w:sz w:val="12"/>
                                <w:szCs w:val="12"/>
                              </w:rPr>
                              <w:t>HARSHNA CHHAYA</w:t>
                            </w:r>
                          </w:p>
                          <w:p w:rsidR="007C05D9" w:rsidRPr="004623A8" w:rsidRDefault="007C05D9" w:rsidP="005232DB">
                            <w:pPr>
                              <w:jc w:val="center"/>
                              <w:rPr>
                                <w:rFonts w:ascii="Arial" w:hAnsi="Arial" w:cs="Arial"/>
                                <w:sz w:val="12"/>
                                <w:szCs w:val="12"/>
                              </w:rPr>
                            </w:pPr>
                            <w:r w:rsidRPr="004623A8">
                              <w:rPr>
                                <w:rFonts w:ascii="Arial" w:hAnsi="Arial" w:cs="Arial"/>
                                <w:sz w:val="12"/>
                                <w:szCs w:val="12"/>
                              </w:rPr>
                              <w:t>(</w:t>
                            </w:r>
                            <w:r w:rsidRPr="004623A8">
                              <w:rPr>
                                <w:rFonts w:ascii="Arial" w:eastAsiaTheme="minorHAnsi" w:hAnsi="Arial" w:cs="Arial"/>
                                <w:sz w:val="12"/>
                                <w:szCs w:val="12"/>
                              </w:rPr>
                              <w:t>ANTIMICROBIAL PHARMACIST)</w:t>
                            </w:r>
                          </w:p>
                          <w:p w:rsidR="007C05D9" w:rsidRDefault="007C05D9" w:rsidP="005232DB"/>
                        </w:txbxContent>
                      </v:textbox>
                    </v:shape>
                  </w:pict>
                </mc:Fallback>
              </mc:AlternateContent>
            </w:r>
          </w:p>
          <w:p w:rsidR="005232DB" w:rsidRPr="004623A8" w:rsidRDefault="005232DB" w:rsidP="008D2489">
            <w:pPr>
              <w:jc w:val="center"/>
              <w:rPr>
                <w:rFonts w:ascii="Arial" w:hAnsi="Arial" w:cs="Arial"/>
                <w:sz w:val="16"/>
                <w:szCs w:val="16"/>
                <w:u w:val="single"/>
              </w:rPr>
            </w:pPr>
          </w:p>
          <w:p w:rsidR="005232DB" w:rsidRDefault="005232DB" w:rsidP="008D2489">
            <w:pPr>
              <w:jc w:val="center"/>
              <w:rPr>
                <w:rFonts w:ascii="Arial" w:hAnsi="Arial" w:cs="Arial"/>
                <w:sz w:val="16"/>
                <w:szCs w:val="16"/>
                <w:u w:val="single"/>
              </w:rPr>
            </w:pPr>
          </w:p>
          <w:p w:rsidR="005232DB" w:rsidRPr="004623A8" w:rsidRDefault="005232DB" w:rsidP="008D2489">
            <w:pPr>
              <w:jc w:val="center"/>
              <w:rPr>
                <w:rFonts w:ascii="Arial" w:hAnsi="Arial" w:cs="Arial"/>
                <w:sz w:val="16"/>
                <w:szCs w:val="16"/>
                <w:u w:val="single"/>
              </w:rPr>
            </w:pPr>
          </w:p>
          <w:tbl>
            <w:tblPr>
              <w:tblW w:w="664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1388"/>
              <w:gridCol w:w="2696"/>
            </w:tblGrid>
            <w:tr w:rsidR="005232DB" w:rsidRPr="004623A8" w:rsidTr="00932A20">
              <w:trPr>
                <w:trHeight w:val="372"/>
              </w:trPr>
              <w:tc>
                <w:tcPr>
                  <w:tcW w:w="2557" w:type="dxa"/>
                  <w:tcBorders>
                    <w:top w:val="nil"/>
                    <w:left w:val="nil"/>
                    <w:bottom w:val="nil"/>
                    <w:right w:val="single" w:sz="4" w:space="0" w:color="auto"/>
                  </w:tcBorders>
                </w:tcPr>
                <w:p w:rsidR="005232DB" w:rsidRDefault="000D444B" w:rsidP="00FB2A1F">
                  <w:pPr>
                    <w:framePr w:hSpace="180" w:wrap="around" w:vAnchor="text" w:hAnchor="page" w:x="1922" w:y="120"/>
                    <w:suppressOverlap/>
                    <w:jc w:val="center"/>
                    <w:rPr>
                      <w:rFonts w:ascii="Arial" w:hAnsi="Arial" w:cs="Arial"/>
                      <w:sz w:val="16"/>
                      <w:szCs w:val="16"/>
                      <w:u w:val="single"/>
                    </w:rPr>
                  </w:pPr>
                  <w:r w:rsidRPr="004623A8">
                    <w:rPr>
                      <w:rFonts w:ascii="Arial" w:hAnsi="Arial" w:cs="Arial"/>
                      <w:noProof/>
                      <w:sz w:val="16"/>
                      <w:szCs w:val="16"/>
                    </w:rPr>
                    <mc:AlternateContent>
                      <mc:Choice Requires="wps">
                        <w:drawing>
                          <wp:anchor distT="0" distB="0" distL="114300" distR="114300" simplePos="0" relativeHeight="251698176" behindDoc="0" locked="0" layoutInCell="1" allowOverlap="1" wp14:anchorId="74762755" wp14:editId="73CFCE4E">
                            <wp:simplePos x="0" y="0"/>
                            <wp:positionH relativeFrom="column">
                              <wp:posOffset>-27940</wp:posOffset>
                            </wp:positionH>
                            <wp:positionV relativeFrom="paragraph">
                              <wp:posOffset>99060</wp:posOffset>
                            </wp:positionV>
                            <wp:extent cx="1316355" cy="352425"/>
                            <wp:effectExtent l="0" t="0" r="17145"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352425"/>
                                    </a:xfrm>
                                    <a:prstGeom prst="rect">
                                      <a:avLst/>
                                    </a:prstGeom>
                                    <a:solidFill>
                                      <a:srgbClr val="FFFFFF"/>
                                    </a:solidFill>
                                    <a:ln w="9525">
                                      <a:solidFill>
                                        <a:srgbClr val="000000"/>
                                      </a:solidFill>
                                      <a:miter lim="800000"/>
                                      <a:headEnd/>
                                      <a:tailEnd/>
                                    </a:ln>
                                  </wps:spPr>
                                  <wps:txbx>
                                    <w:txbxContent>
                                      <w:p w:rsidR="007C05D9" w:rsidRDefault="007C05D9" w:rsidP="005232DB">
                                        <w:pPr>
                                          <w:ind w:right="-150"/>
                                          <w:jc w:val="center"/>
                                          <w:rPr>
                                            <w:rFonts w:ascii="Arial" w:hAnsi="Arial" w:cs="Arial"/>
                                            <w:sz w:val="12"/>
                                            <w:szCs w:val="12"/>
                                          </w:rPr>
                                        </w:pPr>
                                        <w:r w:rsidRPr="00510305">
                                          <w:rPr>
                                            <w:sz w:val="12"/>
                                            <w:szCs w:val="12"/>
                                          </w:rPr>
                                          <w:t xml:space="preserve"> </w:t>
                                        </w:r>
                                        <w:r w:rsidRPr="00510305">
                                          <w:rPr>
                                            <w:rFonts w:ascii="Arial" w:hAnsi="Arial" w:cs="Arial"/>
                                            <w:sz w:val="12"/>
                                            <w:szCs w:val="12"/>
                                          </w:rPr>
                                          <w:t>ASHLEY KNIGHT</w:t>
                                        </w:r>
                                      </w:p>
                                      <w:p w:rsidR="007C05D9" w:rsidRPr="00510305" w:rsidRDefault="007C05D9" w:rsidP="005232DB">
                                        <w:pPr>
                                          <w:ind w:right="-150"/>
                                          <w:jc w:val="center"/>
                                          <w:rPr>
                                            <w:rFonts w:ascii="Arial" w:hAnsi="Arial" w:cs="Arial"/>
                                            <w:sz w:val="12"/>
                                            <w:szCs w:val="12"/>
                                          </w:rPr>
                                        </w:pPr>
                                        <w:r>
                                          <w:rPr>
                                            <w:rFonts w:ascii="Arial" w:hAnsi="Arial" w:cs="Arial"/>
                                            <w:sz w:val="12"/>
                                            <w:szCs w:val="12"/>
                                          </w:rPr>
                                          <w:t>CHRIS WHORTON</w:t>
                                        </w:r>
                                      </w:p>
                                      <w:p w:rsidR="007C05D9" w:rsidRPr="00510305" w:rsidRDefault="007C05D9" w:rsidP="005232DB">
                                        <w:pPr>
                                          <w:ind w:left="-142" w:right="-150"/>
                                          <w:jc w:val="center"/>
                                          <w:rPr>
                                            <w:rFonts w:ascii="Arial" w:hAnsi="Arial" w:cs="Arial"/>
                                            <w:sz w:val="12"/>
                                            <w:szCs w:val="12"/>
                                          </w:rPr>
                                        </w:pPr>
                                        <w:r w:rsidRPr="00510305">
                                          <w:rPr>
                                            <w:rFonts w:ascii="Arial" w:hAnsi="Arial" w:cs="Arial"/>
                                            <w:sz w:val="12"/>
                                            <w:szCs w:val="12"/>
                                          </w:rPr>
                                          <w:t xml:space="preserve">(TEAM HPV TECHNICIAN) </w:t>
                                        </w:r>
                                      </w:p>
                                      <w:p w:rsidR="007C05D9" w:rsidRDefault="007C05D9" w:rsidP="005232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30" type="#_x0000_t202" style="position:absolute;left:0;text-align:left;margin-left:-2.2pt;margin-top:7.8pt;width:103.65pt;height:2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">
                            <v:textbox>
                              <w:txbxContent>
                                <w:p w:rsidR="007C05D9" w:rsidRDefault="007C05D9" w:rsidP="005232DB">
                                  <w:pPr>
                                    <w:ind w:right="-150"/>
                                    <w:jc w:val="center"/>
                                    <w:rPr>
                                      <w:rFonts w:ascii="Arial" w:hAnsi="Arial" w:cs="Arial"/>
                                      <w:sz w:val="12"/>
                                      <w:szCs w:val="12"/>
                                    </w:rPr>
                                  </w:pPr>
                                  <w:r w:rsidRPr="00510305">
                                    <w:rPr>
                                      <w:sz w:val="12"/>
                                      <w:szCs w:val="12"/>
                                    </w:rPr>
                                    <w:t xml:space="preserve"> </w:t>
                                  </w:r>
                                  <w:r w:rsidRPr="00510305">
                                    <w:rPr>
                                      <w:rFonts w:ascii="Arial" w:hAnsi="Arial" w:cs="Arial"/>
                                      <w:sz w:val="12"/>
                                      <w:szCs w:val="12"/>
                                    </w:rPr>
                                    <w:t>ASHLEY KNIGHT</w:t>
                                  </w:r>
                                </w:p>
                                <w:p w:rsidR="007C05D9" w:rsidRPr="00510305" w:rsidRDefault="007C05D9" w:rsidP="005232DB">
                                  <w:pPr>
                                    <w:ind w:right="-150"/>
                                    <w:jc w:val="center"/>
                                    <w:rPr>
                                      <w:rFonts w:ascii="Arial" w:hAnsi="Arial" w:cs="Arial"/>
                                      <w:sz w:val="12"/>
                                      <w:szCs w:val="12"/>
                                    </w:rPr>
                                  </w:pPr>
                                  <w:r>
                                    <w:rPr>
                                      <w:rFonts w:ascii="Arial" w:hAnsi="Arial" w:cs="Arial"/>
                                      <w:sz w:val="12"/>
                                      <w:szCs w:val="12"/>
                                    </w:rPr>
                                    <w:t>CHRIS WHORTON</w:t>
                                  </w:r>
                                </w:p>
                                <w:p w:rsidR="007C05D9" w:rsidRPr="00510305" w:rsidRDefault="007C05D9" w:rsidP="005232DB">
                                  <w:pPr>
                                    <w:ind w:left="-142" w:right="-150"/>
                                    <w:jc w:val="center"/>
                                    <w:rPr>
                                      <w:rFonts w:ascii="Arial" w:hAnsi="Arial" w:cs="Arial"/>
                                      <w:sz w:val="12"/>
                                      <w:szCs w:val="12"/>
                                    </w:rPr>
                                  </w:pPr>
                                  <w:r w:rsidRPr="00510305">
                                    <w:rPr>
                                      <w:rFonts w:ascii="Arial" w:hAnsi="Arial" w:cs="Arial"/>
                                      <w:sz w:val="12"/>
                                      <w:szCs w:val="12"/>
                                    </w:rPr>
                                    <w:t xml:space="preserve">(TEAM HPV TECHNICIAN) </w:t>
                                  </w:r>
                                </w:p>
                                <w:p w:rsidR="007C05D9" w:rsidRDefault="007C05D9" w:rsidP="005232DB"/>
                              </w:txbxContent>
                            </v:textbox>
                          </v:shape>
                        </w:pict>
                      </mc:Fallback>
                    </mc:AlternateContent>
                  </w:r>
                </w:p>
                <w:p w:rsidR="005232DB" w:rsidRPr="004623A8" w:rsidRDefault="005232DB" w:rsidP="00FB2A1F">
                  <w:pPr>
                    <w:framePr w:hSpace="180" w:wrap="around" w:vAnchor="text" w:hAnchor="page" w:x="1922" w:y="120"/>
                    <w:suppressOverlap/>
                    <w:jc w:val="right"/>
                    <w:rPr>
                      <w:rFonts w:ascii="Arial" w:hAnsi="Arial" w:cs="Arial"/>
                      <w:sz w:val="16"/>
                      <w:szCs w:val="16"/>
                      <w:u w:val="single"/>
                    </w:rPr>
                  </w:pPr>
                  <w:r w:rsidRPr="004623A8">
                    <w:rPr>
                      <w:rFonts w:ascii="Arial" w:hAnsi="Arial" w:cs="Arial"/>
                      <w:noProof/>
                      <w:sz w:val="16"/>
                      <w:szCs w:val="16"/>
                      <w:u w:val="single"/>
                    </w:rPr>
                    <mc:AlternateContent>
                      <mc:Choice Requires="wps">
                        <w:drawing>
                          <wp:anchor distT="0" distB="0" distL="114300" distR="114300" simplePos="0" relativeHeight="251704320" behindDoc="0" locked="0" layoutInCell="1" allowOverlap="1" wp14:anchorId="062A6BDE" wp14:editId="2478DBEC">
                            <wp:simplePos x="0" y="0"/>
                            <wp:positionH relativeFrom="column">
                              <wp:posOffset>1291082</wp:posOffset>
                            </wp:positionH>
                            <wp:positionV relativeFrom="paragraph">
                              <wp:posOffset>176708</wp:posOffset>
                            </wp:positionV>
                            <wp:extent cx="248590" cy="0"/>
                            <wp:effectExtent l="38100" t="76200" r="0" b="952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8590"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101.65pt;margin-top:13.9pt;width:19.55pt;height: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" strokeweight=".5pt">
                            <v:stroke endarrow="block"/>
                          </v:shape>
                        </w:pict>
                      </mc:Fallback>
                    </mc:AlternateContent>
                  </w:r>
                </w:p>
              </w:tc>
              <w:tc>
                <w:tcPr>
                  <w:tcW w:w="1388" w:type="dxa"/>
                  <w:tcBorders>
                    <w:left w:val="single" w:sz="4" w:space="0" w:color="auto"/>
                    <w:right w:val="single" w:sz="4" w:space="0" w:color="auto"/>
                  </w:tcBorders>
                </w:tcPr>
                <w:p w:rsidR="005232DB" w:rsidRPr="00510305" w:rsidRDefault="005232DB" w:rsidP="00FB2A1F">
                  <w:pPr>
                    <w:framePr w:hSpace="180" w:wrap="around" w:vAnchor="text" w:hAnchor="page" w:x="1922" w:y="120"/>
                    <w:spacing w:before="120"/>
                    <w:suppressOverlap/>
                    <w:jc w:val="center"/>
                    <w:rPr>
                      <w:rFonts w:ascii="Arial" w:hAnsi="Arial" w:cs="Arial"/>
                      <w:sz w:val="12"/>
                      <w:szCs w:val="12"/>
                    </w:rPr>
                  </w:pPr>
                  <w:r w:rsidRPr="00510305">
                    <w:rPr>
                      <w:rFonts w:ascii="Arial" w:hAnsi="Arial" w:cs="Arial"/>
                      <w:sz w:val="12"/>
                      <w:szCs w:val="12"/>
                    </w:rPr>
                    <w:t xml:space="preserve">ANGELA MURRAY </w:t>
                  </w:r>
                </w:p>
                <w:p w:rsidR="005232DB" w:rsidRPr="007A41AC" w:rsidRDefault="005232DB" w:rsidP="00FB2A1F">
                  <w:pPr>
                    <w:framePr w:hSpace="180" w:wrap="around" w:vAnchor="text" w:hAnchor="page" w:x="1922" w:y="120"/>
                    <w:suppressOverlap/>
                    <w:jc w:val="center"/>
                    <w:rPr>
                      <w:rFonts w:ascii="Arial" w:hAnsi="Arial" w:cs="Arial"/>
                      <w:color w:val="0070C0"/>
                      <w:sz w:val="12"/>
                      <w:szCs w:val="12"/>
                    </w:rPr>
                  </w:pPr>
                  <w:r w:rsidRPr="00510305">
                    <w:rPr>
                      <w:rFonts w:ascii="Arial" w:hAnsi="Arial" w:cs="Arial"/>
                      <w:sz w:val="12"/>
                      <w:szCs w:val="12"/>
                    </w:rPr>
                    <w:t>(MATRON)</w:t>
                  </w:r>
                  <w:r w:rsidRPr="00510305">
                    <w:rPr>
                      <w:rFonts w:ascii="Arial" w:hAnsi="Arial" w:cs="Arial"/>
                      <w:color w:val="0070C0"/>
                      <w:sz w:val="12"/>
                      <w:szCs w:val="12"/>
                    </w:rPr>
                    <w:t xml:space="preserve"> </w:t>
                  </w:r>
                </w:p>
              </w:tc>
              <w:tc>
                <w:tcPr>
                  <w:tcW w:w="2696" w:type="dxa"/>
                  <w:tcBorders>
                    <w:top w:val="nil"/>
                    <w:left w:val="single" w:sz="4" w:space="0" w:color="auto"/>
                    <w:bottom w:val="nil"/>
                    <w:right w:val="nil"/>
                  </w:tcBorders>
                </w:tcPr>
                <w:p w:rsidR="005232DB" w:rsidRPr="004623A8" w:rsidRDefault="005232DB" w:rsidP="00FB2A1F">
                  <w:pPr>
                    <w:framePr w:hSpace="180" w:wrap="around" w:vAnchor="text" w:hAnchor="page" w:x="1922" w:y="120"/>
                    <w:suppressOverlap/>
                    <w:jc w:val="center"/>
                    <w:rPr>
                      <w:rFonts w:ascii="Arial" w:hAnsi="Arial" w:cs="Arial"/>
                      <w:sz w:val="16"/>
                      <w:szCs w:val="16"/>
                      <w:u w:val="single"/>
                    </w:rPr>
                  </w:pPr>
                </w:p>
                <w:p w:rsidR="005232DB" w:rsidRPr="004623A8" w:rsidRDefault="005232DB" w:rsidP="00FB2A1F">
                  <w:pPr>
                    <w:framePr w:hSpace="180" w:wrap="around" w:vAnchor="text" w:hAnchor="page" w:x="1922" w:y="120"/>
                    <w:suppressOverlap/>
                    <w:jc w:val="center"/>
                    <w:rPr>
                      <w:rFonts w:ascii="Arial" w:hAnsi="Arial" w:cs="Arial"/>
                      <w:sz w:val="16"/>
                      <w:szCs w:val="16"/>
                    </w:rPr>
                  </w:pPr>
                  <w:r w:rsidRPr="004623A8">
                    <w:rPr>
                      <w:rFonts w:ascii="Arial" w:hAnsi="Arial" w:cs="Arial"/>
                      <w:noProof/>
                      <w:sz w:val="16"/>
                      <w:szCs w:val="16"/>
                    </w:rPr>
                    <mc:AlternateContent>
                      <mc:Choice Requires="wps">
                        <w:drawing>
                          <wp:anchor distT="0" distB="0" distL="114300" distR="114300" simplePos="0" relativeHeight="251694080" behindDoc="0" locked="0" layoutInCell="1" allowOverlap="1" wp14:anchorId="4B99B005" wp14:editId="62028E00">
                            <wp:simplePos x="0" y="0"/>
                            <wp:positionH relativeFrom="column">
                              <wp:posOffset>-43815</wp:posOffset>
                            </wp:positionH>
                            <wp:positionV relativeFrom="paragraph">
                              <wp:posOffset>176530</wp:posOffset>
                            </wp:positionV>
                            <wp:extent cx="328295" cy="0"/>
                            <wp:effectExtent l="0" t="76200" r="14605" b="952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3.45pt;margin-top:13.9pt;width:25.8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" strokeweight=".25pt">
                            <v:stroke endarrow="block"/>
                          </v:shape>
                        </w:pict>
                      </mc:Fallback>
                    </mc:AlternateContent>
                  </w:r>
                  <w:r w:rsidRPr="004623A8">
                    <w:rPr>
                      <w:rFonts w:ascii="Arial" w:hAnsi="Arial" w:cs="Arial"/>
                      <w:noProof/>
                      <w:sz w:val="16"/>
                      <w:szCs w:val="16"/>
                      <w:u w:val="single"/>
                    </w:rPr>
                    <mc:AlternateContent>
                      <mc:Choice Requires="wps">
                        <w:drawing>
                          <wp:anchor distT="0" distB="0" distL="114300" distR="114300" simplePos="0" relativeHeight="251699200" behindDoc="0" locked="0" layoutInCell="1" allowOverlap="1" wp14:anchorId="170E7C34" wp14:editId="21BFA771">
                            <wp:simplePos x="0" y="0"/>
                            <wp:positionH relativeFrom="column">
                              <wp:posOffset>282575</wp:posOffset>
                            </wp:positionH>
                            <wp:positionV relativeFrom="paragraph">
                              <wp:posOffset>52070</wp:posOffset>
                            </wp:positionV>
                            <wp:extent cx="1064260" cy="255905"/>
                            <wp:effectExtent l="0" t="0" r="21590" b="1079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255905"/>
                                    </a:xfrm>
                                    <a:prstGeom prst="rect">
                                      <a:avLst/>
                                    </a:prstGeom>
                                    <a:solidFill>
                                      <a:srgbClr val="FFFFFF"/>
                                    </a:solidFill>
                                    <a:ln w="9525">
                                      <a:solidFill>
                                        <a:srgbClr val="000000"/>
                                      </a:solidFill>
                                      <a:miter lim="800000"/>
                                      <a:headEnd/>
                                      <a:tailEnd/>
                                    </a:ln>
                                  </wps:spPr>
                                  <wps:txbx>
                                    <w:txbxContent>
                                      <w:p w:rsidR="007C05D9" w:rsidRPr="00510305" w:rsidRDefault="007C05D9" w:rsidP="005232DB">
                                        <w:pPr>
                                          <w:jc w:val="center"/>
                                          <w:rPr>
                                            <w:rFonts w:ascii="Arial" w:hAnsi="Arial" w:cs="Arial"/>
                                            <w:sz w:val="12"/>
                                            <w:szCs w:val="12"/>
                                          </w:rPr>
                                        </w:pPr>
                                        <w:r w:rsidRPr="00510305">
                                          <w:rPr>
                                            <w:sz w:val="12"/>
                                            <w:szCs w:val="12"/>
                                          </w:rPr>
                                          <w:t xml:space="preserve"> </w:t>
                                        </w:r>
                                        <w:r w:rsidRPr="00510305">
                                          <w:rPr>
                                            <w:rFonts w:ascii="Arial" w:hAnsi="Arial" w:cs="Arial"/>
                                            <w:b/>
                                            <w:sz w:val="12"/>
                                            <w:szCs w:val="12"/>
                                          </w:rPr>
                                          <w:t xml:space="preserve"> </w:t>
                                        </w:r>
                                        <w:r w:rsidRPr="00510305">
                                          <w:rPr>
                                            <w:rFonts w:ascii="Arial" w:hAnsi="Arial" w:cs="Arial"/>
                                            <w:sz w:val="12"/>
                                            <w:szCs w:val="12"/>
                                          </w:rPr>
                                          <w:t xml:space="preserve">ALISON PAINTER </w:t>
                                        </w:r>
                                      </w:p>
                                      <w:p w:rsidR="007C05D9" w:rsidRDefault="007C05D9" w:rsidP="005232DB">
                                        <w:pPr>
                                          <w:jc w:val="center"/>
                                        </w:pPr>
                                        <w:r w:rsidRPr="00510305">
                                          <w:rPr>
                                            <w:rFonts w:ascii="Arial" w:hAnsi="Arial" w:cs="Arial"/>
                                            <w:sz w:val="12"/>
                                            <w:szCs w:val="12"/>
                                          </w:rPr>
                                          <w:t xml:space="preserve"> (TEAM SECRETARY)</w:t>
                                        </w:r>
                                        <w:r w:rsidRPr="00510305">
                                          <w:rPr>
                                            <w:rFonts w:ascii="Arial" w:hAnsi="Arial" w:cs="Arial"/>
                                            <w:color w:val="0070C0"/>
                                            <w:sz w:val="12"/>
                                            <w:szCs w:val="1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31" type="#_x0000_t202" style="position:absolute;left:0;text-align:left;margin-left:22.25pt;margin-top:4.1pt;width:83.8pt;height:20.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">
                            <v:textbox>
                              <w:txbxContent>
                                <w:p w:rsidR="007C05D9" w:rsidRPr="00510305" w:rsidRDefault="007C05D9" w:rsidP="005232DB">
                                  <w:pPr>
                                    <w:jc w:val="center"/>
                                    <w:rPr>
                                      <w:rFonts w:ascii="Arial" w:hAnsi="Arial" w:cs="Arial"/>
                                      <w:sz w:val="12"/>
                                      <w:szCs w:val="12"/>
                                    </w:rPr>
                                  </w:pPr>
                                  <w:r w:rsidRPr="00510305">
                                    <w:rPr>
                                      <w:sz w:val="12"/>
                                      <w:szCs w:val="12"/>
                                    </w:rPr>
                                    <w:t xml:space="preserve"> </w:t>
                                  </w:r>
                                  <w:r w:rsidRPr="00510305">
                                    <w:rPr>
                                      <w:rFonts w:ascii="Arial" w:hAnsi="Arial" w:cs="Arial"/>
                                      <w:b/>
                                      <w:sz w:val="12"/>
                                      <w:szCs w:val="12"/>
                                    </w:rPr>
                                    <w:t xml:space="preserve"> </w:t>
                                  </w:r>
                                  <w:r w:rsidRPr="00510305">
                                    <w:rPr>
                                      <w:rFonts w:ascii="Arial" w:hAnsi="Arial" w:cs="Arial"/>
                                      <w:sz w:val="12"/>
                                      <w:szCs w:val="12"/>
                                    </w:rPr>
                                    <w:t xml:space="preserve">ALISON PAINTER </w:t>
                                  </w:r>
                                </w:p>
                                <w:p w:rsidR="007C05D9" w:rsidRDefault="007C05D9" w:rsidP="005232DB">
                                  <w:pPr>
                                    <w:jc w:val="center"/>
                                  </w:pPr>
                                  <w:r w:rsidRPr="00510305">
                                    <w:rPr>
                                      <w:rFonts w:ascii="Arial" w:hAnsi="Arial" w:cs="Arial"/>
                                      <w:sz w:val="12"/>
                                      <w:szCs w:val="12"/>
                                    </w:rPr>
                                    <w:t xml:space="preserve"> (TEAM SECRETARY)</w:t>
                                  </w:r>
                                  <w:r w:rsidRPr="00510305">
                                    <w:rPr>
                                      <w:rFonts w:ascii="Arial" w:hAnsi="Arial" w:cs="Arial"/>
                                      <w:color w:val="0070C0"/>
                                      <w:sz w:val="12"/>
                                      <w:szCs w:val="12"/>
                                    </w:rPr>
                                    <w:t xml:space="preserve"> </w:t>
                                  </w:r>
                                </w:p>
                              </w:txbxContent>
                            </v:textbox>
                          </v:shape>
                        </w:pict>
                      </mc:Fallback>
                    </mc:AlternateContent>
                  </w:r>
                </w:p>
              </w:tc>
            </w:tr>
          </w:tbl>
          <w:p w:rsidR="005232DB" w:rsidRPr="004623A8" w:rsidRDefault="005232DB" w:rsidP="008D2489">
            <w:pPr>
              <w:rPr>
                <w:rFonts w:ascii="Arial" w:hAnsi="Arial" w:cs="Arial"/>
                <w:sz w:val="16"/>
                <w:szCs w:val="16"/>
                <w:u w:val="single"/>
              </w:rPr>
            </w:pPr>
            <w:r w:rsidRPr="004623A8">
              <w:rPr>
                <w:rFonts w:ascii="Arial" w:hAnsi="Arial" w:cs="Arial"/>
                <w:noProof/>
                <w:sz w:val="16"/>
                <w:szCs w:val="16"/>
                <w:u w:val="single"/>
              </w:rPr>
              <mc:AlternateContent>
                <mc:Choice Requires="wps">
                  <w:drawing>
                    <wp:anchor distT="0" distB="0" distL="114300" distR="114300" simplePos="0" relativeHeight="251696128" behindDoc="0" locked="0" layoutInCell="1" allowOverlap="1" wp14:anchorId="3EE5F2C6" wp14:editId="169F73AB">
                      <wp:simplePos x="0" y="0"/>
                      <wp:positionH relativeFrom="column">
                        <wp:posOffset>2100072</wp:posOffset>
                      </wp:positionH>
                      <wp:positionV relativeFrom="paragraph">
                        <wp:posOffset>-3175</wp:posOffset>
                      </wp:positionV>
                      <wp:extent cx="0" cy="314554"/>
                      <wp:effectExtent l="76200" t="0" r="76200" b="476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5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65.35pt;margin-top:-.25pt;width:0;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">
                      <v:stroke endarrow="block"/>
                    </v:shape>
                  </w:pict>
                </mc:Fallback>
              </mc:AlternateContent>
            </w:r>
          </w:p>
          <w:p w:rsidR="005232DB" w:rsidRPr="004623A8" w:rsidRDefault="005232DB" w:rsidP="008D2489">
            <w:pPr>
              <w:rPr>
                <w:rFonts w:ascii="Arial" w:hAnsi="Arial" w:cs="Arial"/>
                <w:sz w:val="16"/>
                <w:szCs w:val="16"/>
                <w:u w:val="single"/>
              </w:rPr>
            </w:pPr>
            <w:r w:rsidRPr="004623A8">
              <w:rPr>
                <w:rFonts w:ascii="Arial" w:hAnsi="Arial" w:cs="Arial"/>
                <w:noProof/>
                <w:sz w:val="16"/>
                <w:szCs w:val="16"/>
              </w:rPr>
              <mc:AlternateContent>
                <mc:Choice Requires="wps">
                  <w:drawing>
                    <wp:anchor distT="0" distB="0" distL="114300" distR="114300" simplePos="0" relativeHeight="251693056" behindDoc="0" locked="0" layoutInCell="1" allowOverlap="1" wp14:anchorId="4904AFB1" wp14:editId="53D4F40A">
                      <wp:simplePos x="0" y="0"/>
                      <wp:positionH relativeFrom="column">
                        <wp:posOffset>666623</wp:posOffset>
                      </wp:positionH>
                      <wp:positionV relativeFrom="paragraph">
                        <wp:posOffset>33299</wp:posOffset>
                      </wp:positionV>
                      <wp:extent cx="2662555" cy="0"/>
                      <wp:effectExtent l="0" t="0" r="2349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2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52.5pt;margin-top:2.6pt;width:209.6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8R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"/>
                  </w:pict>
                </mc:Fallback>
              </mc:AlternateContent>
            </w:r>
            <w:r w:rsidRPr="004623A8">
              <w:rPr>
                <w:rFonts w:ascii="Arial" w:hAnsi="Arial" w:cs="Arial"/>
                <w:noProof/>
                <w:sz w:val="16"/>
                <w:szCs w:val="16"/>
                <w:u w:val="single"/>
              </w:rPr>
              <mc:AlternateContent>
                <mc:Choice Requires="wps">
                  <w:drawing>
                    <wp:anchor distT="0" distB="0" distL="114300" distR="114300" simplePos="0" relativeHeight="251707392" behindDoc="0" locked="0" layoutInCell="1" allowOverlap="1" wp14:anchorId="2BA2FC33" wp14:editId="26B1FED4">
                      <wp:simplePos x="0" y="0"/>
                      <wp:positionH relativeFrom="column">
                        <wp:posOffset>3335655</wp:posOffset>
                      </wp:positionH>
                      <wp:positionV relativeFrom="paragraph">
                        <wp:posOffset>47625</wp:posOffset>
                      </wp:positionV>
                      <wp:extent cx="0" cy="145415"/>
                      <wp:effectExtent l="76200" t="0" r="57150" b="6413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262.65pt;margin-top:3.75pt;width:0;height:11.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">
                      <v:stroke endarrow="block"/>
                    </v:shape>
                  </w:pict>
                </mc:Fallback>
              </mc:AlternateContent>
            </w:r>
            <w:r w:rsidRPr="004623A8">
              <w:rPr>
                <w:rFonts w:ascii="Arial" w:hAnsi="Arial" w:cs="Arial"/>
                <w:noProof/>
                <w:sz w:val="16"/>
                <w:szCs w:val="16"/>
                <w:u w:val="single"/>
              </w:rPr>
              <mc:AlternateContent>
                <mc:Choice Requires="wps">
                  <w:drawing>
                    <wp:anchor distT="0" distB="0" distL="114300" distR="114300" simplePos="0" relativeHeight="251695104" behindDoc="0" locked="0" layoutInCell="1" allowOverlap="1" wp14:anchorId="1589DDBD" wp14:editId="650C6384">
                      <wp:simplePos x="0" y="0"/>
                      <wp:positionH relativeFrom="column">
                        <wp:posOffset>666115</wp:posOffset>
                      </wp:positionH>
                      <wp:positionV relativeFrom="paragraph">
                        <wp:posOffset>33020</wp:posOffset>
                      </wp:positionV>
                      <wp:extent cx="0" cy="160020"/>
                      <wp:effectExtent l="76200" t="0" r="57150" b="495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52.45pt;margin-top:2.6pt;width:0;height:12.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">
                      <v:stroke endarrow="block"/>
                    </v:shape>
                  </w:pict>
                </mc:Fallback>
              </mc:AlternateContent>
            </w:r>
          </w:p>
          <w:p w:rsidR="005232DB" w:rsidRPr="004623A8" w:rsidRDefault="005232DB" w:rsidP="008D2489">
            <w:pPr>
              <w:rPr>
                <w:rFonts w:ascii="Arial" w:hAnsi="Arial" w:cs="Arial"/>
                <w:sz w:val="16"/>
                <w:szCs w:val="16"/>
                <w:u w:val="single"/>
              </w:rPr>
            </w:pPr>
          </w:p>
          <w:tbl>
            <w:tblPr>
              <w:tblW w:w="622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83"/>
              <w:gridCol w:w="1716"/>
              <w:gridCol w:w="236"/>
              <w:gridCol w:w="1875"/>
            </w:tblGrid>
            <w:tr w:rsidR="005232DB" w:rsidRPr="004623A8" w:rsidTr="00932A20">
              <w:trPr>
                <w:trHeight w:val="537"/>
              </w:trPr>
              <w:tc>
                <w:tcPr>
                  <w:tcW w:w="2119" w:type="dxa"/>
                  <w:tcBorders>
                    <w:right w:val="single" w:sz="4" w:space="0" w:color="auto"/>
                  </w:tcBorders>
                  <w:vAlign w:val="center"/>
                </w:tcPr>
                <w:p w:rsidR="005232DB" w:rsidRPr="00510305" w:rsidRDefault="005232DB" w:rsidP="00FB2A1F">
                  <w:pPr>
                    <w:framePr w:hSpace="180" w:wrap="around" w:vAnchor="text" w:hAnchor="page" w:x="1922" w:y="120"/>
                    <w:spacing w:before="120"/>
                    <w:suppressOverlap/>
                    <w:jc w:val="center"/>
                    <w:rPr>
                      <w:rFonts w:ascii="Arial" w:hAnsi="Arial" w:cs="Arial"/>
                      <w:sz w:val="12"/>
                      <w:szCs w:val="12"/>
                    </w:rPr>
                  </w:pPr>
                  <w:r w:rsidRPr="00510305">
                    <w:rPr>
                      <w:rFonts w:ascii="Arial" w:hAnsi="Arial" w:cs="Arial"/>
                      <w:sz w:val="12"/>
                      <w:szCs w:val="12"/>
                    </w:rPr>
                    <w:t xml:space="preserve">KIM JARRETT </w:t>
                  </w:r>
                </w:p>
                <w:p w:rsidR="005232DB" w:rsidRPr="00510305" w:rsidRDefault="005232DB" w:rsidP="00FB2A1F">
                  <w:pPr>
                    <w:framePr w:hSpace="180" w:wrap="around" w:vAnchor="text" w:hAnchor="page" w:x="1922" w:y="120"/>
                    <w:suppressOverlap/>
                    <w:jc w:val="center"/>
                    <w:rPr>
                      <w:rFonts w:ascii="Arial" w:hAnsi="Arial" w:cs="Arial"/>
                      <w:sz w:val="12"/>
                      <w:szCs w:val="12"/>
                    </w:rPr>
                  </w:pPr>
                  <w:r w:rsidRPr="00510305">
                    <w:rPr>
                      <w:rFonts w:ascii="Arial" w:hAnsi="Arial" w:cs="Arial"/>
                      <w:sz w:val="12"/>
                      <w:szCs w:val="12"/>
                    </w:rPr>
                    <w:t xml:space="preserve"> (CLINICAL NURSE PECIALIST) </w:t>
                  </w:r>
                </w:p>
                <w:p w:rsidR="005232DB" w:rsidRPr="00551156" w:rsidRDefault="005232DB" w:rsidP="00FB2A1F">
                  <w:pPr>
                    <w:framePr w:hSpace="180" w:wrap="around" w:vAnchor="text" w:hAnchor="page" w:x="1922" w:y="120"/>
                    <w:ind w:left="-114" w:right="-182"/>
                    <w:suppressOverlap/>
                    <w:jc w:val="center"/>
                    <w:rPr>
                      <w:rFonts w:ascii="Arial" w:hAnsi="Arial" w:cs="Arial"/>
                      <w:color w:val="0070C0"/>
                      <w:sz w:val="12"/>
                      <w:szCs w:val="12"/>
                    </w:rPr>
                  </w:pPr>
                  <w:r w:rsidRPr="00510305">
                    <w:rPr>
                      <w:rFonts w:ascii="Arial" w:hAnsi="Arial" w:cs="Arial"/>
                      <w:sz w:val="12"/>
                      <w:szCs w:val="12"/>
                    </w:rPr>
                    <w:t>(</w:t>
                  </w:r>
                </w:p>
              </w:tc>
              <w:tc>
                <w:tcPr>
                  <w:tcW w:w="283" w:type="dxa"/>
                  <w:tcBorders>
                    <w:top w:val="nil"/>
                    <w:left w:val="single" w:sz="4" w:space="0" w:color="auto"/>
                    <w:bottom w:val="nil"/>
                    <w:right w:val="single" w:sz="4" w:space="0" w:color="auto"/>
                  </w:tcBorders>
                  <w:vAlign w:val="center"/>
                </w:tcPr>
                <w:p w:rsidR="005232DB" w:rsidRPr="004623A8" w:rsidRDefault="005232DB" w:rsidP="00FB2A1F">
                  <w:pPr>
                    <w:framePr w:hSpace="180" w:wrap="around" w:vAnchor="text" w:hAnchor="page" w:x="1922" w:y="120"/>
                    <w:suppressOverlap/>
                    <w:jc w:val="center"/>
                    <w:rPr>
                      <w:rFonts w:ascii="Arial" w:hAnsi="Arial" w:cs="Arial"/>
                      <w:sz w:val="16"/>
                      <w:szCs w:val="16"/>
                      <w:u w:val="single"/>
                    </w:rPr>
                  </w:pPr>
                </w:p>
              </w:tc>
              <w:tc>
                <w:tcPr>
                  <w:tcW w:w="1716" w:type="dxa"/>
                  <w:tcBorders>
                    <w:left w:val="single" w:sz="4" w:space="0" w:color="auto"/>
                    <w:right w:val="single" w:sz="4" w:space="0" w:color="auto"/>
                  </w:tcBorders>
                  <w:vAlign w:val="center"/>
                </w:tcPr>
                <w:p w:rsidR="005232DB" w:rsidRPr="00510305" w:rsidRDefault="005232DB" w:rsidP="00FB2A1F">
                  <w:pPr>
                    <w:framePr w:hSpace="180" w:wrap="around" w:vAnchor="text" w:hAnchor="page" w:x="1922" w:y="120"/>
                    <w:suppressOverlap/>
                    <w:jc w:val="center"/>
                    <w:rPr>
                      <w:rFonts w:ascii="Arial" w:hAnsi="Arial" w:cs="Arial"/>
                      <w:sz w:val="12"/>
                      <w:szCs w:val="12"/>
                    </w:rPr>
                  </w:pPr>
                  <w:r w:rsidRPr="00510305">
                    <w:rPr>
                      <w:rFonts w:ascii="Arial" w:hAnsi="Arial" w:cs="Arial"/>
                      <w:sz w:val="12"/>
                      <w:szCs w:val="12"/>
                    </w:rPr>
                    <w:t>TIMEA VIG</w:t>
                  </w:r>
                </w:p>
                <w:p w:rsidR="005232DB" w:rsidRPr="00551156" w:rsidRDefault="005232DB" w:rsidP="00FB2A1F">
                  <w:pPr>
                    <w:framePr w:hSpace="180" w:wrap="around" w:vAnchor="text" w:hAnchor="page" w:x="1922" w:y="120"/>
                    <w:ind w:left="-108" w:right="-67"/>
                    <w:suppressOverlap/>
                    <w:jc w:val="center"/>
                    <w:rPr>
                      <w:rFonts w:ascii="Arial" w:hAnsi="Arial" w:cs="Arial"/>
                      <w:sz w:val="12"/>
                      <w:szCs w:val="12"/>
                    </w:rPr>
                  </w:pPr>
                  <w:r w:rsidRPr="00510305">
                    <w:rPr>
                      <w:rFonts w:ascii="Arial" w:hAnsi="Arial" w:cs="Arial"/>
                      <w:sz w:val="12"/>
                      <w:szCs w:val="12"/>
                    </w:rPr>
                    <w:t xml:space="preserve"> (CLINICAL NURSE SPECIAL</w:t>
                  </w:r>
                  <w:r>
                    <w:rPr>
                      <w:rFonts w:ascii="Arial" w:hAnsi="Arial" w:cs="Arial"/>
                      <w:sz w:val="12"/>
                      <w:szCs w:val="12"/>
                    </w:rPr>
                    <w:t>IST)</w:t>
                  </w:r>
                </w:p>
              </w:tc>
              <w:tc>
                <w:tcPr>
                  <w:tcW w:w="236" w:type="dxa"/>
                  <w:tcBorders>
                    <w:top w:val="nil"/>
                    <w:left w:val="single" w:sz="4" w:space="0" w:color="auto"/>
                    <w:bottom w:val="nil"/>
                    <w:right w:val="single" w:sz="4" w:space="0" w:color="auto"/>
                  </w:tcBorders>
                  <w:vAlign w:val="center"/>
                </w:tcPr>
                <w:p w:rsidR="005232DB" w:rsidRPr="004623A8" w:rsidRDefault="005232DB" w:rsidP="00FB2A1F">
                  <w:pPr>
                    <w:framePr w:hSpace="180" w:wrap="around" w:vAnchor="text" w:hAnchor="page" w:x="1922" w:y="120"/>
                    <w:suppressOverlap/>
                    <w:jc w:val="center"/>
                    <w:rPr>
                      <w:rFonts w:ascii="Arial" w:hAnsi="Arial" w:cs="Arial"/>
                      <w:sz w:val="16"/>
                      <w:szCs w:val="16"/>
                      <w:u w:val="single"/>
                    </w:rPr>
                  </w:pPr>
                </w:p>
              </w:tc>
              <w:tc>
                <w:tcPr>
                  <w:tcW w:w="1875" w:type="dxa"/>
                  <w:tcBorders>
                    <w:left w:val="single" w:sz="4" w:space="0" w:color="auto"/>
                  </w:tcBorders>
                  <w:vAlign w:val="center"/>
                </w:tcPr>
                <w:p w:rsidR="005232DB" w:rsidRPr="00510305" w:rsidRDefault="005232DB" w:rsidP="00FB2A1F">
                  <w:pPr>
                    <w:framePr w:hSpace="180" w:wrap="around" w:vAnchor="text" w:hAnchor="page" w:x="1922" w:y="120"/>
                    <w:suppressOverlap/>
                    <w:jc w:val="center"/>
                    <w:rPr>
                      <w:rFonts w:ascii="Arial" w:hAnsi="Arial" w:cs="Arial"/>
                      <w:sz w:val="12"/>
                      <w:szCs w:val="12"/>
                    </w:rPr>
                  </w:pPr>
                  <w:r w:rsidRPr="00510305">
                    <w:rPr>
                      <w:rFonts w:ascii="Arial" w:hAnsi="Arial" w:cs="Arial"/>
                      <w:sz w:val="12"/>
                      <w:szCs w:val="12"/>
                    </w:rPr>
                    <w:t>SARAH GAME</w:t>
                  </w:r>
                </w:p>
                <w:p w:rsidR="005232DB" w:rsidRPr="00551156" w:rsidRDefault="005232DB" w:rsidP="00FB2A1F">
                  <w:pPr>
                    <w:framePr w:hSpace="180" w:wrap="around" w:vAnchor="text" w:hAnchor="page" w:x="1922" w:y="120"/>
                    <w:ind w:left="-108" w:right="-108"/>
                    <w:suppressOverlap/>
                    <w:jc w:val="center"/>
                    <w:rPr>
                      <w:rFonts w:ascii="Arial" w:hAnsi="Arial" w:cs="Arial"/>
                      <w:sz w:val="12"/>
                      <w:szCs w:val="12"/>
                    </w:rPr>
                  </w:pPr>
                  <w:r w:rsidRPr="00510305">
                    <w:rPr>
                      <w:rFonts w:ascii="Arial" w:hAnsi="Arial" w:cs="Arial"/>
                      <w:sz w:val="12"/>
                      <w:szCs w:val="12"/>
                    </w:rPr>
                    <w:t>(CLINICAL NURSE SPECIALIST)</w:t>
                  </w:r>
                </w:p>
              </w:tc>
            </w:tr>
          </w:tbl>
          <w:p w:rsidR="005232DB" w:rsidRDefault="005232DB" w:rsidP="008D2489">
            <w:pPr>
              <w:jc w:val="center"/>
              <w:rPr>
                <w:rFonts w:ascii="Arial" w:hAnsi="Arial" w:cs="Arial"/>
                <w:sz w:val="16"/>
                <w:szCs w:val="16"/>
                <w:u w:val="single"/>
              </w:rPr>
            </w:pPr>
            <w:r w:rsidRPr="004623A8">
              <w:rPr>
                <w:rFonts w:ascii="Arial" w:hAnsi="Arial" w:cs="Arial"/>
                <w:noProof/>
                <w:sz w:val="16"/>
                <w:szCs w:val="16"/>
                <w:u w:val="single"/>
              </w:rPr>
              <mc:AlternateContent>
                <mc:Choice Requires="wps">
                  <w:drawing>
                    <wp:anchor distT="0" distB="0" distL="114300" distR="114300" simplePos="0" relativeHeight="251710464" behindDoc="0" locked="0" layoutInCell="1" allowOverlap="1" wp14:anchorId="2752A036" wp14:editId="27D9089E">
                      <wp:simplePos x="0" y="0"/>
                      <wp:positionH relativeFrom="column">
                        <wp:posOffset>3333115</wp:posOffset>
                      </wp:positionH>
                      <wp:positionV relativeFrom="paragraph">
                        <wp:posOffset>21590</wp:posOffset>
                      </wp:positionV>
                      <wp:extent cx="0" cy="160020"/>
                      <wp:effectExtent l="76200" t="0" r="57150" b="4953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262.45pt;margin-top:1.7pt;width:0;height:12.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">
                      <v:stroke endarrow="block"/>
                    </v:shape>
                  </w:pict>
                </mc:Fallback>
              </mc:AlternateContent>
            </w:r>
            <w:r w:rsidRPr="004623A8">
              <w:rPr>
                <w:rFonts w:ascii="Arial" w:hAnsi="Arial" w:cs="Arial"/>
                <w:noProof/>
                <w:sz w:val="16"/>
                <w:szCs w:val="16"/>
                <w:u w:val="single"/>
              </w:rPr>
              <mc:AlternateContent>
                <mc:Choice Requires="wps">
                  <w:drawing>
                    <wp:anchor distT="0" distB="0" distL="114300" distR="114300" simplePos="0" relativeHeight="251709440" behindDoc="0" locked="0" layoutInCell="1" allowOverlap="1" wp14:anchorId="4C2C5670" wp14:editId="5BFCD3A3">
                      <wp:simplePos x="0" y="0"/>
                      <wp:positionH relativeFrom="column">
                        <wp:posOffset>2104390</wp:posOffset>
                      </wp:positionH>
                      <wp:positionV relativeFrom="paragraph">
                        <wp:posOffset>21641</wp:posOffset>
                      </wp:positionV>
                      <wp:extent cx="0" cy="160020"/>
                      <wp:effectExtent l="76200" t="0" r="57150" b="4953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165.7pt;margin-top:1.7pt;width:0;height:12.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">
                      <v:stroke endarrow="block"/>
                    </v:shape>
                  </w:pict>
                </mc:Fallback>
              </mc:AlternateContent>
            </w:r>
            <w:r w:rsidRPr="004623A8">
              <w:rPr>
                <w:rFonts w:ascii="Arial" w:hAnsi="Arial" w:cs="Arial"/>
                <w:noProof/>
                <w:sz w:val="16"/>
                <w:szCs w:val="16"/>
                <w:u w:val="single"/>
              </w:rPr>
              <mc:AlternateContent>
                <mc:Choice Requires="wps">
                  <w:drawing>
                    <wp:anchor distT="0" distB="0" distL="114300" distR="114300" simplePos="0" relativeHeight="251708416" behindDoc="0" locked="0" layoutInCell="1" allowOverlap="1" wp14:anchorId="0D5002F6" wp14:editId="518E5CAD">
                      <wp:simplePos x="0" y="0"/>
                      <wp:positionH relativeFrom="column">
                        <wp:posOffset>672211</wp:posOffset>
                      </wp:positionH>
                      <wp:positionV relativeFrom="paragraph">
                        <wp:posOffset>23419</wp:posOffset>
                      </wp:positionV>
                      <wp:extent cx="0" cy="160020"/>
                      <wp:effectExtent l="76200" t="0" r="57150" b="4953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52.95pt;margin-top:1.85pt;width:0;height:12.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">
                      <v:stroke endarrow="block"/>
                    </v:shape>
                  </w:pict>
                </mc:Fallback>
              </mc:AlternateContent>
            </w:r>
          </w:p>
          <w:p w:rsidR="005232DB" w:rsidRPr="004623A8" w:rsidRDefault="005232DB" w:rsidP="008D2489">
            <w:pPr>
              <w:jc w:val="center"/>
              <w:rPr>
                <w:rFonts w:ascii="Arial" w:hAnsi="Arial" w:cs="Arial"/>
                <w:sz w:val="16"/>
                <w:szCs w:val="16"/>
                <w:u w:val="single"/>
              </w:rPr>
            </w:pPr>
          </w:p>
          <w:tbl>
            <w:tblPr>
              <w:tblW w:w="52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548"/>
              <w:gridCol w:w="702"/>
              <w:gridCol w:w="1301"/>
              <w:gridCol w:w="485"/>
              <w:gridCol w:w="229"/>
              <w:gridCol w:w="1064"/>
            </w:tblGrid>
            <w:tr w:rsidR="005232DB" w:rsidRPr="004623A8" w:rsidTr="00932A20">
              <w:trPr>
                <w:trHeight w:val="377"/>
              </w:trPr>
              <w:tc>
                <w:tcPr>
                  <w:tcW w:w="917" w:type="dxa"/>
                  <w:tcBorders>
                    <w:right w:val="single" w:sz="4" w:space="0" w:color="auto"/>
                  </w:tcBorders>
                </w:tcPr>
                <w:p w:rsidR="005232DB" w:rsidRPr="00510305" w:rsidRDefault="005232DB" w:rsidP="00FB2A1F">
                  <w:pPr>
                    <w:framePr w:hSpace="180" w:wrap="around" w:vAnchor="text" w:hAnchor="page" w:x="1922" w:y="120"/>
                    <w:spacing w:before="120"/>
                    <w:suppressOverlap/>
                    <w:jc w:val="center"/>
                    <w:rPr>
                      <w:rFonts w:ascii="Arial" w:hAnsi="Arial" w:cs="Arial"/>
                      <w:sz w:val="12"/>
                      <w:szCs w:val="12"/>
                    </w:rPr>
                  </w:pPr>
                  <w:r w:rsidRPr="00510305">
                    <w:rPr>
                      <w:rFonts w:ascii="Arial" w:hAnsi="Arial" w:cs="Arial"/>
                      <w:sz w:val="12"/>
                      <w:szCs w:val="12"/>
                    </w:rPr>
                    <w:t>KAY NOCK</w:t>
                  </w:r>
                </w:p>
                <w:p w:rsidR="005232DB" w:rsidRPr="00551156" w:rsidRDefault="005232DB" w:rsidP="00FB2A1F">
                  <w:pPr>
                    <w:framePr w:hSpace="180" w:wrap="around" w:vAnchor="text" w:hAnchor="page" w:x="1922" w:y="120"/>
                    <w:suppressOverlap/>
                    <w:jc w:val="center"/>
                    <w:rPr>
                      <w:rFonts w:ascii="Arial" w:hAnsi="Arial" w:cs="Arial"/>
                      <w:sz w:val="12"/>
                      <w:szCs w:val="12"/>
                    </w:rPr>
                  </w:pPr>
                  <w:r w:rsidRPr="00510305">
                    <w:rPr>
                      <w:rFonts w:ascii="Arial" w:hAnsi="Arial" w:cs="Arial"/>
                      <w:sz w:val="12"/>
                      <w:szCs w:val="12"/>
                    </w:rPr>
                    <w:t>(NURSE</w:t>
                  </w:r>
                  <w:r>
                    <w:rPr>
                      <w:rFonts w:ascii="Arial" w:hAnsi="Arial" w:cs="Arial"/>
                      <w:sz w:val="12"/>
                      <w:szCs w:val="12"/>
                    </w:rPr>
                    <w:t>)</w:t>
                  </w:r>
                </w:p>
              </w:tc>
              <w:tc>
                <w:tcPr>
                  <w:tcW w:w="548" w:type="dxa"/>
                  <w:tcBorders>
                    <w:top w:val="nil"/>
                    <w:left w:val="single" w:sz="4" w:space="0" w:color="auto"/>
                    <w:bottom w:val="nil"/>
                    <w:right w:val="nil"/>
                  </w:tcBorders>
                  <w:vAlign w:val="center"/>
                </w:tcPr>
                <w:p w:rsidR="005232DB" w:rsidRPr="004623A8" w:rsidRDefault="005232DB" w:rsidP="00FB2A1F">
                  <w:pPr>
                    <w:framePr w:hSpace="180" w:wrap="around" w:vAnchor="text" w:hAnchor="page" w:x="1922" w:y="120"/>
                    <w:suppressOverlap/>
                    <w:jc w:val="center"/>
                    <w:rPr>
                      <w:rFonts w:ascii="Arial" w:hAnsi="Arial" w:cs="Arial"/>
                      <w:sz w:val="16"/>
                      <w:szCs w:val="16"/>
                    </w:rPr>
                  </w:pPr>
                </w:p>
              </w:tc>
              <w:tc>
                <w:tcPr>
                  <w:tcW w:w="702" w:type="dxa"/>
                  <w:tcBorders>
                    <w:top w:val="nil"/>
                    <w:left w:val="nil"/>
                    <w:bottom w:val="nil"/>
                    <w:right w:val="single" w:sz="4" w:space="0" w:color="auto"/>
                  </w:tcBorders>
                  <w:vAlign w:val="center"/>
                </w:tcPr>
                <w:p w:rsidR="005232DB" w:rsidRPr="004623A8" w:rsidRDefault="005232DB" w:rsidP="00FB2A1F">
                  <w:pPr>
                    <w:framePr w:hSpace="180" w:wrap="around" w:vAnchor="text" w:hAnchor="page" w:x="1922" w:y="120"/>
                    <w:suppressOverlap/>
                    <w:jc w:val="center"/>
                    <w:rPr>
                      <w:rFonts w:ascii="Arial" w:hAnsi="Arial" w:cs="Arial"/>
                      <w:sz w:val="16"/>
                      <w:szCs w:val="16"/>
                    </w:rPr>
                  </w:pPr>
                </w:p>
                <w:p w:rsidR="005232DB" w:rsidRPr="004623A8" w:rsidRDefault="005232DB" w:rsidP="00FB2A1F">
                  <w:pPr>
                    <w:framePr w:hSpace="180" w:wrap="around" w:vAnchor="text" w:hAnchor="page" w:x="1922" w:y="120"/>
                    <w:suppressOverlap/>
                    <w:jc w:val="center"/>
                    <w:rPr>
                      <w:rFonts w:ascii="Arial" w:hAnsi="Arial" w:cs="Arial"/>
                      <w:sz w:val="16"/>
                      <w:szCs w:val="16"/>
                    </w:rPr>
                  </w:pPr>
                </w:p>
              </w:tc>
              <w:tc>
                <w:tcPr>
                  <w:tcW w:w="1301" w:type="dxa"/>
                  <w:tcBorders>
                    <w:top w:val="single" w:sz="4" w:space="0" w:color="auto"/>
                    <w:left w:val="single" w:sz="4" w:space="0" w:color="auto"/>
                    <w:bottom w:val="single" w:sz="4" w:space="0" w:color="auto"/>
                    <w:right w:val="single" w:sz="4" w:space="0" w:color="auto"/>
                  </w:tcBorders>
                  <w:vAlign w:val="center"/>
                </w:tcPr>
                <w:p w:rsidR="005232DB" w:rsidRPr="00510305" w:rsidRDefault="005232DB" w:rsidP="00FB2A1F">
                  <w:pPr>
                    <w:framePr w:hSpace="180" w:wrap="around" w:vAnchor="text" w:hAnchor="page" w:x="1922" w:y="120"/>
                    <w:suppressOverlap/>
                    <w:jc w:val="center"/>
                    <w:rPr>
                      <w:rFonts w:ascii="Arial" w:hAnsi="Arial" w:cs="Arial"/>
                      <w:sz w:val="12"/>
                      <w:szCs w:val="12"/>
                    </w:rPr>
                  </w:pPr>
                  <w:r w:rsidRPr="00510305">
                    <w:rPr>
                      <w:rFonts w:ascii="Arial" w:hAnsi="Arial" w:cs="Arial"/>
                      <w:sz w:val="12"/>
                      <w:szCs w:val="12"/>
                    </w:rPr>
                    <w:t>DIANE GARFIELD</w:t>
                  </w:r>
                </w:p>
                <w:p w:rsidR="005232DB" w:rsidRPr="00551156" w:rsidRDefault="005232DB" w:rsidP="00FB2A1F">
                  <w:pPr>
                    <w:framePr w:hSpace="180" w:wrap="around" w:vAnchor="text" w:hAnchor="page" w:x="1922" w:y="120"/>
                    <w:suppressOverlap/>
                    <w:jc w:val="center"/>
                    <w:rPr>
                      <w:rFonts w:ascii="Arial" w:hAnsi="Arial" w:cs="Arial"/>
                      <w:sz w:val="12"/>
                      <w:szCs w:val="12"/>
                    </w:rPr>
                  </w:pPr>
                  <w:r>
                    <w:rPr>
                      <w:rFonts w:ascii="Arial" w:hAnsi="Arial" w:cs="Arial"/>
                      <w:sz w:val="12"/>
                      <w:szCs w:val="12"/>
                    </w:rPr>
                    <w:t>(NURSE)</w:t>
                  </w:r>
                </w:p>
              </w:tc>
              <w:tc>
                <w:tcPr>
                  <w:tcW w:w="485" w:type="dxa"/>
                  <w:tcBorders>
                    <w:top w:val="nil"/>
                    <w:left w:val="single" w:sz="4" w:space="0" w:color="auto"/>
                    <w:bottom w:val="nil"/>
                    <w:right w:val="nil"/>
                  </w:tcBorders>
                  <w:vAlign w:val="center"/>
                </w:tcPr>
                <w:p w:rsidR="005232DB" w:rsidRPr="004623A8" w:rsidRDefault="005232DB" w:rsidP="00FB2A1F">
                  <w:pPr>
                    <w:framePr w:hSpace="180" w:wrap="around" w:vAnchor="text" w:hAnchor="page" w:x="1922" w:y="120"/>
                    <w:suppressOverlap/>
                    <w:jc w:val="center"/>
                    <w:rPr>
                      <w:rFonts w:ascii="Arial" w:hAnsi="Arial" w:cs="Arial"/>
                      <w:sz w:val="16"/>
                      <w:szCs w:val="16"/>
                    </w:rPr>
                  </w:pPr>
                </w:p>
              </w:tc>
              <w:tc>
                <w:tcPr>
                  <w:tcW w:w="229" w:type="dxa"/>
                  <w:tcBorders>
                    <w:top w:val="nil"/>
                    <w:left w:val="nil"/>
                    <w:bottom w:val="nil"/>
                    <w:right w:val="single" w:sz="4" w:space="0" w:color="auto"/>
                  </w:tcBorders>
                  <w:vAlign w:val="center"/>
                </w:tcPr>
                <w:p w:rsidR="005232DB" w:rsidRPr="004623A8" w:rsidRDefault="005232DB" w:rsidP="00FB2A1F">
                  <w:pPr>
                    <w:framePr w:hSpace="180" w:wrap="around" w:vAnchor="text" w:hAnchor="page" w:x="1922" w:y="120"/>
                    <w:suppressOverlap/>
                    <w:jc w:val="center"/>
                    <w:rPr>
                      <w:rFonts w:ascii="Arial" w:hAnsi="Arial" w:cs="Arial"/>
                      <w:sz w:val="16"/>
                      <w:szCs w:val="16"/>
                    </w:rPr>
                  </w:pPr>
                </w:p>
              </w:tc>
              <w:tc>
                <w:tcPr>
                  <w:tcW w:w="1064" w:type="dxa"/>
                  <w:tcBorders>
                    <w:left w:val="single" w:sz="4" w:space="0" w:color="auto"/>
                  </w:tcBorders>
                  <w:vAlign w:val="center"/>
                </w:tcPr>
                <w:p w:rsidR="005232DB" w:rsidRPr="00510305" w:rsidRDefault="005232DB" w:rsidP="00FB2A1F">
                  <w:pPr>
                    <w:framePr w:hSpace="180" w:wrap="around" w:vAnchor="text" w:hAnchor="page" w:x="1922" w:y="120"/>
                    <w:suppressOverlap/>
                    <w:jc w:val="center"/>
                    <w:rPr>
                      <w:rFonts w:ascii="Arial" w:hAnsi="Arial" w:cs="Arial"/>
                      <w:sz w:val="12"/>
                      <w:szCs w:val="12"/>
                    </w:rPr>
                  </w:pPr>
                  <w:r w:rsidRPr="00510305">
                    <w:rPr>
                      <w:rFonts w:ascii="Arial" w:hAnsi="Arial" w:cs="Arial"/>
                      <w:sz w:val="12"/>
                      <w:szCs w:val="12"/>
                    </w:rPr>
                    <w:t xml:space="preserve">NICO PICCHIO </w:t>
                  </w:r>
                </w:p>
                <w:p w:rsidR="005232DB" w:rsidRPr="00551156" w:rsidRDefault="005232DB" w:rsidP="00FB2A1F">
                  <w:pPr>
                    <w:framePr w:hSpace="180" w:wrap="around" w:vAnchor="text" w:hAnchor="page" w:x="1922" w:y="120"/>
                    <w:suppressOverlap/>
                    <w:jc w:val="center"/>
                    <w:rPr>
                      <w:rFonts w:ascii="Arial" w:hAnsi="Arial" w:cs="Arial"/>
                      <w:sz w:val="12"/>
                      <w:szCs w:val="12"/>
                    </w:rPr>
                  </w:pPr>
                  <w:r w:rsidRPr="00510305">
                    <w:rPr>
                      <w:rFonts w:ascii="Arial" w:hAnsi="Arial" w:cs="Arial"/>
                      <w:sz w:val="12"/>
                      <w:szCs w:val="12"/>
                    </w:rPr>
                    <w:t>(NURSE</w:t>
                  </w:r>
                  <w:r>
                    <w:rPr>
                      <w:rFonts w:ascii="Arial" w:hAnsi="Arial" w:cs="Arial"/>
                      <w:sz w:val="12"/>
                      <w:szCs w:val="12"/>
                    </w:rPr>
                    <w:t>)</w:t>
                  </w:r>
                </w:p>
              </w:tc>
            </w:tr>
          </w:tbl>
          <w:p w:rsidR="005232DB" w:rsidRPr="004623A8" w:rsidRDefault="005232DB" w:rsidP="008D2489">
            <w:pPr>
              <w:rPr>
                <w:rFonts w:ascii="Arial" w:hAnsi="Arial" w:cs="Arial"/>
                <w:sz w:val="16"/>
                <w:szCs w:val="16"/>
              </w:rPr>
            </w:pPr>
          </w:p>
        </w:tc>
      </w:tr>
    </w:tbl>
    <w:p w:rsidR="00651F63" w:rsidRPr="00802DF9" w:rsidRDefault="00651F63" w:rsidP="008D2489">
      <w:pPr>
        <w:ind w:right="-24"/>
        <w:jc w:val="center"/>
        <w:rPr>
          <w:rFonts w:ascii="Arial" w:hAnsi="Arial" w:cs="Arial"/>
          <w:b/>
          <w:sz w:val="20"/>
          <w:szCs w:val="20"/>
          <w:u w:val="single"/>
        </w:rPr>
      </w:pPr>
    </w:p>
    <w:p w:rsidR="00A436B2" w:rsidRDefault="00A436B2" w:rsidP="008D2489">
      <w:pPr>
        <w:ind w:right="-24"/>
        <w:rPr>
          <w:rFonts w:ascii="Arial" w:hAnsi="Arial" w:cs="Arial"/>
          <w:b/>
          <w:strike/>
          <w:sz w:val="18"/>
          <w:szCs w:val="18"/>
          <w:u w:val="single"/>
        </w:rPr>
      </w:pPr>
    </w:p>
    <w:p w:rsidR="00C86AFC" w:rsidRPr="005232DB" w:rsidRDefault="00BD2ED2" w:rsidP="008D2489">
      <w:pPr>
        <w:ind w:right="-24"/>
        <w:rPr>
          <w:rFonts w:ascii="Arial" w:hAnsi="Arial" w:cs="Arial"/>
          <w:b/>
          <w:strike/>
          <w:sz w:val="18"/>
          <w:szCs w:val="18"/>
          <w:u w:val="single"/>
        </w:rPr>
      </w:pPr>
      <w:r>
        <w:rPr>
          <w:rFonts w:ascii="Arial" w:hAnsi="Arial" w:cs="Arial"/>
          <w:b/>
          <w:strike/>
          <w:sz w:val="18"/>
          <w:szCs w:val="18"/>
          <w:u w:val="single"/>
        </w:rPr>
        <w:br w:type="textWrapping" w:clear="all"/>
      </w:r>
    </w:p>
    <w:p w:rsidR="00D70958" w:rsidRPr="00A77B5A" w:rsidRDefault="00E61DA4" w:rsidP="008D248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rial" w:hAnsi="Arial" w:cs="Arial"/>
          <w:b/>
        </w:rPr>
      </w:pPr>
      <w:r w:rsidRPr="00A77B5A">
        <w:rPr>
          <w:rFonts w:ascii="Arial" w:hAnsi="Arial" w:cs="Arial"/>
          <w:b/>
        </w:rPr>
        <w:t>4</w:t>
      </w:r>
      <w:r w:rsidR="009E1D06" w:rsidRPr="00A77B5A">
        <w:rPr>
          <w:rFonts w:ascii="Arial" w:hAnsi="Arial" w:cs="Arial"/>
          <w:b/>
        </w:rPr>
        <w:t xml:space="preserve">.0 </w:t>
      </w:r>
      <w:r w:rsidR="000A4DAB" w:rsidRPr="00A77B5A">
        <w:rPr>
          <w:rFonts w:ascii="Arial" w:hAnsi="Arial" w:cs="Arial"/>
          <w:b/>
        </w:rPr>
        <w:tab/>
      </w:r>
      <w:r w:rsidR="00751122" w:rsidRPr="00A77B5A">
        <w:rPr>
          <w:rFonts w:ascii="Arial" w:hAnsi="Arial" w:cs="Arial"/>
          <w:b/>
        </w:rPr>
        <w:t xml:space="preserve">THE INFECTION PREVENTION AND CONTROL </w:t>
      </w:r>
      <w:r w:rsidR="00DF7EBB">
        <w:rPr>
          <w:rFonts w:ascii="Arial" w:hAnsi="Arial" w:cs="Arial"/>
          <w:b/>
        </w:rPr>
        <w:t>GROUP</w:t>
      </w:r>
    </w:p>
    <w:p w:rsidR="00751122" w:rsidRDefault="00751122" w:rsidP="008D2489">
      <w:pPr>
        <w:autoSpaceDE w:val="0"/>
        <w:autoSpaceDN w:val="0"/>
        <w:adjustRightInd w:val="0"/>
        <w:rPr>
          <w:rFonts w:ascii="Arial" w:hAnsi="Arial" w:cs="Arial"/>
          <w:b/>
          <w:sz w:val="28"/>
          <w:szCs w:val="28"/>
        </w:rPr>
      </w:pPr>
      <w:r>
        <w:rPr>
          <w:rFonts w:ascii="Arial" w:hAnsi="Arial" w:cs="Arial"/>
          <w:b/>
          <w:sz w:val="28"/>
          <w:szCs w:val="28"/>
        </w:rPr>
        <w:t xml:space="preserve"> </w:t>
      </w:r>
    </w:p>
    <w:p w:rsidR="00D70958" w:rsidRPr="007C05D9" w:rsidRDefault="00D70958" w:rsidP="008D2489">
      <w:pPr>
        <w:autoSpaceDE w:val="0"/>
        <w:autoSpaceDN w:val="0"/>
        <w:adjustRightInd w:val="0"/>
        <w:jc w:val="both"/>
        <w:rPr>
          <w:rFonts w:ascii="Arial" w:hAnsi="Arial" w:cs="Arial"/>
        </w:rPr>
      </w:pPr>
      <w:r w:rsidRPr="007C05D9">
        <w:rPr>
          <w:rFonts w:ascii="Arial" w:hAnsi="Arial" w:cs="Arial"/>
          <w:bCs/>
        </w:rPr>
        <w:t>The</w:t>
      </w:r>
      <w:r w:rsidR="0044574E" w:rsidRPr="007C05D9">
        <w:rPr>
          <w:rFonts w:ascii="Arial" w:hAnsi="Arial" w:cs="Arial"/>
          <w:bCs/>
        </w:rPr>
        <w:t xml:space="preserve"> Infection Prevention and Control</w:t>
      </w:r>
      <w:r w:rsidRPr="007C05D9">
        <w:rPr>
          <w:rFonts w:ascii="Arial" w:hAnsi="Arial" w:cs="Arial"/>
          <w:bCs/>
        </w:rPr>
        <w:t xml:space="preserve"> </w:t>
      </w:r>
      <w:r w:rsidR="005C4996" w:rsidRPr="007C05D9">
        <w:rPr>
          <w:rFonts w:ascii="Arial" w:hAnsi="Arial" w:cs="Arial"/>
          <w:bCs/>
        </w:rPr>
        <w:t>Group</w:t>
      </w:r>
      <w:r w:rsidRPr="007C05D9">
        <w:rPr>
          <w:rFonts w:ascii="Arial" w:hAnsi="Arial" w:cs="Arial"/>
          <w:bCs/>
        </w:rPr>
        <w:t xml:space="preserve"> </w:t>
      </w:r>
      <w:r w:rsidR="000A4DAB" w:rsidRPr="007C05D9">
        <w:rPr>
          <w:rFonts w:ascii="Arial" w:hAnsi="Arial" w:cs="Arial"/>
          <w:bCs/>
        </w:rPr>
        <w:t>meet</w:t>
      </w:r>
      <w:r w:rsidR="007D3130" w:rsidRPr="007C05D9">
        <w:rPr>
          <w:rFonts w:ascii="Arial" w:hAnsi="Arial" w:cs="Arial"/>
          <w:bCs/>
        </w:rPr>
        <w:t xml:space="preserve"> </w:t>
      </w:r>
      <w:r w:rsidR="00D3135F" w:rsidRPr="007C05D9">
        <w:rPr>
          <w:rFonts w:ascii="Arial" w:hAnsi="Arial" w:cs="Arial"/>
          <w:bCs/>
        </w:rPr>
        <w:t>monthly and</w:t>
      </w:r>
      <w:r w:rsidR="00036B0A" w:rsidRPr="007C05D9">
        <w:rPr>
          <w:rFonts w:ascii="Arial" w:hAnsi="Arial" w:cs="Arial"/>
          <w:bCs/>
        </w:rPr>
        <w:t xml:space="preserve"> is chaired by the DIPC</w:t>
      </w:r>
      <w:r w:rsidRPr="007C05D9">
        <w:rPr>
          <w:rFonts w:ascii="Arial" w:hAnsi="Arial" w:cs="Arial"/>
          <w:bCs/>
        </w:rPr>
        <w:t xml:space="preserve">. </w:t>
      </w:r>
    </w:p>
    <w:p w:rsidR="000976D0" w:rsidRPr="007C05D9" w:rsidRDefault="000976D0" w:rsidP="008D2489">
      <w:pPr>
        <w:jc w:val="both"/>
        <w:rPr>
          <w:rFonts w:ascii="Arial" w:hAnsi="Arial" w:cs="Arial"/>
          <w:b/>
          <w:sz w:val="28"/>
          <w:szCs w:val="28"/>
        </w:rPr>
      </w:pPr>
    </w:p>
    <w:p w:rsidR="00D33EDE" w:rsidRPr="007C05D9" w:rsidRDefault="000976D0" w:rsidP="008D2489">
      <w:pPr>
        <w:pStyle w:val="Default"/>
        <w:jc w:val="both"/>
      </w:pPr>
      <w:r w:rsidRPr="007C05D9">
        <w:t xml:space="preserve">The purpose of the </w:t>
      </w:r>
      <w:r w:rsidR="00E64217" w:rsidRPr="007C05D9">
        <w:t>forum</w:t>
      </w:r>
      <w:r w:rsidRPr="007C05D9">
        <w:t xml:space="preserve"> is to</w:t>
      </w:r>
      <w:r w:rsidR="007746AB" w:rsidRPr="007C05D9">
        <w:t xml:space="preserve"> oversee compliance of the Health Act 2008 Code of Practice for the Prevention and Control of Healthcare Associated Infections</w:t>
      </w:r>
      <w:r w:rsidR="00672B99" w:rsidRPr="007C05D9">
        <w:t>.</w:t>
      </w:r>
      <w:r w:rsidR="007746AB" w:rsidRPr="007C05D9">
        <w:t xml:space="preserve"> </w:t>
      </w:r>
      <w:r w:rsidRPr="007C05D9">
        <w:t xml:space="preserve">The </w:t>
      </w:r>
      <w:r w:rsidR="00672B99" w:rsidRPr="007C05D9">
        <w:t>Forum</w:t>
      </w:r>
      <w:r w:rsidR="00AD3021" w:rsidRPr="007C05D9">
        <w:t xml:space="preserve"> </w:t>
      </w:r>
      <w:r w:rsidR="00802FDC" w:rsidRPr="007C05D9">
        <w:t>provides assurance</w:t>
      </w:r>
      <w:r w:rsidRPr="007C05D9">
        <w:t xml:space="preserve"> that</w:t>
      </w:r>
      <w:r w:rsidR="00672B99" w:rsidRPr="007C05D9">
        <w:t xml:space="preserve"> </w:t>
      </w:r>
      <w:r w:rsidRPr="007C05D9">
        <w:t xml:space="preserve">risks are appropriately managed </w:t>
      </w:r>
      <w:r w:rsidR="00672B99" w:rsidRPr="007C05D9">
        <w:t>and that appropriate arrangements are in place to achieve a safe clinical environment.</w:t>
      </w:r>
      <w:r w:rsidR="00802FDC" w:rsidRPr="007C05D9">
        <w:t xml:space="preserve"> </w:t>
      </w:r>
      <w:r w:rsidR="009A70B3" w:rsidRPr="007C05D9">
        <w:rPr>
          <w:rFonts w:ascii="Helvetica" w:hAnsi="Helvetica" w:cs="Helvetica"/>
          <w:sz w:val="22"/>
          <w:szCs w:val="22"/>
        </w:rPr>
        <w:t xml:space="preserve">The IPCG reports to the </w:t>
      </w:r>
      <w:r w:rsidR="009A70B3" w:rsidRPr="007C05D9">
        <w:t>Clinical Quality, Safety and Patient Experience Committee and is required to comply with any reporting requirements set by the Clinical Quality, Safety and Patient Experience Committee as to format and frequency</w:t>
      </w:r>
    </w:p>
    <w:p w:rsidR="000976D0" w:rsidRPr="007C05D9" w:rsidRDefault="000976D0" w:rsidP="008D2489">
      <w:pPr>
        <w:autoSpaceDE w:val="0"/>
        <w:autoSpaceDN w:val="0"/>
        <w:adjustRightInd w:val="0"/>
        <w:jc w:val="both"/>
        <w:rPr>
          <w:rFonts w:ascii="Arial" w:hAnsi="Arial" w:cs="Arial"/>
        </w:rPr>
      </w:pPr>
    </w:p>
    <w:p w:rsidR="00197580" w:rsidRPr="007C05D9" w:rsidRDefault="00E43366" w:rsidP="008D2489">
      <w:pPr>
        <w:jc w:val="both"/>
        <w:rPr>
          <w:rFonts w:ascii="Arial" w:eastAsiaTheme="minorHAnsi" w:hAnsi="Arial" w:cs="Arial"/>
        </w:rPr>
      </w:pPr>
      <w:r w:rsidRPr="007C05D9">
        <w:rPr>
          <w:rFonts w:ascii="Arial" w:hAnsi="Arial" w:cs="Arial"/>
          <w:color w:val="000000"/>
        </w:rPr>
        <w:t xml:space="preserve">The membership of the forum is multidisciplinary and </w:t>
      </w:r>
      <w:r w:rsidR="001B62C1" w:rsidRPr="007C05D9">
        <w:rPr>
          <w:rFonts w:ascii="Arial" w:hAnsi="Arial" w:cs="Arial"/>
          <w:color w:val="000000"/>
        </w:rPr>
        <w:t xml:space="preserve">also </w:t>
      </w:r>
      <w:r w:rsidRPr="007C05D9">
        <w:rPr>
          <w:rFonts w:ascii="Arial" w:hAnsi="Arial" w:cs="Arial"/>
          <w:color w:val="000000"/>
        </w:rPr>
        <w:t>includes r</w:t>
      </w:r>
      <w:r w:rsidR="00A943B4" w:rsidRPr="007C05D9">
        <w:rPr>
          <w:rFonts w:ascii="Arial" w:hAnsi="Arial" w:cs="Arial"/>
          <w:color w:val="000000"/>
        </w:rPr>
        <w:t>epresentatives from</w:t>
      </w:r>
      <w:r w:rsidR="007E7E04" w:rsidRPr="007C05D9">
        <w:rPr>
          <w:rFonts w:ascii="Arial" w:hAnsi="Arial" w:cs="Arial"/>
          <w:color w:val="000000"/>
        </w:rPr>
        <w:t xml:space="preserve"> The Office of Public Health at</w:t>
      </w:r>
      <w:r w:rsidR="00A943B4" w:rsidRPr="007C05D9">
        <w:rPr>
          <w:rFonts w:ascii="Arial" w:hAnsi="Arial" w:cs="Arial"/>
          <w:color w:val="000000"/>
        </w:rPr>
        <w:t xml:space="preserve"> </w:t>
      </w:r>
      <w:r w:rsidR="00487BB9" w:rsidRPr="007C05D9">
        <w:rPr>
          <w:rFonts w:ascii="Arial" w:eastAsiaTheme="minorHAnsi" w:hAnsi="Arial" w:cs="Arial"/>
        </w:rPr>
        <w:t>Dudley Metropolitan Borough Council</w:t>
      </w:r>
      <w:r w:rsidR="00802FDC" w:rsidRPr="007C05D9">
        <w:rPr>
          <w:rFonts w:ascii="Arial" w:eastAsiaTheme="minorHAnsi" w:hAnsi="Arial" w:cs="Arial"/>
        </w:rPr>
        <w:t xml:space="preserve"> and Public Health England</w:t>
      </w:r>
      <w:r w:rsidRPr="007C05D9">
        <w:rPr>
          <w:rFonts w:ascii="Arial" w:eastAsiaTheme="minorHAnsi" w:hAnsi="Arial" w:cs="Arial"/>
        </w:rPr>
        <w:t>.</w:t>
      </w:r>
      <w:r w:rsidR="00A943B4" w:rsidRPr="007C05D9">
        <w:rPr>
          <w:rFonts w:ascii="Arial" w:eastAsiaTheme="minorHAnsi" w:hAnsi="Arial" w:cs="Arial"/>
        </w:rPr>
        <w:t xml:space="preserve"> </w:t>
      </w:r>
      <w:r w:rsidRPr="007C05D9">
        <w:rPr>
          <w:rFonts w:ascii="Arial" w:eastAsiaTheme="minorHAnsi" w:hAnsi="Arial" w:cs="Arial"/>
        </w:rPr>
        <w:t>This forum provides assurance to The Board</w:t>
      </w:r>
      <w:r w:rsidR="00A943B4" w:rsidRPr="007C05D9">
        <w:rPr>
          <w:rFonts w:ascii="Arial" w:eastAsiaTheme="minorHAnsi" w:hAnsi="Arial" w:cs="Arial"/>
        </w:rPr>
        <w:t xml:space="preserve"> that the infrastructure for infection prevention and control is in place.</w:t>
      </w:r>
      <w:r w:rsidR="00802FDC" w:rsidRPr="007C05D9">
        <w:rPr>
          <w:rFonts w:ascii="Arial" w:eastAsiaTheme="minorHAnsi" w:hAnsi="Arial" w:cs="Arial"/>
        </w:rPr>
        <w:t xml:space="preserve"> In addition to this there is representation from the Trusts priv</w:t>
      </w:r>
      <w:r w:rsidR="00DB2059" w:rsidRPr="007C05D9">
        <w:rPr>
          <w:rFonts w:ascii="Arial" w:eastAsiaTheme="minorHAnsi" w:hAnsi="Arial" w:cs="Arial"/>
        </w:rPr>
        <w:t>ate finance initiative partners.</w:t>
      </w:r>
    </w:p>
    <w:p w:rsidR="005C4996" w:rsidRPr="007C05D9" w:rsidRDefault="005C4996" w:rsidP="005C4996">
      <w:pPr>
        <w:pStyle w:val="Default"/>
        <w:rPr>
          <w:sz w:val="23"/>
          <w:szCs w:val="23"/>
        </w:rPr>
      </w:pPr>
    </w:p>
    <w:p w:rsidR="005C4996" w:rsidRPr="007C05D9" w:rsidRDefault="005C4996" w:rsidP="005C4996">
      <w:pPr>
        <w:pStyle w:val="Default"/>
      </w:pPr>
      <w:r w:rsidRPr="007C05D9">
        <w:t xml:space="preserve">The Group is responsible for: </w:t>
      </w:r>
    </w:p>
    <w:p w:rsidR="005C4996" w:rsidRPr="00736301" w:rsidRDefault="005C4996" w:rsidP="005C4996">
      <w:pPr>
        <w:pStyle w:val="Default"/>
        <w:rPr>
          <w:sz w:val="23"/>
          <w:szCs w:val="23"/>
          <w:highlight w:val="green"/>
        </w:rPr>
      </w:pPr>
    </w:p>
    <w:p w:rsidR="005C4996" w:rsidRPr="007C05D9" w:rsidRDefault="005C4996" w:rsidP="005C4996">
      <w:pPr>
        <w:pStyle w:val="Default"/>
        <w:ind w:left="720"/>
        <w:rPr>
          <w:sz w:val="23"/>
          <w:szCs w:val="23"/>
        </w:rPr>
      </w:pPr>
      <w:r w:rsidRPr="007C05D9">
        <w:rPr>
          <w:sz w:val="23"/>
          <w:szCs w:val="23"/>
        </w:rPr>
        <w:t xml:space="preserve">a)   Reviewing and monitoring the progress of the annual programme and assisting and affecting implementation. </w:t>
      </w:r>
    </w:p>
    <w:p w:rsidR="005C4996" w:rsidRPr="007C05D9" w:rsidRDefault="005C4996" w:rsidP="005C4996">
      <w:pPr>
        <w:pStyle w:val="Default"/>
        <w:ind w:left="720" w:hanging="360"/>
        <w:rPr>
          <w:sz w:val="23"/>
          <w:szCs w:val="23"/>
        </w:rPr>
      </w:pPr>
      <w:r w:rsidRPr="007C05D9">
        <w:rPr>
          <w:sz w:val="23"/>
          <w:szCs w:val="23"/>
        </w:rPr>
        <w:tab/>
      </w:r>
    </w:p>
    <w:p w:rsidR="005C4996" w:rsidRPr="007C05D9" w:rsidRDefault="005C4996" w:rsidP="005C4996">
      <w:pPr>
        <w:pStyle w:val="Default"/>
        <w:ind w:left="720"/>
        <w:rPr>
          <w:sz w:val="23"/>
          <w:szCs w:val="23"/>
        </w:rPr>
      </w:pPr>
      <w:r w:rsidRPr="007C05D9">
        <w:rPr>
          <w:sz w:val="23"/>
          <w:szCs w:val="23"/>
        </w:rPr>
        <w:t xml:space="preserve">b)   Developing relevant policies, procedures, care pathways and clinical guidelines. </w:t>
      </w:r>
    </w:p>
    <w:p w:rsidR="005C4996" w:rsidRPr="007C05D9" w:rsidRDefault="005C4996" w:rsidP="005C4996">
      <w:pPr>
        <w:pStyle w:val="Default"/>
        <w:ind w:left="720" w:hanging="360"/>
        <w:rPr>
          <w:sz w:val="23"/>
          <w:szCs w:val="23"/>
        </w:rPr>
      </w:pPr>
    </w:p>
    <w:p w:rsidR="005C4996" w:rsidRPr="007C05D9" w:rsidRDefault="005C4996" w:rsidP="005C4996">
      <w:pPr>
        <w:pStyle w:val="Default"/>
        <w:ind w:left="720"/>
        <w:rPr>
          <w:sz w:val="23"/>
          <w:szCs w:val="23"/>
        </w:rPr>
      </w:pPr>
      <w:r w:rsidRPr="007C05D9">
        <w:rPr>
          <w:sz w:val="23"/>
          <w:szCs w:val="23"/>
        </w:rPr>
        <w:t>c)   Assessing the impact of all existing and new relevant plans and policies on infection prevention and control and make recommendations for change.</w:t>
      </w:r>
    </w:p>
    <w:p w:rsidR="005C4996" w:rsidRPr="007C05D9" w:rsidRDefault="005C4996" w:rsidP="005C4996">
      <w:pPr>
        <w:pStyle w:val="Default"/>
        <w:ind w:left="720"/>
      </w:pPr>
      <w:r w:rsidRPr="007C05D9">
        <w:lastRenderedPageBreak/>
        <w:t xml:space="preserve">d)   Ensuring, through the DIPC, that the Chief Executive and associated committees are advised of any significant issues relating to infection control. </w:t>
      </w:r>
    </w:p>
    <w:p w:rsidR="005C4996" w:rsidRPr="007C05D9" w:rsidRDefault="005C4996" w:rsidP="005C4996">
      <w:pPr>
        <w:pStyle w:val="Default"/>
        <w:ind w:left="720" w:hanging="360"/>
      </w:pPr>
    </w:p>
    <w:p w:rsidR="005C4996" w:rsidRPr="007C05D9" w:rsidRDefault="005C4996" w:rsidP="005C4996">
      <w:pPr>
        <w:pStyle w:val="Default"/>
        <w:numPr>
          <w:ilvl w:val="0"/>
          <w:numId w:val="29"/>
        </w:numPr>
      </w:pPr>
      <w:r w:rsidRPr="007C05D9">
        <w:t>To receive the Annual Infection Prevention and Control Report.</w:t>
      </w:r>
    </w:p>
    <w:p w:rsidR="005C4996" w:rsidRDefault="005C4996" w:rsidP="008D2489">
      <w:pPr>
        <w:autoSpaceDE w:val="0"/>
        <w:autoSpaceDN w:val="0"/>
        <w:adjustRightInd w:val="0"/>
        <w:rPr>
          <w:rFonts w:ascii="Arial" w:hAnsi="Arial" w:cs="Arial"/>
          <w:b/>
        </w:rPr>
      </w:pPr>
    </w:p>
    <w:p w:rsidR="002360B8" w:rsidRDefault="002360B8" w:rsidP="008D2489">
      <w:pPr>
        <w:autoSpaceDE w:val="0"/>
        <w:autoSpaceDN w:val="0"/>
        <w:adjustRightInd w:val="0"/>
        <w:rPr>
          <w:rFonts w:ascii="Arial" w:hAnsi="Arial" w:cs="Arial"/>
          <w:b/>
        </w:rPr>
      </w:pPr>
    </w:p>
    <w:p w:rsidR="00095B68" w:rsidRPr="00A77B5A" w:rsidRDefault="00751122" w:rsidP="008D2489">
      <w:pPr>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0" w:firstLine="0"/>
        <w:rPr>
          <w:rFonts w:ascii="Arial" w:hAnsi="Arial" w:cs="Arial"/>
          <w:b/>
        </w:rPr>
      </w:pPr>
      <w:r w:rsidRPr="00A77B5A">
        <w:rPr>
          <w:rFonts w:ascii="Arial" w:hAnsi="Arial" w:cs="Arial"/>
          <w:b/>
        </w:rPr>
        <w:t xml:space="preserve">SURVEILLANCE </w:t>
      </w:r>
    </w:p>
    <w:p w:rsidR="000A4DAB" w:rsidRPr="00802DF9" w:rsidRDefault="000A4DAB" w:rsidP="008D2489">
      <w:pPr>
        <w:autoSpaceDE w:val="0"/>
        <w:autoSpaceDN w:val="0"/>
        <w:adjustRightInd w:val="0"/>
        <w:rPr>
          <w:rFonts w:ascii="Arial" w:hAnsi="Arial" w:cs="Arial"/>
          <w:b/>
          <w:sz w:val="28"/>
          <w:szCs w:val="28"/>
        </w:rPr>
      </w:pPr>
    </w:p>
    <w:p w:rsidR="00297125" w:rsidRPr="00802DF9" w:rsidRDefault="00297125" w:rsidP="008D2489">
      <w:pPr>
        <w:autoSpaceDE w:val="0"/>
        <w:autoSpaceDN w:val="0"/>
        <w:adjustRightInd w:val="0"/>
        <w:jc w:val="both"/>
        <w:rPr>
          <w:rFonts w:ascii="Arial" w:hAnsi="Arial" w:cs="Arial"/>
          <w:b/>
          <w:sz w:val="28"/>
          <w:szCs w:val="28"/>
        </w:rPr>
      </w:pPr>
      <w:r w:rsidRPr="00802DF9">
        <w:rPr>
          <w:rFonts w:ascii="Arial" w:hAnsi="Arial" w:cs="Arial"/>
        </w:rPr>
        <w:t>The Department of Health requires mandatory surveillance of</w:t>
      </w:r>
      <w:r w:rsidR="00FF4F76" w:rsidRPr="00802DF9">
        <w:rPr>
          <w:rFonts w:ascii="Arial" w:hAnsi="Arial" w:cs="Arial"/>
        </w:rPr>
        <w:t>:</w:t>
      </w:r>
    </w:p>
    <w:p w:rsidR="00297125" w:rsidRPr="00802DF9" w:rsidRDefault="00297125" w:rsidP="008D2489">
      <w:pPr>
        <w:autoSpaceDE w:val="0"/>
        <w:autoSpaceDN w:val="0"/>
        <w:adjustRightInd w:val="0"/>
        <w:jc w:val="both"/>
        <w:rPr>
          <w:rFonts w:ascii="Arial" w:hAnsi="Arial" w:cs="Arial"/>
          <w:b/>
          <w:sz w:val="28"/>
          <w:szCs w:val="28"/>
        </w:rPr>
      </w:pPr>
    </w:p>
    <w:p w:rsidR="00297125" w:rsidRPr="00802DF9" w:rsidRDefault="00297125" w:rsidP="008D2489">
      <w:pPr>
        <w:pStyle w:val="ListParagraph"/>
        <w:autoSpaceDE w:val="0"/>
        <w:autoSpaceDN w:val="0"/>
        <w:adjustRightInd w:val="0"/>
        <w:spacing w:line="240" w:lineRule="auto"/>
        <w:ind w:left="0"/>
        <w:jc w:val="both"/>
        <w:rPr>
          <w:rFonts w:ascii="Arial" w:hAnsi="Arial" w:cs="Arial"/>
          <w:sz w:val="24"/>
          <w:szCs w:val="24"/>
        </w:rPr>
      </w:pPr>
      <w:r w:rsidRPr="00802DF9">
        <w:rPr>
          <w:rFonts w:ascii="Arial" w:hAnsi="Arial" w:cs="Arial"/>
          <w:sz w:val="24"/>
          <w:szCs w:val="24"/>
        </w:rPr>
        <w:t xml:space="preserve">1. </w:t>
      </w:r>
      <w:r w:rsidR="000A4DAB">
        <w:rPr>
          <w:rFonts w:ascii="Arial" w:hAnsi="Arial" w:cs="Arial"/>
          <w:sz w:val="24"/>
          <w:szCs w:val="24"/>
        </w:rPr>
        <w:tab/>
      </w:r>
      <w:r w:rsidRPr="00802DF9">
        <w:rPr>
          <w:rFonts w:ascii="Arial" w:hAnsi="Arial" w:cs="Arial"/>
          <w:sz w:val="24"/>
          <w:szCs w:val="24"/>
        </w:rPr>
        <w:t>MRSA positive blood cultures (bacteraemia)</w:t>
      </w:r>
    </w:p>
    <w:p w:rsidR="00297125" w:rsidRPr="00802DF9" w:rsidRDefault="00297125" w:rsidP="008D2489">
      <w:pPr>
        <w:pStyle w:val="ListParagraph"/>
        <w:autoSpaceDE w:val="0"/>
        <w:autoSpaceDN w:val="0"/>
        <w:adjustRightInd w:val="0"/>
        <w:spacing w:line="240" w:lineRule="auto"/>
        <w:ind w:left="0"/>
        <w:jc w:val="both"/>
        <w:rPr>
          <w:rFonts w:ascii="Arial" w:hAnsi="Arial" w:cs="Arial"/>
          <w:sz w:val="24"/>
          <w:szCs w:val="24"/>
        </w:rPr>
      </w:pPr>
      <w:r w:rsidRPr="00802DF9">
        <w:rPr>
          <w:rFonts w:ascii="Arial" w:hAnsi="Arial" w:cs="Arial"/>
          <w:i/>
          <w:iCs/>
          <w:sz w:val="24"/>
          <w:szCs w:val="24"/>
        </w:rPr>
        <w:t xml:space="preserve">2. </w:t>
      </w:r>
      <w:r w:rsidR="000A4DAB">
        <w:rPr>
          <w:rFonts w:ascii="Arial" w:hAnsi="Arial" w:cs="Arial"/>
          <w:i/>
          <w:iCs/>
          <w:sz w:val="24"/>
          <w:szCs w:val="24"/>
        </w:rPr>
        <w:tab/>
      </w:r>
      <w:r w:rsidRPr="00802DF9">
        <w:rPr>
          <w:rFonts w:ascii="Arial" w:hAnsi="Arial" w:cs="Arial"/>
          <w:i/>
          <w:iCs/>
          <w:sz w:val="24"/>
          <w:szCs w:val="24"/>
        </w:rPr>
        <w:t xml:space="preserve">Clostridium difficile </w:t>
      </w:r>
      <w:r w:rsidRPr="00802DF9">
        <w:rPr>
          <w:rFonts w:ascii="Arial" w:hAnsi="Arial" w:cs="Arial"/>
          <w:sz w:val="24"/>
          <w:szCs w:val="24"/>
        </w:rPr>
        <w:t>toxin positive results</w:t>
      </w:r>
    </w:p>
    <w:p w:rsidR="00297125" w:rsidRPr="00802DF9" w:rsidRDefault="00297125" w:rsidP="008D2489">
      <w:pPr>
        <w:pStyle w:val="ListParagraph"/>
        <w:autoSpaceDE w:val="0"/>
        <w:autoSpaceDN w:val="0"/>
        <w:adjustRightInd w:val="0"/>
        <w:spacing w:line="240" w:lineRule="auto"/>
        <w:ind w:left="0"/>
        <w:jc w:val="both"/>
        <w:rPr>
          <w:rFonts w:ascii="Arial" w:hAnsi="Arial" w:cs="Arial"/>
          <w:sz w:val="24"/>
          <w:szCs w:val="24"/>
        </w:rPr>
      </w:pPr>
      <w:r w:rsidRPr="00802DF9">
        <w:rPr>
          <w:rFonts w:ascii="Arial" w:hAnsi="Arial" w:cs="Arial"/>
          <w:sz w:val="24"/>
          <w:szCs w:val="24"/>
        </w:rPr>
        <w:t xml:space="preserve">3. </w:t>
      </w:r>
      <w:r w:rsidR="000A4DAB">
        <w:rPr>
          <w:rFonts w:ascii="Arial" w:hAnsi="Arial" w:cs="Arial"/>
          <w:sz w:val="24"/>
          <w:szCs w:val="24"/>
        </w:rPr>
        <w:tab/>
      </w:r>
      <w:r w:rsidRPr="00802DF9">
        <w:rPr>
          <w:rFonts w:ascii="Arial" w:hAnsi="Arial" w:cs="Arial"/>
          <w:sz w:val="24"/>
          <w:szCs w:val="24"/>
        </w:rPr>
        <w:t>MSSA positive blood cultures (bacteraemia)</w:t>
      </w:r>
    </w:p>
    <w:p w:rsidR="00BC2785" w:rsidRPr="00802DF9" w:rsidRDefault="00297125" w:rsidP="008D2489">
      <w:pPr>
        <w:pStyle w:val="ListParagraph"/>
        <w:autoSpaceDE w:val="0"/>
        <w:autoSpaceDN w:val="0"/>
        <w:adjustRightInd w:val="0"/>
        <w:spacing w:line="240" w:lineRule="auto"/>
        <w:ind w:left="0"/>
        <w:jc w:val="both"/>
        <w:rPr>
          <w:rFonts w:ascii="Arial" w:hAnsi="Arial" w:cs="Arial"/>
          <w:sz w:val="24"/>
          <w:szCs w:val="24"/>
        </w:rPr>
      </w:pPr>
      <w:r w:rsidRPr="00802DF9">
        <w:rPr>
          <w:rFonts w:ascii="Arial" w:hAnsi="Arial" w:cs="Arial"/>
          <w:sz w:val="24"/>
          <w:szCs w:val="24"/>
        </w:rPr>
        <w:t xml:space="preserve">4. </w:t>
      </w:r>
      <w:r w:rsidR="000A4DAB">
        <w:rPr>
          <w:rFonts w:ascii="Arial" w:hAnsi="Arial" w:cs="Arial"/>
          <w:sz w:val="24"/>
          <w:szCs w:val="24"/>
        </w:rPr>
        <w:tab/>
      </w:r>
      <w:r w:rsidRPr="00802DF9">
        <w:rPr>
          <w:rFonts w:ascii="Arial" w:hAnsi="Arial" w:cs="Arial"/>
          <w:sz w:val="24"/>
          <w:szCs w:val="24"/>
        </w:rPr>
        <w:t>E-coli positive blood cultures (bacteraemia)</w:t>
      </w:r>
    </w:p>
    <w:p w:rsidR="00883699" w:rsidRDefault="00883699" w:rsidP="008D2489">
      <w:pPr>
        <w:pStyle w:val="ListParagraph"/>
        <w:autoSpaceDE w:val="0"/>
        <w:autoSpaceDN w:val="0"/>
        <w:adjustRightInd w:val="0"/>
        <w:spacing w:line="240" w:lineRule="auto"/>
        <w:ind w:left="0"/>
        <w:jc w:val="both"/>
        <w:rPr>
          <w:rFonts w:ascii="Arial" w:hAnsi="Arial" w:cs="Arial"/>
          <w:sz w:val="24"/>
          <w:szCs w:val="24"/>
        </w:rPr>
      </w:pPr>
    </w:p>
    <w:p w:rsidR="00297125" w:rsidRPr="00802DF9" w:rsidRDefault="00EC1B95" w:rsidP="008D2489">
      <w:pPr>
        <w:pStyle w:val="ListParagraph"/>
        <w:autoSpaceDE w:val="0"/>
        <w:autoSpaceDN w:val="0"/>
        <w:adjustRightInd w:val="0"/>
        <w:spacing w:line="240" w:lineRule="auto"/>
        <w:ind w:left="0"/>
        <w:jc w:val="both"/>
        <w:rPr>
          <w:rFonts w:ascii="Arial" w:hAnsi="Arial" w:cs="Arial"/>
          <w:sz w:val="24"/>
          <w:szCs w:val="24"/>
        </w:rPr>
      </w:pPr>
      <w:r w:rsidRPr="00802DF9">
        <w:rPr>
          <w:rFonts w:ascii="Arial" w:hAnsi="Arial" w:cs="Arial"/>
          <w:sz w:val="24"/>
          <w:szCs w:val="24"/>
        </w:rPr>
        <w:t xml:space="preserve">The above are reported monthly via </w:t>
      </w:r>
      <w:r w:rsidR="00803BA5" w:rsidRPr="00802DF9">
        <w:rPr>
          <w:rFonts w:ascii="Arial" w:hAnsi="Arial" w:cs="Arial"/>
          <w:sz w:val="24"/>
          <w:szCs w:val="24"/>
        </w:rPr>
        <w:t>HCAI data capture system</w:t>
      </w:r>
      <w:r w:rsidRPr="00802DF9">
        <w:rPr>
          <w:rFonts w:ascii="Arial" w:hAnsi="Arial" w:cs="Arial"/>
          <w:sz w:val="24"/>
          <w:szCs w:val="24"/>
        </w:rPr>
        <w:t xml:space="preserve"> which is managed by Public Health England and signed off on behalf of the Chief Executive.</w:t>
      </w:r>
    </w:p>
    <w:p w:rsidR="00EC1B95" w:rsidRPr="00802DF9" w:rsidRDefault="00EC1B95" w:rsidP="008D2489">
      <w:pPr>
        <w:pStyle w:val="ListParagraph"/>
        <w:autoSpaceDE w:val="0"/>
        <w:autoSpaceDN w:val="0"/>
        <w:adjustRightInd w:val="0"/>
        <w:spacing w:after="0" w:line="240" w:lineRule="auto"/>
        <w:ind w:left="0"/>
        <w:rPr>
          <w:rFonts w:ascii="Arial" w:hAnsi="Arial" w:cs="Arial"/>
          <w:sz w:val="24"/>
          <w:szCs w:val="24"/>
        </w:rPr>
      </w:pPr>
    </w:p>
    <w:p w:rsidR="000A4DAB" w:rsidRDefault="00233C19" w:rsidP="008D2489">
      <w:pPr>
        <w:autoSpaceDE w:val="0"/>
        <w:autoSpaceDN w:val="0"/>
        <w:adjustRightInd w:val="0"/>
        <w:rPr>
          <w:rFonts w:ascii="Arial" w:hAnsi="Arial" w:cs="Arial"/>
          <w:b/>
        </w:rPr>
      </w:pPr>
      <w:r w:rsidRPr="00751122">
        <w:rPr>
          <w:rFonts w:ascii="Arial" w:hAnsi="Arial" w:cs="Arial"/>
          <w:b/>
        </w:rPr>
        <w:t xml:space="preserve">5.1  </w:t>
      </w:r>
      <w:r w:rsidR="000A4DAB" w:rsidRPr="00751122">
        <w:rPr>
          <w:rFonts w:ascii="Arial" w:hAnsi="Arial" w:cs="Arial"/>
          <w:b/>
        </w:rPr>
        <w:tab/>
      </w:r>
      <w:r w:rsidR="00297125" w:rsidRPr="00751122">
        <w:rPr>
          <w:rFonts w:ascii="Arial" w:hAnsi="Arial" w:cs="Arial"/>
          <w:b/>
        </w:rPr>
        <w:t>MRSA Bacteraemia</w:t>
      </w:r>
    </w:p>
    <w:p w:rsidR="002F5CA6" w:rsidRPr="002F5CA6" w:rsidRDefault="002F5CA6" w:rsidP="008D2489">
      <w:pPr>
        <w:autoSpaceDE w:val="0"/>
        <w:autoSpaceDN w:val="0"/>
        <w:adjustRightInd w:val="0"/>
        <w:rPr>
          <w:rFonts w:ascii="Arial" w:hAnsi="Arial" w:cs="Arial"/>
          <w:b/>
        </w:rPr>
      </w:pPr>
    </w:p>
    <w:p w:rsidR="00F976EE" w:rsidRPr="000158E1" w:rsidRDefault="005221D1" w:rsidP="00F976EE">
      <w:pPr>
        <w:autoSpaceDE w:val="0"/>
        <w:autoSpaceDN w:val="0"/>
        <w:adjustRightInd w:val="0"/>
        <w:jc w:val="both"/>
        <w:rPr>
          <w:rFonts w:eastAsia="Calibri" w:cs="Arial"/>
          <w:szCs w:val="22"/>
        </w:rPr>
      </w:pPr>
      <w:r w:rsidRPr="000158E1">
        <w:rPr>
          <w:rFonts w:ascii="Arial" w:hAnsi="Arial" w:cs="Arial"/>
          <w:color w:val="242424"/>
          <w:lang w:val="en-US"/>
        </w:rPr>
        <w:t>The NHS has set a zero tolerance approach to MRSA bloodstream infecti</w:t>
      </w:r>
      <w:r w:rsidR="00FC7975" w:rsidRPr="000158E1">
        <w:rPr>
          <w:rFonts w:ascii="Arial" w:hAnsi="Arial" w:cs="Arial"/>
          <w:color w:val="242424"/>
          <w:lang w:val="en-US"/>
        </w:rPr>
        <w:t>ons.</w:t>
      </w:r>
      <w:r w:rsidRPr="000158E1">
        <w:rPr>
          <w:rFonts w:ascii="Arial" w:hAnsi="Arial" w:cs="Arial"/>
          <w:color w:val="242424"/>
          <w:lang w:val="en-US"/>
        </w:rPr>
        <w:t xml:space="preserve"> For the purposes of this report </w:t>
      </w:r>
      <w:r w:rsidR="00F976EE" w:rsidRPr="000158E1">
        <w:rPr>
          <w:rFonts w:ascii="Arial" w:hAnsi="Arial" w:cs="Arial"/>
          <w:b/>
          <w:color w:val="242424"/>
          <w:lang w:val="en-US"/>
        </w:rPr>
        <w:t>1</w:t>
      </w:r>
      <w:r w:rsidR="00396A3A" w:rsidRPr="000158E1">
        <w:rPr>
          <w:rFonts w:ascii="Arial" w:hAnsi="Arial" w:cs="Arial"/>
          <w:b/>
          <w:color w:val="242424"/>
          <w:lang w:val="en-US"/>
        </w:rPr>
        <w:t xml:space="preserve"> </w:t>
      </w:r>
      <w:r w:rsidRPr="000158E1">
        <w:rPr>
          <w:rFonts w:ascii="Arial" w:hAnsi="Arial" w:cs="Arial"/>
          <w:color w:val="242424"/>
          <w:lang w:val="en-US"/>
        </w:rPr>
        <w:t xml:space="preserve">case </w:t>
      </w:r>
      <w:r w:rsidR="003B5929" w:rsidRPr="000158E1">
        <w:rPr>
          <w:rFonts w:ascii="Arial" w:hAnsi="Arial" w:cs="Arial"/>
          <w:color w:val="242424"/>
          <w:lang w:val="en-US"/>
        </w:rPr>
        <w:t>ha</w:t>
      </w:r>
      <w:r w:rsidR="00F976EE" w:rsidRPr="000158E1">
        <w:rPr>
          <w:rFonts w:ascii="Arial" w:hAnsi="Arial" w:cs="Arial"/>
          <w:color w:val="242424"/>
          <w:lang w:val="en-US"/>
        </w:rPr>
        <w:t>s</w:t>
      </w:r>
      <w:r w:rsidR="003B5929" w:rsidRPr="000158E1">
        <w:rPr>
          <w:rFonts w:ascii="Arial" w:hAnsi="Arial" w:cs="Arial"/>
          <w:color w:val="242424"/>
          <w:lang w:val="en-US"/>
        </w:rPr>
        <w:t xml:space="preserve"> been attributed to The Trust</w:t>
      </w:r>
      <w:r w:rsidR="001B62C1" w:rsidRPr="000158E1">
        <w:rPr>
          <w:rFonts w:ascii="Arial" w:hAnsi="Arial" w:cs="Arial"/>
          <w:color w:val="242424"/>
          <w:lang w:val="en-US"/>
        </w:rPr>
        <w:t xml:space="preserve"> in the last year</w:t>
      </w:r>
      <w:r w:rsidR="003B5929" w:rsidRPr="000158E1">
        <w:rPr>
          <w:rFonts w:ascii="Arial" w:hAnsi="Arial" w:cs="Arial"/>
          <w:color w:val="242424"/>
          <w:lang w:val="en-US"/>
        </w:rPr>
        <w:t>.</w:t>
      </w:r>
      <w:r w:rsidR="007D3130" w:rsidRPr="000158E1">
        <w:rPr>
          <w:rFonts w:ascii="Arial" w:hAnsi="Arial" w:cs="Arial"/>
          <w:color w:val="242424"/>
          <w:lang w:val="en-US"/>
        </w:rPr>
        <w:t xml:space="preserve"> </w:t>
      </w:r>
    </w:p>
    <w:p w:rsidR="00F976EE" w:rsidRPr="000158E1" w:rsidRDefault="00F976EE" w:rsidP="00F976EE">
      <w:pPr>
        <w:autoSpaceDE w:val="0"/>
        <w:autoSpaceDN w:val="0"/>
        <w:adjustRightInd w:val="0"/>
        <w:jc w:val="both"/>
        <w:rPr>
          <w:rFonts w:ascii="Arial" w:eastAsia="Calibri" w:hAnsi="Arial" w:cs="Arial"/>
          <w:szCs w:val="22"/>
        </w:rPr>
      </w:pPr>
      <w:r w:rsidRPr="000158E1">
        <w:rPr>
          <w:rFonts w:ascii="Arial" w:eastAsia="Calibri" w:hAnsi="Arial" w:cs="Arial"/>
          <w:szCs w:val="22"/>
        </w:rPr>
        <w:t>A root cause analysis was undertaken utilising the national audit tool. The outcomes of the RCA were presented and discussed at a multidisciplinary meeting chaired by the CEO and included representatives from the Dudley Office of Public Health and Dudley CCG. Many areas of good practice were identified and fed back to the clinical team.</w:t>
      </w:r>
    </w:p>
    <w:p w:rsidR="00F976EE" w:rsidRPr="000158E1" w:rsidRDefault="00F976EE" w:rsidP="00F976EE">
      <w:pPr>
        <w:autoSpaceDE w:val="0"/>
        <w:autoSpaceDN w:val="0"/>
        <w:adjustRightInd w:val="0"/>
        <w:jc w:val="both"/>
        <w:rPr>
          <w:rFonts w:ascii="Arial" w:eastAsia="Calibri" w:hAnsi="Arial" w:cs="Arial"/>
          <w:szCs w:val="22"/>
        </w:rPr>
      </w:pPr>
      <w:r w:rsidRPr="000158E1">
        <w:rPr>
          <w:rFonts w:ascii="Arial" w:eastAsia="Calibri" w:hAnsi="Arial" w:cs="Arial"/>
          <w:szCs w:val="22"/>
        </w:rPr>
        <w:t>Recommendations from the RCA were:</w:t>
      </w:r>
    </w:p>
    <w:p w:rsidR="00F976EE" w:rsidRPr="000158E1" w:rsidRDefault="00F976EE" w:rsidP="00F976EE">
      <w:pPr>
        <w:autoSpaceDE w:val="0"/>
        <w:autoSpaceDN w:val="0"/>
        <w:adjustRightInd w:val="0"/>
        <w:jc w:val="both"/>
        <w:rPr>
          <w:rFonts w:ascii="Arial" w:eastAsia="Calibri" w:hAnsi="Arial" w:cs="Arial"/>
          <w:szCs w:val="22"/>
        </w:rPr>
      </w:pPr>
    </w:p>
    <w:p w:rsidR="00F976EE" w:rsidRPr="000158E1" w:rsidRDefault="00F976EE" w:rsidP="00F976EE">
      <w:pPr>
        <w:numPr>
          <w:ilvl w:val="0"/>
          <w:numId w:val="28"/>
        </w:numPr>
        <w:spacing w:after="120"/>
        <w:ind w:left="426" w:hanging="357"/>
        <w:jc w:val="both"/>
        <w:rPr>
          <w:rFonts w:ascii="Arial" w:eastAsia="Calibri" w:hAnsi="Arial" w:cs="Arial"/>
          <w:szCs w:val="22"/>
        </w:rPr>
      </w:pPr>
      <w:r w:rsidRPr="000158E1">
        <w:rPr>
          <w:rFonts w:ascii="Arial" w:eastAsia="Calibri" w:hAnsi="Arial" w:cs="Arial"/>
          <w:szCs w:val="22"/>
        </w:rPr>
        <w:t>All patients to be screened for MRSA as per local policy. The results to be followed up by clinical staff.</w:t>
      </w:r>
    </w:p>
    <w:p w:rsidR="00F976EE" w:rsidRPr="000158E1" w:rsidRDefault="00F976EE" w:rsidP="00F976EE">
      <w:pPr>
        <w:numPr>
          <w:ilvl w:val="0"/>
          <w:numId w:val="28"/>
        </w:numPr>
        <w:spacing w:after="120"/>
        <w:ind w:left="426" w:hanging="357"/>
        <w:jc w:val="both"/>
        <w:rPr>
          <w:rFonts w:ascii="Arial" w:eastAsia="Calibri" w:hAnsi="Arial" w:cs="Arial"/>
          <w:szCs w:val="22"/>
        </w:rPr>
      </w:pPr>
      <w:r w:rsidRPr="000158E1">
        <w:rPr>
          <w:rFonts w:ascii="Arial" w:eastAsia="Calibri" w:hAnsi="Arial" w:cs="Arial"/>
          <w:szCs w:val="22"/>
        </w:rPr>
        <w:t>MRSA treatment to be commenced on receipt of a positive result regardless of the culture site</w:t>
      </w:r>
    </w:p>
    <w:p w:rsidR="00F976EE" w:rsidRPr="000158E1" w:rsidRDefault="00F976EE" w:rsidP="00F976EE">
      <w:pPr>
        <w:numPr>
          <w:ilvl w:val="0"/>
          <w:numId w:val="28"/>
        </w:numPr>
        <w:spacing w:after="120"/>
        <w:ind w:left="426" w:hanging="357"/>
        <w:jc w:val="both"/>
        <w:rPr>
          <w:rFonts w:ascii="Arial" w:eastAsia="Calibri" w:hAnsi="Arial" w:cs="Arial"/>
          <w:szCs w:val="22"/>
        </w:rPr>
      </w:pPr>
      <w:r w:rsidRPr="000158E1">
        <w:rPr>
          <w:rFonts w:ascii="Arial" w:eastAsia="Calibri" w:hAnsi="Arial" w:cs="Arial"/>
          <w:szCs w:val="22"/>
        </w:rPr>
        <w:t xml:space="preserve">Ensure that all staff members collecting blood cultures are following local guidelines to reduce the risk of obtaining a contaminated sample. </w:t>
      </w:r>
    </w:p>
    <w:p w:rsidR="00F976EE" w:rsidRPr="00F976EE" w:rsidRDefault="00F976EE" w:rsidP="00F976EE">
      <w:pPr>
        <w:spacing w:after="200" w:line="276" w:lineRule="auto"/>
        <w:jc w:val="both"/>
        <w:rPr>
          <w:rFonts w:ascii="Arial" w:eastAsia="Calibri" w:hAnsi="Arial" w:cs="Arial"/>
          <w:szCs w:val="22"/>
        </w:rPr>
      </w:pPr>
      <w:r w:rsidRPr="000158E1">
        <w:rPr>
          <w:rFonts w:ascii="Arial" w:eastAsia="Calibri" w:hAnsi="Arial" w:cs="Arial"/>
          <w:szCs w:val="22"/>
        </w:rPr>
        <w:t>Learning outcomes to be shared at ward level via staff meeting/huddle board and with the wider trust through divisional meetings and the infection prevention group.</w:t>
      </w:r>
      <w:r w:rsidRPr="00F976EE">
        <w:rPr>
          <w:rFonts w:ascii="Arial" w:eastAsia="Calibri" w:hAnsi="Arial" w:cs="Arial"/>
          <w:szCs w:val="22"/>
        </w:rPr>
        <w:t xml:space="preserve"> </w:t>
      </w:r>
    </w:p>
    <w:p w:rsidR="005221D1" w:rsidRPr="00802DF9" w:rsidRDefault="005221D1" w:rsidP="008D2489">
      <w:pPr>
        <w:rPr>
          <w:rFonts w:ascii="Arial" w:hAnsi="Arial" w:cs="Arial"/>
          <w:color w:val="242424"/>
          <w:lang w:val="en-US"/>
        </w:rPr>
      </w:pPr>
    </w:p>
    <w:p w:rsidR="003B5929" w:rsidRPr="00802DF9" w:rsidRDefault="003B5929" w:rsidP="008D2489">
      <w:pPr>
        <w:autoSpaceDE w:val="0"/>
        <w:autoSpaceDN w:val="0"/>
        <w:adjustRightInd w:val="0"/>
        <w:rPr>
          <w:rFonts w:ascii="Arial" w:hAnsi="Arial" w:cs="Arial"/>
          <w:color w:val="242424"/>
          <w:lang w:val="en-US"/>
        </w:rPr>
      </w:pPr>
    </w:p>
    <w:p w:rsidR="00FC7975" w:rsidRPr="00FC7975" w:rsidRDefault="003B5929" w:rsidP="008D2489">
      <w:pPr>
        <w:pStyle w:val="ListParagraph"/>
        <w:numPr>
          <w:ilvl w:val="1"/>
          <w:numId w:val="5"/>
        </w:numPr>
        <w:autoSpaceDE w:val="0"/>
        <w:autoSpaceDN w:val="0"/>
        <w:adjustRightInd w:val="0"/>
        <w:spacing w:line="240" w:lineRule="auto"/>
        <w:ind w:left="0" w:firstLine="0"/>
        <w:rPr>
          <w:rFonts w:ascii="Arial" w:hAnsi="Arial" w:cs="Arial"/>
          <w:b/>
          <w:color w:val="242424"/>
          <w:sz w:val="24"/>
          <w:szCs w:val="24"/>
          <w:lang w:val="en-US"/>
        </w:rPr>
      </w:pPr>
      <w:r w:rsidRPr="00751122">
        <w:rPr>
          <w:rFonts w:ascii="Arial" w:hAnsi="Arial" w:cs="Arial"/>
          <w:b/>
          <w:color w:val="242424"/>
          <w:sz w:val="24"/>
          <w:szCs w:val="24"/>
          <w:lang w:val="en-US"/>
        </w:rPr>
        <w:t>Clostridium difficile</w:t>
      </w:r>
    </w:p>
    <w:p w:rsidR="00274FFA" w:rsidRPr="007C05D9" w:rsidRDefault="00FC7975" w:rsidP="008D2489">
      <w:pPr>
        <w:jc w:val="both"/>
        <w:rPr>
          <w:rFonts w:ascii="Arial" w:hAnsi="Arial" w:cs="Arial"/>
        </w:rPr>
      </w:pPr>
      <w:r w:rsidRPr="007C05D9">
        <w:rPr>
          <w:rFonts w:ascii="Arial" w:hAnsi="Arial" w:cs="Arial"/>
        </w:rPr>
        <w:t>The Trust reports all</w:t>
      </w:r>
      <w:r w:rsidR="001B62C1" w:rsidRPr="007C05D9">
        <w:rPr>
          <w:rFonts w:ascii="Arial" w:hAnsi="Arial" w:cs="Arial"/>
        </w:rPr>
        <w:t xml:space="preserve"> cases</w:t>
      </w:r>
      <w:r w:rsidRPr="007C05D9">
        <w:rPr>
          <w:rFonts w:ascii="Arial" w:hAnsi="Arial" w:cs="Arial"/>
        </w:rPr>
        <w:t xml:space="preserve"> of Clostridiu</w:t>
      </w:r>
      <w:r w:rsidR="001B62C1" w:rsidRPr="007C05D9">
        <w:rPr>
          <w:rFonts w:ascii="Arial" w:hAnsi="Arial" w:cs="Arial"/>
        </w:rPr>
        <w:t>m difficile toxin positive disease</w:t>
      </w:r>
      <w:r w:rsidRPr="007C05D9">
        <w:rPr>
          <w:rFonts w:ascii="Arial" w:hAnsi="Arial" w:cs="Arial"/>
        </w:rPr>
        <w:t xml:space="preserve"> identified in the hospital laboratory. </w:t>
      </w:r>
      <w:r w:rsidR="0026472B" w:rsidRPr="007C05D9">
        <w:rPr>
          <w:rFonts w:ascii="Arial" w:hAnsi="Arial" w:cs="Arial"/>
        </w:rPr>
        <w:t xml:space="preserve">For this </w:t>
      </w:r>
      <w:r w:rsidR="002C3B8E" w:rsidRPr="007C05D9">
        <w:rPr>
          <w:rFonts w:ascii="Arial" w:hAnsi="Arial" w:cs="Arial"/>
        </w:rPr>
        <w:t>financial year</w:t>
      </w:r>
      <w:r w:rsidR="00DC6616" w:rsidRPr="007C05D9">
        <w:rPr>
          <w:rFonts w:ascii="Arial" w:hAnsi="Arial" w:cs="Arial"/>
        </w:rPr>
        <w:t xml:space="preserve"> we have re</w:t>
      </w:r>
      <w:r w:rsidR="002C3B8E" w:rsidRPr="007C05D9">
        <w:rPr>
          <w:rFonts w:ascii="Arial" w:hAnsi="Arial" w:cs="Arial"/>
        </w:rPr>
        <w:t xml:space="preserve">ported a total of </w:t>
      </w:r>
      <w:r w:rsidR="009D365F" w:rsidRPr="007C05D9">
        <w:rPr>
          <w:rFonts w:ascii="Arial" w:hAnsi="Arial" w:cs="Arial"/>
        </w:rPr>
        <w:t xml:space="preserve">28 </w:t>
      </w:r>
      <w:r w:rsidR="002C3B8E" w:rsidRPr="007C05D9">
        <w:rPr>
          <w:rFonts w:ascii="Arial" w:hAnsi="Arial" w:cs="Arial"/>
        </w:rPr>
        <w:t>cases of Clostridium</w:t>
      </w:r>
      <w:r w:rsidR="00DC6616" w:rsidRPr="007C05D9">
        <w:rPr>
          <w:rFonts w:ascii="Arial" w:hAnsi="Arial" w:cs="Arial"/>
        </w:rPr>
        <w:t xml:space="preserve"> difficile of which </w:t>
      </w:r>
      <w:r w:rsidR="007C05D9" w:rsidRPr="007C05D9">
        <w:rPr>
          <w:rFonts w:ascii="Arial" w:hAnsi="Arial" w:cs="Arial"/>
        </w:rPr>
        <w:t>20</w:t>
      </w:r>
      <w:r w:rsidR="007D3130" w:rsidRPr="007C05D9">
        <w:rPr>
          <w:rFonts w:ascii="Arial" w:hAnsi="Arial" w:cs="Arial"/>
        </w:rPr>
        <w:t xml:space="preserve"> </w:t>
      </w:r>
      <w:r w:rsidR="00DC6616" w:rsidRPr="007C05D9">
        <w:rPr>
          <w:rFonts w:ascii="Arial" w:hAnsi="Arial" w:cs="Arial"/>
        </w:rPr>
        <w:t xml:space="preserve">have been recognised as being due to a lapse of care and attributed to the Trust. </w:t>
      </w:r>
      <w:r w:rsidR="00176DFF" w:rsidRPr="007C05D9">
        <w:rPr>
          <w:rFonts w:ascii="Arial" w:hAnsi="Arial" w:cs="Arial"/>
        </w:rPr>
        <w:t xml:space="preserve"> </w:t>
      </w:r>
      <w:r w:rsidR="003A75E9" w:rsidRPr="007C05D9">
        <w:rPr>
          <w:rFonts w:ascii="Arial" w:hAnsi="Arial" w:cs="Arial"/>
        </w:rPr>
        <w:t>L</w:t>
      </w:r>
      <w:r w:rsidR="001B62C1" w:rsidRPr="007C05D9">
        <w:rPr>
          <w:rFonts w:ascii="Arial" w:hAnsi="Arial" w:cs="Arial"/>
        </w:rPr>
        <w:t>apses in care were identified as being associated with failure to meet the</w:t>
      </w:r>
      <w:r w:rsidR="00176DFF" w:rsidRPr="007C05D9">
        <w:rPr>
          <w:rFonts w:ascii="Arial" w:hAnsi="Arial" w:cs="Arial"/>
        </w:rPr>
        <w:t xml:space="preserve"> </w:t>
      </w:r>
      <w:r w:rsidR="003A75E9" w:rsidRPr="007C05D9">
        <w:rPr>
          <w:rFonts w:ascii="Arial" w:hAnsi="Arial" w:cs="Arial"/>
        </w:rPr>
        <w:t>mandatory training compliance, reduced environmental score</w:t>
      </w:r>
      <w:r w:rsidR="001B62C1" w:rsidRPr="007C05D9">
        <w:rPr>
          <w:rFonts w:ascii="Arial" w:hAnsi="Arial" w:cs="Arial"/>
        </w:rPr>
        <w:t>s</w:t>
      </w:r>
      <w:r w:rsidR="003A75E9" w:rsidRPr="007C05D9">
        <w:rPr>
          <w:rFonts w:ascii="Arial" w:hAnsi="Arial" w:cs="Arial"/>
        </w:rPr>
        <w:t>, antimicrobial stewardship and</w:t>
      </w:r>
      <w:r w:rsidR="00AC60D1" w:rsidRPr="007C05D9">
        <w:rPr>
          <w:rFonts w:ascii="Arial" w:hAnsi="Arial" w:cs="Arial"/>
        </w:rPr>
        <w:t xml:space="preserve"> </w:t>
      </w:r>
      <w:r w:rsidR="003A75E9" w:rsidRPr="007C05D9">
        <w:rPr>
          <w:rFonts w:ascii="Arial" w:hAnsi="Arial" w:cs="Arial"/>
        </w:rPr>
        <w:t>bowel habit not recorded on admission.</w:t>
      </w:r>
    </w:p>
    <w:p w:rsidR="00274FFA" w:rsidRPr="007C05D9" w:rsidRDefault="00274FFA" w:rsidP="008D2489">
      <w:pPr>
        <w:jc w:val="both"/>
        <w:rPr>
          <w:rFonts w:ascii="Arial" w:hAnsi="Arial" w:cs="Arial"/>
        </w:rPr>
      </w:pPr>
    </w:p>
    <w:p w:rsidR="000A4DAB" w:rsidRPr="007C05D9" w:rsidRDefault="0026472B" w:rsidP="008D2489">
      <w:pPr>
        <w:pStyle w:val="Default"/>
        <w:jc w:val="both"/>
        <w:rPr>
          <w:color w:val="FFC000"/>
          <w:sz w:val="20"/>
          <w:szCs w:val="20"/>
        </w:rPr>
      </w:pPr>
      <w:r w:rsidRPr="007C05D9">
        <w:rPr>
          <w:color w:val="auto"/>
        </w:rPr>
        <w:lastRenderedPageBreak/>
        <w:t xml:space="preserve">The Trust objective was to have no more </w:t>
      </w:r>
      <w:r w:rsidR="008E071F" w:rsidRPr="007C05D9">
        <w:rPr>
          <w:color w:val="auto"/>
        </w:rPr>
        <w:t>than</w:t>
      </w:r>
      <w:r w:rsidRPr="007C05D9">
        <w:rPr>
          <w:color w:val="auto"/>
        </w:rPr>
        <w:t xml:space="preserve"> 2</w:t>
      </w:r>
      <w:r w:rsidR="0019753E" w:rsidRPr="007C05D9">
        <w:rPr>
          <w:color w:val="auto"/>
        </w:rPr>
        <w:t>8</w:t>
      </w:r>
      <w:r w:rsidRPr="007C05D9">
        <w:rPr>
          <w:color w:val="auto"/>
        </w:rPr>
        <w:t xml:space="preserve"> cases where a lapse in care was identified.</w:t>
      </w:r>
      <w:r w:rsidR="003145EB" w:rsidRPr="007C05D9">
        <w:rPr>
          <w:color w:val="auto"/>
        </w:rPr>
        <w:t xml:space="preserve"> All cases were scrutinised using a robust root cause analysis process in conjunction with the Office of Public Health Dudley Metropolitan Borough Council and Dudley CCG. The learning from these cases was shared across the organisation in order to improve practice</w:t>
      </w:r>
      <w:r w:rsidR="003145EB" w:rsidRPr="007C05D9">
        <w:rPr>
          <w:color w:val="FFC000"/>
        </w:rPr>
        <w:t>.</w:t>
      </w:r>
    </w:p>
    <w:p w:rsidR="000A4DAB" w:rsidRPr="007C05D9" w:rsidRDefault="000A4DAB" w:rsidP="008D2489">
      <w:pPr>
        <w:pStyle w:val="Default"/>
        <w:rPr>
          <w:sz w:val="20"/>
          <w:szCs w:val="20"/>
        </w:rPr>
      </w:pPr>
    </w:p>
    <w:p w:rsidR="00292B6B" w:rsidRPr="00802DF9" w:rsidRDefault="00786AE1" w:rsidP="008D2489">
      <w:pPr>
        <w:pStyle w:val="Default"/>
        <w:jc w:val="both"/>
      </w:pPr>
      <w:r w:rsidRPr="000158E1">
        <w:t>The table below demonstrates the number of</w:t>
      </w:r>
      <w:r w:rsidR="00292B6B" w:rsidRPr="000158E1">
        <w:t xml:space="preserve"> Clostridium difficile</w:t>
      </w:r>
      <w:r w:rsidR="00292B6B" w:rsidRPr="000158E1">
        <w:rPr>
          <w:i/>
        </w:rPr>
        <w:t xml:space="preserve"> </w:t>
      </w:r>
      <w:r w:rsidR="00292B6B" w:rsidRPr="000158E1">
        <w:t xml:space="preserve">positive </w:t>
      </w:r>
      <w:r w:rsidRPr="000158E1">
        <w:t xml:space="preserve">cases </w:t>
      </w:r>
      <w:r w:rsidR="00292B6B" w:rsidRPr="000158E1">
        <w:t xml:space="preserve">identified at </w:t>
      </w:r>
      <w:r w:rsidR="000A7151" w:rsidRPr="000158E1">
        <w:t>The Dudley Group NHS Foundation Trust for this reporting period.</w:t>
      </w:r>
    </w:p>
    <w:p w:rsidR="00883699" w:rsidRDefault="00883699" w:rsidP="008D2489">
      <w:pPr>
        <w:pStyle w:val="Default"/>
      </w:pPr>
    </w:p>
    <w:p w:rsidR="00883699" w:rsidRPr="00802DF9" w:rsidRDefault="00883699" w:rsidP="008D2489">
      <w:pPr>
        <w:pStyle w:val="Default"/>
      </w:pPr>
    </w:p>
    <w:p w:rsidR="005F2FD0" w:rsidRDefault="006551D3" w:rsidP="008D2489">
      <w:pPr>
        <w:autoSpaceDE w:val="0"/>
        <w:autoSpaceDN w:val="0"/>
        <w:adjustRightInd w:val="0"/>
        <w:jc w:val="center"/>
        <w:rPr>
          <w:rFonts w:ascii="Arial" w:hAnsi="Arial" w:cs="Arial"/>
          <w:b/>
          <w:sz w:val="28"/>
          <w:szCs w:val="28"/>
        </w:rPr>
      </w:pPr>
      <w:r>
        <w:rPr>
          <w:rFonts w:ascii="Arial" w:hAnsi="Arial" w:cs="Arial"/>
          <w:b/>
          <w:noProof/>
          <w:sz w:val="28"/>
          <w:szCs w:val="28"/>
        </w:rPr>
        <w:drawing>
          <wp:inline distT="0" distB="0" distL="0" distR="0" wp14:anchorId="5D86335C" wp14:editId="006D3A73">
            <wp:extent cx="5600700" cy="2752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7160" cy="2755900"/>
                    </a:xfrm>
                    <a:prstGeom prst="rect">
                      <a:avLst/>
                    </a:prstGeom>
                    <a:noFill/>
                  </pic:spPr>
                </pic:pic>
              </a:graphicData>
            </a:graphic>
          </wp:inline>
        </w:drawing>
      </w:r>
    </w:p>
    <w:tbl>
      <w:tblPr>
        <w:tblpPr w:leftFromText="180" w:rightFromText="180" w:vertAnchor="text" w:horzAnchor="margin" w:tblpXSpec="center" w:tblpY="227"/>
        <w:tblW w:w="8963" w:type="dxa"/>
        <w:tblLook w:val="04A0" w:firstRow="1" w:lastRow="0" w:firstColumn="1" w:lastColumn="0" w:noHBand="0" w:noVBand="1"/>
      </w:tblPr>
      <w:tblGrid>
        <w:gridCol w:w="1307"/>
        <w:gridCol w:w="638"/>
        <w:gridCol w:w="638"/>
        <w:gridCol w:w="638"/>
        <w:gridCol w:w="638"/>
        <w:gridCol w:w="638"/>
        <w:gridCol w:w="638"/>
        <w:gridCol w:w="638"/>
        <w:gridCol w:w="638"/>
        <w:gridCol w:w="638"/>
        <w:gridCol w:w="638"/>
        <w:gridCol w:w="638"/>
        <w:gridCol w:w="638"/>
      </w:tblGrid>
      <w:tr w:rsidR="006551D3" w:rsidTr="006551D3">
        <w:trPr>
          <w:trHeight w:val="192"/>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D3" w:rsidRDefault="006551D3" w:rsidP="008D2489">
            <w:pPr>
              <w:rPr>
                <w:rFonts w:ascii="Arial" w:hAnsi="Arial" w:cs="Arial"/>
                <w:sz w:val="20"/>
                <w:szCs w:val="20"/>
              </w:rPr>
            </w:pPr>
            <w:r>
              <w:rPr>
                <w:rFonts w:ascii="Arial" w:hAnsi="Arial" w:cs="Arial"/>
                <w:sz w:val="20"/>
                <w:szCs w:val="20"/>
              </w:rPr>
              <w:t> </w:t>
            </w:r>
          </w:p>
        </w:tc>
        <w:tc>
          <w:tcPr>
            <w:tcW w:w="638" w:type="dxa"/>
            <w:tcBorders>
              <w:top w:val="single" w:sz="4" w:space="0" w:color="auto"/>
              <w:left w:val="nil"/>
              <w:bottom w:val="single" w:sz="4" w:space="0" w:color="auto"/>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Apr</w:t>
            </w:r>
          </w:p>
        </w:tc>
        <w:tc>
          <w:tcPr>
            <w:tcW w:w="638" w:type="dxa"/>
            <w:tcBorders>
              <w:top w:val="single" w:sz="4" w:space="0" w:color="auto"/>
              <w:left w:val="nil"/>
              <w:bottom w:val="single" w:sz="4" w:space="0" w:color="auto"/>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May</w:t>
            </w:r>
          </w:p>
        </w:tc>
        <w:tc>
          <w:tcPr>
            <w:tcW w:w="638" w:type="dxa"/>
            <w:tcBorders>
              <w:top w:val="single" w:sz="4" w:space="0" w:color="auto"/>
              <w:left w:val="nil"/>
              <w:bottom w:val="single" w:sz="4" w:space="0" w:color="auto"/>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Jun</w:t>
            </w:r>
          </w:p>
        </w:tc>
        <w:tc>
          <w:tcPr>
            <w:tcW w:w="638" w:type="dxa"/>
            <w:tcBorders>
              <w:top w:val="single" w:sz="4" w:space="0" w:color="auto"/>
              <w:left w:val="nil"/>
              <w:bottom w:val="single" w:sz="4" w:space="0" w:color="auto"/>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Jul</w:t>
            </w:r>
          </w:p>
        </w:tc>
        <w:tc>
          <w:tcPr>
            <w:tcW w:w="638" w:type="dxa"/>
            <w:tcBorders>
              <w:top w:val="single" w:sz="4" w:space="0" w:color="auto"/>
              <w:left w:val="nil"/>
              <w:bottom w:val="single" w:sz="4" w:space="0" w:color="auto"/>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Aug</w:t>
            </w:r>
          </w:p>
        </w:tc>
        <w:tc>
          <w:tcPr>
            <w:tcW w:w="638" w:type="dxa"/>
            <w:tcBorders>
              <w:top w:val="single" w:sz="4" w:space="0" w:color="auto"/>
              <w:left w:val="nil"/>
              <w:bottom w:val="single" w:sz="4" w:space="0" w:color="auto"/>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Sep</w:t>
            </w:r>
          </w:p>
        </w:tc>
        <w:tc>
          <w:tcPr>
            <w:tcW w:w="638" w:type="dxa"/>
            <w:tcBorders>
              <w:top w:val="single" w:sz="4" w:space="0" w:color="auto"/>
              <w:left w:val="nil"/>
              <w:bottom w:val="single" w:sz="4" w:space="0" w:color="auto"/>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Oct</w:t>
            </w:r>
          </w:p>
        </w:tc>
        <w:tc>
          <w:tcPr>
            <w:tcW w:w="638" w:type="dxa"/>
            <w:tcBorders>
              <w:top w:val="single" w:sz="4" w:space="0" w:color="auto"/>
              <w:left w:val="nil"/>
              <w:bottom w:val="single" w:sz="4" w:space="0" w:color="auto"/>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Nov</w:t>
            </w:r>
          </w:p>
        </w:tc>
        <w:tc>
          <w:tcPr>
            <w:tcW w:w="638" w:type="dxa"/>
            <w:tcBorders>
              <w:top w:val="single" w:sz="4" w:space="0" w:color="auto"/>
              <w:left w:val="nil"/>
              <w:bottom w:val="single" w:sz="4" w:space="0" w:color="auto"/>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Dec</w:t>
            </w:r>
          </w:p>
        </w:tc>
        <w:tc>
          <w:tcPr>
            <w:tcW w:w="638" w:type="dxa"/>
            <w:tcBorders>
              <w:top w:val="single" w:sz="4" w:space="0" w:color="auto"/>
              <w:left w:val="nil"/>
              <w:bottom w:val="single" w:sz="4" w:space="0" w:color="auto"/>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Jan</w:t>
            </w:r>
          </w:p>
        </w:tc>
        <w:tc>
          <w:tcPr>
            <w:tcW w:w="638" w:type="dxa"/>
            <w:tcBorders>
              <w:top w:val="single" w:sz="4" w:space="0" w:color="auto"/>
              <w:left w:val="nil"/>
              <w:bottom w:val="single" w:sz="4" w:space="0" w:color="auto"/>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Feb</w:t>
            </w:r>
          </w:p>
        </w:tc>
        <w:tc>
          <w:tcPr>
            <w:tcW w:w="638" w:type="dxa"/>
            <w:tcBorders>
              <w:top w:val="single" w:sz="4" w:space="0" w:color="auto"/>
              <w:left w:val="nil"/>
              <w:bottom w:val="single" w:sz="4" w:space="0" w:color="auto"/>
              <w:right w:val="single" w:sz="4" w:space="0" w:color="auto"/>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Mar</w:t>
            </w:r>
          </w:p>
        </w:tc>
      </w:tr>
      <w:tr w:rsidR="006551D3" w:rsidTr="006551D3">
        <w:trPr>
          <w:trHeight w:val="192"/>
        </w:trPr>
        <w:tc>
          <w:tcPr>
            <w:tcW w:w="1307" w:type="dxa"/>
            <w:tcBorders>
              <w:top w:val="nil"/>
              <w:left w:val="single" w:sz="4" w:space="0" w:color="auto"/>
              <w:bottom w:val="nil"/>
              <w:right w:val="single" w:sz="4" w:space="0" w:color="auto"/>
            </w:tcBorders>
            <w:shd w:val="clear" w:color="auto" w:fill="auto"/>
            <w:noWrap/>
            <w:vAlign w:val="bottom"/>
            <w:hideMark/>
          </w:tcPr>
          <w:p w:rsidR="006551D3" w:rsidRDefault="006551D3" w:rsidP="008D2489">
            <w:pPr>
              <w:rPr>
                <w:rFonts w:ascii="Arial" w:hAnsi="Arial" w:cs="Arial"/>
                <w:sz w:val="20"/>
                <w:szCs w:val="20"/>
              </w:rPr>
            </w:pPr>
            <w:r>
              <w:rPr>
                <w:rFonts w:ascii="Arial" w:hAnsi="Arial" w:cs="Arial"/>
                <w:sz w:val="20"/>
                <w:szCs w:val="20"/>
              </w:rPr>
              <w:t>Health Economy</w:t>
            </w:r>
          </w:p>
        </w:tc>
        <w:tc>
          <w:tcPr>
            <w:tcW w:w="638" w:type="dxa"/>
            <w:tcBorders>
              <w:top w:val="nil"/>
              <w:left w:val="nil"/>
              <w:bottom w:val="nil"/>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8</w:t>
            </w:r>
          </w:p>
        </w:tc>
        <w:tc>
          <w:tcPr>
            <w:tcW w:w="638" w:type="dxa"/>
            <w:tcBorders>
              <w:top w:val="nil"/>
              <w:left w:val="nil"/>
              <w:bottom w:val="nil"/>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8</w:t>
            </w:r>
          </w:p>
        </w:tc>
        <w:tc>
          <w:tcPr>
            <w:tcW w:w="638" w:type="dxa"/>
            <w:tcBorders>
              <w:top w:val="nil"/>
              <w:left w:val="nil"/>
              <w:bottom w:val="nil"/>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7</w:t>
            </w:r>
          </w:p>
        </w:tc>
        <w:tc>
          <w:tcPr>
            <w:tcW w:w="638" w:type="dxa"/>
            <w:tcBorders>
              <w:top w:val="nil"/>
              <w:left w:val="nil"/>
              <w:bottom w:val="nil"/>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10</w:t>
            </w:r>
          </w:p>
        </w:tc>
        <w:tc>
          <w:tcPr>
            <w:tcW w:w="638" w:type="dxa"/>
            <w:tcBorders>
              <w:top w:val="nil"/>
              <w:left w:val="nil"/>
              <w:bottom w:val="nil"/>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5</w:t>
            </w:r>
          </w:p>
        </w:tc>
        <w:tc>
          <w:tcPr>
            <w:tcW w:w="638" w:type="dxa"/>
            <w:tcBorders>
              <w:top w:val="nil"/>
              <w:left w:val="nil"/>
              <w:bottom w:val="nil"/>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10</w:t>
            </w:r>
          </w:p>
        </w:tc>
        <w:tc>
          <w:tcPr>
            <w:tcW w:w="638" w:type="dxa"/>
            <w:tcBorders>
              <w:top w:val="nil"/>
              <w:left w:val="nil"/>
              <w:bottom w:val="nil"/>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7</w:t>
            </w:r>
          </w:p>
        </w:tc>
        <w:tc>
          <w:tcPr>
            <w:tcW w:w="638" w:type="dxa"/>
            <w:tcBorders>
              <w:top w:val="nil"/>
              <w:left w:val="nil"/>
              <w:bottom w:val="nil"/>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7</w:t>
            </w:r>
          </w:p>
        </w:tc>
        <w:tc>
          <w:tcPr>
            <w:tcW w:w="638" w:type="dxa"/>
            <w:tcBorders>
              <w:top w:val="nil"/>
              <w:left w:val="nil"/>
              <w:bottom w:val="nil"/>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9</w:t>
            </w:r>
          </w:p>
        </w:tc>
        <w:tc>
          <w:tcPr>
            <w:tcW w:w="638" w:type="dxa"/>
            <w:tcBorders>
              <w:top w:val="nil"/>
              <w:left w:val="nil"/>
              <w:bottom w:val="nil"/>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8</w:t>
            </w:r>
          </w:p>
        </w:tc>
        <w:tc>
          <w:tcPr>
            <w:tcW w:w="638" w:type="dxa"/>
            <w:tcBorders>
              <w:top w:val="nil"/>
              <w:left w:val="nil"/>
              <w:bottom w:val="nil"/>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3</w:t>
            </w:r>
          </w:p>
        </w:tc>
        <w:tc>
          <w:tcPr>
            <w:tcW w:w="638" w:type="dxa"/>
            <w:tcBorders>
              <w:top w:val="nil"/>
              <w:left w:val="nil"/>
              <w:bottom w:val="nil"/>
              <w:right w:val="single" w:sz="4" w:space="0" w:color="auto"/>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5</w:t>
            </w:r>
          </w:p>
        </w:tc>
      </w:tr>
      <w:tr w:rsidR="006551D3" w:rsidTr="006551D3">
        <w:trPr>
          <w:trHeight w:val="192"/>
        </w:trPr>
        <w:tc>
          <w:tcPr>
            <w:tcW w:w="1307" w:type="dxa"/>
            <w:tcBorders>
              <w:top w:val="nil"/>
              <w:left w:val="single" w:sz="4" w:space="0" w:color="auto"/>
              <w:bottom w:val="nil"/>
              <w:right w:val="single" w:sz="4" w:space="0" w:color="auto"/>
            </w:tcBorders>
            <w:shd w:val="clear" w:color="auto" w:fill="auto"/>
            <w:noWrap/>
            <w:vAlign w:val="bottom"/>
            <w:hideMark/>
          </w:tcPr>
          <w:p w:rsidR="006551D3" w:rsidRDefault="006551D3" w:rsidP="008D2489">
            <w:pPr>
              <w:rPr>
                <w:rFonts w:ascii="Arial" w:hAnsi="Arial" w:cs="Arial"/>
                <w:sz w:val="20"/>
                <w:szCs w:val="20"/>
              </w:rPr>
            </w:pPr>
            <w:r>
              <w:rPr>
                <w:rFonts w:ascii="Arial" w:hAnsi="Arial" w:cs="Arial"/>
                <w:sz w:val="20"/>
                <w:szCs w:val="20"/>
              </w:rPr>
              <w:t>Trust</w:t>
            </w:r>
          </w:p>
        </w:tc>
        <w:tc>
          <w:tcPr>
            <w:tcW w:w="638" w:type="dxa"/>
            <w:tcBorders>
              <w:top w:val="nil"/>
              <w:left w:val="nil"/>
              <w:bottom w:val="nil"/>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7</w:t>
            </w:r>
          </w:p>
        </w:tc>
        <w:tc>
          <w:tcPr>
            <w:tcW w:w="638" w:type="dxa"/>
            <w:tcBorders>
              <w:top w:val="nil"/>
              <w:left w:val="nil"/>
              <w:bottom w:val="nil"/>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6</w:t>
            </w:r>
          </w:p>
        </w:tc>
        <w:tc>
          <w:tcPr>
            <w:tcW w:w="638" w:type="dxa"/>
            <w:tcBorders>
              <w:top w:val="nil"/>
              <w:left w:val="nil"/>
              <w:bottom w:val="nil"/>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4</w:t>
            </w:r>
          </w:p>
        </w:tc>
        <w:tc>
          <w:tcPr>
            <w:tcW w:w="638" w:type="dxa"/>
            <w:tcBorders>
              <w:top w:val="nil"/>
              <w:left w:val="nil"/>
              <w:bottom w:val="nil"/>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9</w:t>
            </w:r>
          </w:p>
        </w:tc>
        <w:tc>
          <w:tcPr>
            <w:tcW w:w="638" w:type="dxa"/>
            <w:tcBorders>
              <w:top w:val="nil"/>
              <w:left w:val="nil"/>
              <w:bottom w:val="nil"/>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3</w:t>
            </w:r>
          </w:p>
        </w:tc>
        <w:tc>
          <w:tcPr>
            <w:tcW w:w="638" w:type="dxa"/>
            <w:tcBorders>
              <w:top w:val="nil"/>
              <w:left w:val="nil"/>
              <w:bottom w:val="nil"/>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10</w:t>
            </w:r>
          </w:p>
        </w:tc>
        <w:tc>
          <w:tcPr>
            <w:tcW w:w="638" w:type="dxa"/>
            <w:tcBorders>
              <w:top w:val="nil"/>
              <w:left w:val="nil"/>
              <w:bottom w:val="nil"/>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6</w:t>
            </w:r>
          </w:p>
        </w:tc>
        <w:tc>
          <w:tcPr>
            <w:tcW w:w="638" w:type="dxa"/>
            <w:tcBorders>
              <w:top w:val="nil"/>
              <w:left w:val="nil"/>
              <w:bottom w:val="nil"/>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6</w:t>
            </w:r>
          </w:p>
        </w:tc>
        <w:tc>
          <w:tcPr>
            <w:tcW w:w="638" w:type="dxa"/>
            <w:tcBorders>
              <w:top w:val="nil"/>
              <w:left w:val="nil"/>
              <w:bottom w:val="nil"/>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8</w:t>
            </w:r>
          </w:p>
        </w:tc>
        <w:tc>
          <w:tcPr>
            <w:tcW w:w="638" w:type="dxa"/>
            <w:tcBorders>
              <w:top w:val="nil"/>
              <w:left w:val="nil"/>
              <w:bottom w:val="nil"/>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8</w:t>
            </w:r>
          </w:p>
        </w:tc>
        <w:tc>
          <w:tcPr>
            <w:tcW w:w="638" w:type="dxa"/>
            <w:tcBorders>
              <w:top w:val="nil"/>
              <w:left w:val="nil"/>
              <w:bottom w:val="nil"/>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3</w:t>
            </w:r>
          </w:p>
        </w:tc>
        <w:tc>
          <w:tcPr>
            <w:tcW w:w="638" w:type="dxa"/>
            <w:tcBorders>
              <w:top w:val="nil"/>
              <w:left w:val="nil"/>
              <w:bottom w:val="nil"/>
              <w:right w:val="single" w:sz="4" w:space="0" w:color="auto"/>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5</w:t>
            </w:r>
          </w:p>
        </w:tc>
      </w:tr>
      <w:tr w:rsidR="006551D3" w:rsidTr="006551D3">
        <w:trPr>
          <w:trHeight w:val="192"/>
        </w:trPr>
        <w:tc>
          <w:tcPr>
            <w:tcW w:w="1307" w:type="dxa"/>
            <w:tcBorders>
              <w:top w:val="nil"/>
              <w:left w:val="single" w:sz="4" w:space="0" w:color="auto"/>
              <w:bottom w:val="single" w:sz="4" w:space="0" w:color="auto"/>
              <w:right w:val="single" w:sz="4" w:space="0" w:color="auto"/>
            </w:tcBorders>
            <w:shd w:val="clear" w:color="auto" w:fill="auto"/>
            <w:noWrap/>
            <w:vAlign w:val="bottom"/>
            <w:hideMark/>
          </w:tcPr>
          <w:p w:rsidR="006551D3" w:rsidRDefault="006551D3" w:rsidP="008D2489">
            <w:pPr>
              <w:rPr>
                <w:rFonts w:ascii="Arial" w:hAnsi="Arial" w:cs="Arial"/>
                <w:sz w:val="20"/>
                <w:szCs w:val="20"/>
              </w:rPr>
            </w:pPr>
            <w:r>
              <w:rPr>
                <w:rFonts w:ascii="Arial" w:hAnsi="Arial" w:cs="Arial"/>
                <w:sz w:val="20"/>
                <w:szCs w:val="20"/>
              </w:rPr>
              <w:t>&gt; 48 hrs</w:t>
            </w:r>
          </w:p>
        </w:tc>
        <w:tc>
          <w:tcPr>
            <w:tcW w:w="638" w:type="dxa"/>
            <w:tcBorders>
              <w:top w:val="nil"/>
              <w:left w:val="nil"/>
              <w:bottom w:val="single" w:sz="4" w:space="0" w:color="auto"/>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2</w:t>
            </w:r>
          </w:p>
        </w:tc>
        <w:tc>
          <w:tcPr>
            <w:tcW w:w="638" w:type="dxa"/>
            <w:tcBorders>
              <w:top w:val="nil"/>
              <w:left w:val="nil"/>
              <w:bottom w:val="single" w:sz="4" w:space="0" w:color="auto"/>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1</w:t>
            </w:r>
          </w:p>
        </w:tc>
        <w:tc>
          <w:tcPr>
            <w:tcW w:w="638" w:type="dxa"/>
            <w:tcBorders>
              <w:top w:val="nil"/>
              <w:left w:val="nil"/>
              <w:bottom w:val="single" w:sz="4" w:space="0" w:color="auto"/>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2</w:t>
            </w:r>
          </w:p>
        </w:tc>
        <w:tc>
          <w:tcPr>
            <w:tcW w:w="638" w:type="dxa"/>
            <w:tcBorders>
              <w:top w:val="nil"/>
              <w:left w:val="nil"/>
              <w:bottom w:val="single" w:sz="4" w:space="0" w:color="auto"/>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4</w:t>
            </w:r>
          </w:p>
        </w:tc>
        <w:tc>
          <w:tcPr>
            <w:tcW w:w="638" w:type="dxa"/>
            <w:tcBorders>
              <w:top w:val="nil"/>
              <w:left w:val="nil"/>
              <w:bottom w:val="single" w:sz="4" w:space="0" w:color="auto"/>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1</w:t>
            </w:r>
          </w:p>
        </w:tc>
        <w:tc>
          <w:tcPr>
            <w:tcW w:w="638" w:type="dxa"/>
            <w:tcBorders>
              <w:top w:val="nil"/>
              <w:left w:val="nil"/>
              <w:bottom w:val="single" w:sz="4" w:space="0" w:color="auto"/>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6</w:t>
            </w:r>
          </w:p>
        </w:tc>
        <w:tc>
          <w:tcPr>
            <w:tcW w:w="638" w:type="dxa"/>
            <w:tcBorders>
              <w:top w:val="nil"/>
              <w:left w:val="nil"/>
              <w:bottom w:val="single" w:sz="4" w:space="0" w:color="auto"/>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1</w:t>
            </w:r>
          </w:p>
        </w:tc>
        <w:tc>
          <w:tcPr>
            <w:tcW w:w="638" w:type="dxa"/>
            <w:tcBorders>
              <w:top w:val="nil"/>
              <w:left w:val="nil"/>
              <w:bottom w:val="single" w:sz="4" w:space="0" w:color="auto"/>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5</w:t>
            </w:r>
          </w:p>
        </w:tc>
        <w:tc>
          <w:tcPr>
            <w:tcW w:w="638" w:type="dxa"/>
            <w:tcBorders>
              <w:top w:val="nil"/>
              <w:left w:val="nil"/>
              <w:bottom w:val="single" w:sz="4" w:space="0" w:color="auto"/>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1</w:t>
            </w:r>
          </w:p>
        </w:tc>
        <w:tc>
          <w:tcPr>
            <w:tcW w:w="638" w:type="dxa"/>
            <w:tcBorders>
              <w:top w:val="nil"/>
              <w:left w:val="nil"/>
              <w:bottom w:val="single" w:sz="4" w:space="0" w:color="auto"/>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5</w:t>
            </w:r>
          </w:p>
        </w:tc>
        <w:tc>
          <w:tcPr>
            <w:tcW w:w="638" w:type="dxa"/>
            <w:tcBorders>
              <w:top w:val="nil"/>
              <w:left w:val="nil"/>
              <w:bottom w:val="single" w:sz="4" w:space="0" w:color="auto"/>
              <w:right w:val="nil"/>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0</w:t>
            </w:r>
          </w:p>
        </w:tc>
        <w:tc>
          <w:tcPr>
            <w:tcW w:w="638" w:type="dxa"/>
            <w:tcBorders>
              <w:top w:val="nil"/>
              <w:left w:val="nil"/>
              <w:bottom w:val="single" w:sz="4" w:space="0" w:color="auto"/>
              <w:right w:val="single" w:sz="4" w:space="0" w:color="auto"/>
            </w:tcBorders>
            <w:shd w:val="clear" w:color="auto" w:fill="auto"/>
            <w:noWrap/>
            <w:vAlign w:val="bottom"/>
            <w:hideMark/>
          </w:tcPr>
          <w:p w:rsidR="006551D3" w:rsidRDefault="006551D3" w:rsidP="008D2489">
            <w:pPr>
              <w:jc w:val="center"/>
              <w:rPr>
                <w:rFonts w:ascii="Arial" w:hAnsi="Arial" w:cs="Arial"/>
                <w:sz w:val="20"/>
                <w:szCs w:val="20"/>
              </w:rPr>
            </w:pPr>
            <w:r>
              <w:rPr>
                <w:rFonts w:ascii="Arial" w:hAnsi="Arial" w:cs="Arial"/>
                <w:sz w:val="20"/>
                <w:szCs w:val="20"/>
              </w:rPr>
              <w:t>2</w:t>
            </w:r>
          </w:p>
        </w:tc>
      </w:tr>
    </w:tbl>
    <w:p w:rsidR="00A56503" w:rsidRDefault="00A56503" w:rsidP="008D2489">
      <w:pPr>
        <w:autoSpaceDE w:val="0"/>
        <w:autoSpaceDN w:val="0"/>
        <w:adjustRightInd w:val="0"/>
        <w:jc w:val="center"/>
        <w:rPr>
          <w:rFonts w:ascii="Arial" w:hAnsi="Arial" w:cs="Arial"/>
          <w:b/>
          <w:sz w:val="28"/>
          <w:szCs w:val="28"/>
        </w:rPr>
      </w:pPr>
    </w:p>
    <w:p w:rsidR="006551D3" w:rsidRPr="00802DF9" w:rsidRDefault="006551D3" w:rsidP="00883699">
      <w:pPr>
        <w:autoSpaceDE w:val="0"/>
        <w:autoSpaceDN w:val="0"/>
        <w:adjustRightInd w:val="0"/>
        <w:rPr>
          <w:rFonts w:ascii="Arial" w:hAnsi="Arial" w:cs="Arial"/>
          <w:b/>
          <w:sz w:val="28"/>
          <w:szCs w:val="28"/>
        </w:rPr>
      </w:pPr>
    </w:p>
    <w:p w:rsidR="00DA59E6" w:rsidRPr="00436242" w:rsidRDefault="005074B2" w:rsidP="00DA59E6">
      <w:pPr>
        <w:pStyle w:val="Heading3"/>
        <w:numPr>
          <w:ilvl w:val="1"/>
          <w:numId w:val="5"/>
        </w:numPr>
        <w:spacing w:before="0" w:after="0"/>
        <w:ind w:left="0" w:firstLine="0"/>
        <w:jc w:val="both"/>
        <w:rPr>
          <w:rFonts w:ascii="Arial" w:eastAsiaTheme="majorEastAsia" w:hAnsi="Arial" w:cs="Arial"/>
          <w:lang w:eastAsia="en-US"/>
        </w:rPr>
      </w:pPr>
      <w:bookmarkStart w:id="1" w:name="_Toc364856925"/>
      <w:r w:rsidRPr="00751122">
        <w:rPr>
          <w:rFonts w:ascii="Arial" w:eastAsiaTheme="majorEastAsia" w:hAnsi="Arial" w:cs="Arial"/>
          <w:sz w:val="24"/>
          <w:szCs w:val="24"/>
          <w:lang w:eastAsia="en-US"/>
        </w:rPr>
        <w:t xml:space="preserve">Escherichia </w:t>
      </w:r>
      <w:r w:rsidR="00DD4A68">
        <w:rPr>
          <w:rFonts w:ascii="Arial" w:eastAsiaTheme="majorEastAsia" w:hAnsi="Arial" w:cs="Arial"/>
          <w:sz w:val="24"/>
          <w:szCs w:val="24"/>
          <w:lang w:eastAsia="en-US"/>
        </w:rPr>
        <w:t>C</w:t>
      </w:r>
      <w:r w:rsidRPr="00751122">
        <w:rPr>
          <w:rFonts w:ascii="Arial" w:eastAsiaTheme="majorEastAsia" w:hAnsi="Arial" w:cs="Arial"/>
          <w:sz w:val="24"/>
          <w:szCs w:val="24"/>
          <w:lang w:eastAsia="en-US"/>
        </w:rPr>
        <w:t>oli</w:t>
      </w:r>
      <w:bookmarkEnd w:id="1"/>
      <w:r w:rsidR="00DD4A68">
        <w:rPr>
          <w:rFonts w:ascii="Arial" w:eastAsiaTheme="majorEastAsia" w:hAnsi="Arial" w:cs="Arial"/>
          <w:sz w:val="24"/>
          <w:szCs w:val="24"/>
          <w:lang w:eastAsia="en-US"/>
        </w:rPr>
        <w:t xml:space="preserve"> </w:t>
      </w:r>
      <w:r w:rsidR="00DD4A68" w:rsidRPr="00B000A3">
        <w:rPr>
          <w:rFonts w:ascii="Arial" w:eastAsiaTheme="majorEastAsia" w:hAnsi="Arial" w:cs="Arial"/>
          <w:lang w:eastAsia="en-US"/>
        </w:rPr>
        <w:t>B</w:t>
      </w:r>
      <w:r w:rsidR="00436242">
        <w:rPr>
          <w:rFonts w:ascii="Arial" w:eastAsiaTheme="majorEastAsia" w:hAnsi="Arial" w:cs="Arial"/>
          <w:lang w:eastAsia="en-US"/>
        </w:rPr>
        <w:t>acteraemia</w:t>
      </w:r>
    </w:p>
    <w:p w:rsidR="00421418" w:rsidRDefault="00421418" w:rsidP="00421418">
      <w:pPr>
        <w:jc w:val="both"/>
        <w:rPr>
          <w:rFonts w:ascii="Arial" w:hAnsi="Arial" w:cs="Arial"/>
          <w:szCs w:val="22"/>
        </w:rPr>
      </w:pPr>
    </w:p>
    <w:p w:rsidR="00436242" w:rsidRPr="00436242" w:rsidRDefault="00436242" w:rsidP="00436242">
      <w:pPr>
        <w:jc w:val="both"/>
        <w:rPr>
          <w:rFonts w:ascii="Arial" w:hAnsi="Arial" w:cs="Arial"/>
          <w:szCs w:val="22"/>
        </w:rPr>
      </w:pPr>
      <w:r w:rsidRPr="00436242">
        <w:rPr>
          <w:rFonts w:ascii="Arial" w:hAnsi="Arial" w:cs="Arial"/>
          <w:i/>
          <w:iCs/>
          <w:szCs w:val="22"/>
        </w:rPr>
        <w:t xml:space="preserve">Escherichia coli </w:t>
      </w:r>
      <w:r w:rsidRPr="00436242">
        <w:rPr>
          <w:rFonts w:ascii="Arial" w:hAnsi="Arial" w:cs="Arial"/>
          <w:szCs w:val="22"/>
        </w:rPr>
        <w:t xml:space="preserve">(commonly referred to as </w:t>
      </w:r>
      <w:r w:rsidRPr="00436242">
        <w:rPr>
          <w:rFonts w:ascii="Arial" w:hAnsi="Arial" w:cs="Arial"/>
          <w:i/>
          <w:iCs/>
          <w:szCs w:val="22"/>
        </w:rPr>
        <w:t>E. coli</w:t>
      </w:r>
      <w:r w:rsidRPr="00436242">
        <w:rPr>
          <w:rFonts w:ascii="Arial" w:hAnsi="Arial" w:cs="Arial"/>
          <w:szCs w:val="22"/>
        </w:rPr>
        <w:t xml:space="preserve">) is also found in the gut and is part of the normal flora. The commonest infection caused by </w:t>
      </w:r>
      <w:r w:rsidRPr="00436242">
        <w:rPr>
          <w:rFonts w:ascii="Arial" w:hAnsi="Arial" w:cs="Arial"/>
          <w:i/>
          <w:iCs/>
          <w:szCs w:val="22"/>
        </w:rPr>
        <w:t xml:space="preserve">E. coli </w:t>
      </w:r>
      <w:r w:rsidRPr="00436242">
        <w:rPr>
          <w:rFonts w:ascii="Arial" w:hAnsi="Arial" w:cs="Arial"/>
          <w:szCs w:val="22"/>
        </w:rPr>
        <w:t>is infection of the urinary tract. Invasion from the primary infection site, such as the urinary tract, to the bloodstream leads to blood stream infection (</w:t>
      </w:r>
      <w:r w:rsidRPr="00436242">
        <w:rPr>
          <w:rFonts w:ascii="Arial" w:hAnsi="Arial" w:cs="Arial"/>
          <w:i/>
          <w:iCs/>
          <w:szCs w:val="22"/>
        </w:rPr>
        <w:t xml:space="preserve">E. coli </w:t>
      </w:r>
      <w:r w:rsidRPr="00436242">
        <w:rPr>
          <w:rFonts w:ascii="Arial" w:hAnsi="Arial" w:cs="Arial"/>
          <w:szCs w:val="22"/>
        </w:rPr>
        <w:t xml:space="preserve">bacteraemia). Antibiotic resistance has increased in recent years with some </w:t>
      </w:r>
      <w:r w:rsidRPr="00436242">
        <w:rPr>
          <w:rFonts w:ascii="Arial" w:hAnsi="Arial" w:cs="Arial"/>
          <w:i/>
          <w:iCs/>
          <w:szCs w:val="22"/>
        </w:rPr>
        <w:t xml:space="preserve">E.coli </w:t>
      </w:r>
      <w:r w:rsidRPr="00436242">
        <w:rPr>
          <w:rFonts w:ascii="Arial" w:hAnsi="Arial" w:cs="Arial"/>
          <w:szCs w:val="22"/>
        </w:rPr>
        <w:t xml:space="preserve">able to produce enzymes that confer resistance to multiple antibiotics. The aim of the surveillance is to allow more accurate determination of possible interventions to prevent avoidable bacteraemia. </w:t>
      </w:r>
    </w:p>
    <w:p w:rsidR="00436242" w:rsidRPr="00421418" w:rsidRDefault="00436242" w:rsidP="00421418">
      <w:pPr>
        <w:jc w:val="both"/>
        <w:rPr>
          <w:rFonts w:ascii="Arial" w:hAnsi="Arial" w:cs="Arial"/>
          <w:szCs w:val="22"/>
        </w:rPr>
      </w:pPr>
    </w:p>
    <w:p w:rsidR="00421418" w:rsidRPr="00421418" w:rsidRDefault="00421418" w:rsidP="00421418">
      <w:pPr>
        <w:jc w:val="both"/>
        <w:rPr>
          <w:rFonts w:ascii="Arial" w:hAnsi="Arial" w:cs="Arial"/>
          <w:b/>
          <w:szCs w:val="22"/>
        </w:rPr>
      </w:pPr>
      <w:r w:rsidRPr="00421418">
        <w:rPr>
          <w:rFonts w:ascii="Arial" w:hAnsi="Arial" w:cs="Arial"/>
          <w:szCs w:val="22"/>
        </w:rPr>
        <w:t xml:space="preserve">There is work ongoing that is part of the national agenda for </w:t>
      </w:r>
      <w:r w:rsidRPr="00421418">
        <w:rPr>
          <w:rFonts w:ascii="Arial" w:hAnsi="Arial" w:cs="Arial"/>
          <w:color w:val="000000"/>
          <w:szCs w:val="22"/>
          <w:lang w:val="en"/>
        </w:rPr>
        <w:t>health and social care economies to reduce the number of Gram-negative bloodstream infections (BSIs) with an initial focus on Escherichia coli (E.coli). To date this has focused on the management of patients with long term urinary catheters. Across the Dudley health economy a catheter ‘passport’ has been agreed and approved and builds upon the catheter bundle that is already in use across the Trust. The passport was launched at the end of August 2018 and also been launched across the Health Economy.</w:t>
      </w:r>
    </w:p>
    <w:p w:rsidR="00DA59E6" w:rsidRDefault="00DA59E6" w:rsidP="00DA59E6">
      <w:pPr>
        <w:pStyle w:val="Default"/>
        <w:rPr>
          <w:rFonts w:eastAsiaTheme="majorEastAsia"/>
          <w:lang w:eastAsia="en-US"/>
        </w:rPr>
      </w:pPr>
    </w:p>
    <w:p w:rsidR="006152CD" w:rsidRPr="00123AE3" w:rsidRDefault="00B000A3" w:rsidP="00DA59E6">
      <w:pPr>
        <w:pStyle w:val="Default"/>
        <w:rPr>
          <w:color w:val="FF0000"/>
        </w:rPr>
      </w:pPr>
      <w:r w:rsidRPr="00985730">
        <w:rPr>
          <w:rFonts w:eastAsiaTheme="majorEastAsia"/>
          <w:color w:val="auto"/>
          <w:lang w:eastAsia="en-US"/>
        </w:rPr>
        <w:t xml:space="preserve">The table below demonstrates the number of E. coli positive cases identified </w:t>
      </w:r>
      <w:r w:rsidR="00985730" w:rsidRPr="00985730">
        <w:rPr>
          <w:rFonts w:eastAsiaTheme="majorEastAsia"/>
          <w:color w:val="auto"/>
          <w:lang w:eastAsia="en-US"/>
        </w:rPr>
        <w:t xml:space="preserve">at </w:t>
      </w:r>
      <w:r w:rsidRPr="00985730">
        <w:rPr>
          <w:rFonts w:eastAsiaTheme="majorEastAsia"/>
          <w:color w:val="auto"/>
          <w:lang w:eastAsia="en-US"/>
        </w:rPr>
        <w:t>The Dudley Group NHS Foundation Trust for this reporting period.</w:t>
      </w:r>
      <w:r w:rsidR="00A1186A" w:rsidRPr="00985730">
        <w:rPr>
          <w:rFonts w:eastAsiaTheme="majorEastAsia"/>
          <w:color w:val="auto"/>
          <w:lang w:eastAsia="en-US"/>
        </w:rPr>
        <w:t xml:space="preserve"> </w:t>
      </w:r>
      <w:r w:rsidR="00985730" w:rsidRPr="00985730">
        <w:rPr>
          <w:rFonts w:eastAsiaTheme="majorEastAsia"/>
          <w:color w:val="auto"/>
          <w:lang w:eastAsia="en-US"/>
        </w:rPr>
        <w:t>T</w:t>
      </w:r>
      <w:r w:rsidR="00A1186A" w:rsidRPr="00985730">
        <w:rPr>
          <w:rFonts w:eastAsiaTheme="majorEastAsia"/>
          <w:color w:val="auto"/>
          <w:lang w:eastAsia="en-US"/>
        </w:rPr>
        <w:t xml:space="preserve">he Trust </w:t>
      </w:r>
      <w:r w:rsidR="00FA03B5" w:rsidRPr="00985730">
        <w:rPr>
          <w:rFonts w:eastAsiaTheme="majorEastAsia"/>
          <w:color w:val="auto"/>
          <w:lang w:eastAsia="en-US"/>
        </w:rPr>
        <w:t>undertook</w:t>
      </w:r>
      <w:r w:rsidR="00745D86" w:rsidRPr="00985730">
        <w:rPr>
          <w:rFonts w:eastAsiaTheme="majorEastAsia"/>
          <w:color w:val="auto"/>
          <w:lang w:eastAsia="en-US"/>
        </w:rPr>
        <w:t xml:space="preserve"> enhan</w:t>
      </w:r>
      <w:r w:rsidR="005E1685" w:rsidRPr="00985730">
        <w:rPr>
          <w:rFonts w:eastAsiaTheme="majorEastAsia"/>
          <w:color w:val="auto"/>
          <w:lang w:eastAsia="en-US"/>
        </w:rPr>
        <w:t>ced surveillance of E. c</w:t>
      </w:r>
      <w:r w:rsidR="00745D86" w:rsidRPr="00985730">
        <w:rPr>
          <w:rFonts w:eastAsiaTheme="majorEastAsia"/>
          <w:color w:val="auto"/>
          <w:lang w:eastAsia="en-US"/>
        </w:rPr>
        <w:t xml:space="preserve">oli bacteraemia as part of </w:t>
      </w:r>
      <w:r w:rsidR="00B00DC1" w:rsidRPr="00985730">
        <w:rPr>
          <w:rFonts w:eastAsiaTheme="majorEastAsia"/>
          <w:color w:val="auto"/>
          <w:lang w:eastAsia="en-US"/>
        </w:rPr>
        <w:t>a whole health economy ambition to reduce Gram-negative bloodstream infections.</w:t>
      </w:r>
      <w:r w:rsidR="00B96CC6" w:rsidRPr="00985730">
        <w:rPr>
          <w:rFonts w:eastAsiaTheme="majorEastAsia"/>
          <w:color w:val="auto"/>
          <w:lang w:eastAsia="en-US"/>
        </w:rPr>
        <w:t xml:space="preserve"> </w:t>
      </w:r>
      <w:r w:rsidR="006152CD" w:rsidRPr="00985730">
        <w:rPr>
          <w:color w:val="auto"/>
        </w:rPr>
        <w:t>Themes identified as sources of bacteraemia were urinary tract and hepatobiliary</w:t>
      </w:r>
      <w:r w:rsidR="0004037E" w:rsidRPr="00985730">
        <w:rPr>
          <w:color w:val="auto"/>
        </w:rPr>
        <w:t xml:space="preserve"> infection</w:t>
      </w:r>
      <w:r w:rsidR="006152CD" w:rsidRPr="00985730">
        <w:rPr>
          <w:color w:val="auto"/>
        </w:rPr>
        <w:t xml:space="preserve"> which is in line with national data</w:t>
      </w:r>
      <w:r w:rsidR="00436242">
        <w:rPr>
          <w:color w:val="FF0000"/>
        </w:rPr>
        <w:t>.</w:t>
      </w:r>
    </w:p>
    <w:p w:rsidR="00123AE3" w:rsidRPr="00123AE3" w:rsidRDefault="00123AE3" w:rsidP="00123AE3">
      <w:pPr>
        <w:pStyle w:val="Default"/>
        <w:jc w:val="center"/>
        <w:rPr>
          <w:color w:val="FF0000"/>
        </w:rPr>
      </w:pPr>
    </w:p>
    <w:p w:rsidR="00126051" w:rsidRPr="00B00DC1" w:rsidRDefault="00123AE3" w:rsidP="00123AE3">
      <w:pPr>
        <w:jc w:val="center"/>
        <w:rPr>
          <w:rFonts w:ascii="Arial" w:eastAsiaTheme="majorEastAsia" w:hAnsi="Arial" w:cs="Arial"/>
          <w:color w:val="FF0000"/>
          <w:lang w:eastAsia="en-US"/>
        </w:rPr>
      </w:pPr>
      <w:r>
        <w:rPr>
          <w:noProof/>
        </w:rPr>
        <w:drawing>
          <wp:inline distT="0" distB="0" distL="0" distR="0" wp14:anchorId="69E68852" wp14:editId="034B1E57">
            <wp:extent cx="4660711" cy="2074459"/>
            <wp:effectExtent l="0" t="0" r="26035" b="2159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26051" w:rsidRDefault="00126051" w:rsidP="008D2489">
      <w:pPr>
        <w:jc w:val="center"/>
        <w:rPr>
          <w:rFonts w:ascii="Arial" w:eastAsiaTheme="majorEastAsia" w:hAnsi="Arial" w:cs="Arial"/>
          <w:lang w:eastAsia="en-US"/>
        </w:rPr>
      </w:pPr>
    </w:p>
    <w:p w:rsidR="00B000A3" w:rsidRDefault="00B000A3" w:rsidP="008D2489">
      <w:pPr>
        <w:jc w:val="both"/>
        <w:rPr>
          <w:rFonts w:ascii="Arial" w:eastAsiaTheme="majorEastAsia" w:hAnsi="Arial" w:cs="Arial"/>
          <w:lang w:eastAsia="en-US"/>
        </w:rPr>
      </w:pPr>
    </w:p>
    <w:p w:rsidR="00490E10" w:rsidRPr="00490E10" w:rsidRDefault="00B000A3" w:rsidP="008D2489">
      <w:pPr>
        <w:pStyle w:val="ListParagraph"/>
        <w:numPr>
          <w:ilvl w:val="1"/>
          <w:numId w:val="5"/>
        </w:numPr>
        <w:spacing w:line="240" w:lineRule="auto"/>
        <w:ind w:hanging="862"/>
        <w:jc w:val="both"/>
        <w:rPr>
          <w:rFonts w:ascii="Arial" w:eastAsiaTheme="majorEastAsia" w:hAnsi="Arial" w:cs="Arial"/>
          <w:b/>
          <w:sz w:val="24"/>
          <w:szCs w:val="24"/>
        </w:rPr>
      </w:pPr>
      <w:r w:rsidRPr="00490E10">
        <w:rPr>
          <w:rFonts w:ascii="Arial" w:eastAsiaTheme="majorEastAsia" w:hAnsi="Arial" w:cs="Arial"/>
          <w:b/>
          <w:sz w:val="24"/>
          <w:szCs w:val="24"/>
        </w:rPr>
        <w:t>M</w:t>
      </w:r>
      <w:r w:rsidR="00EC4E0F">
        <w:rPr>
          <w:rFonts w:ascii="Arial" w:eastAsiaTheme="majorEastAsia" w:hAnsi="Arial" w:cs="Arial"/>
          <w:b/>
          <w:sz w:val="24"/>
          <w:szCs w:val="24"/>
        </w:rPr>
        <w:t>eticillin Sensitive Staphylococcus</w:t>
      </w:r>
      <w:r w:rsidR="00490E10" w:rsidRPr="00490E10">
        <w:rPr>
          <w:rFonts w:ascii="Arial" w:eastAsiaTheme="majorEastAsia" w:hAnsi="Arial" w:cs="Arial"/>
          <w:b/>
          <w:sz w:val="24"/>
          <w:szCs w:val="24"/>
        </w:rPr>
        <w:t xml:space="preserve"> aureus (MSSA)</w:t>
      </w:r>
      <w:r w:rsidRPr="00490E10">
        <w:rPr>
          <w:rFonts w:ascii="Arial" w:eastAsiaTheme="majorEastAsia" w:hAnsi="Arial" w:cs="Arial"/>
          <w:b/>
          <w:sz w:val="24"/>
          <w:szCs w:val="24"/>
        </w:rPr>
        <w:t xml:space="preserve"> Bacteraemia.</w:t>
      </w:r>
    </w:p>
    <w:p w:rsidR="00123AE3" w:rsidRDefault="00CD02EE" w:rsidP="008D2489">
      <w:pPr>
        <w:jc w:val="both"/>
        <w:rPr>
          <w:sz w:val="23"/>
          <w:szCs w:val="23"/>
        </w:rPr>
      </w:pPr>
      <w:r w:rsidRPr="003A4868">
        <w:rPr>
          <w:rFonts w:ascii="Arial" w:hAnsi="Arial" w:cs="Arial"/>
        </w:rPr>
        <w:t xml:space="preserve">Mandatory reporting of all MSSA bacteraemia commenced in January 2011. A total of </w:t>
      </w:r>
      <w:r w:rsidR="003A4868" w:rsidRPr="003A4868">
        <w:rPr>
          <w:rFonts w:ascii="Arial" w:hAnsi="Arial" w:cs="Arial"/>
        </w:rPr>
        <w:t>111</w:t>
      </w:r>
      <w:r w:rsidRPr="003A4868">
        <w:rPr>
          <w:rFonts w:ascii="Arial" w:hAnsi="Arial" w:cs="Arial"/>
        </w:rPr>
        <w:t xml:space="preserve"> MSSA bacteraemia cases were reported during 2018/2019. Of these, </w:t>
      </w:r>
      <w:r w:rsidR="003A4868" w:rsidRPr="003A4868">
        <w:rPr>
          <w:rFonts w:ascii="Arial" w:hAnsi="Arial" w:cs="Arial"/>
        </w:rPr>
        <w:t xml:space="preserve">22 </w:t>
      </w:r>
      <w:r w:rsidR="00DC6E54">
        <w:rPr>
          <w:rFonts w:ascii="Arial" w:hAnsi="Arial" w:cs="Arial"/>
        </w:rPr>
        <w:t xml:space="preserve">were </w:t>
      </w:r>
      <w:r w:rsidRPr="003A4868">
        <w:rPr>
          <w:rFonts w:ascii="Arial" w:hAnsi="Arial" w:cs="Arial"/>
        </w:rPr>
        <w:t>trust apportioned (i.e. occurred 48 hours or more after admission). There is currently no target associated with MSSA bacteraemia incidence</w:t>
      </w:r>
      <w:r w:rsidR="007C05D9">
        <w:rPr>
          <w:rFonts w:ascii="Arial" w:hAnsi="Arial" w:cs="Arial"/>
        </w:rPr>
        <w:t>.</w:t>
      </w:r>
      <w:r w:rsidRPr="003A4868">
        <w:rPr>
          <w:rFonts w:ascii="Arial" w:hAnsi="Arial" w:cs="Arial"/>
        </w:rPr>
        <w:t xml:space="preserve"> </w:t>
      </w:r>
      <w:r w:rsidR="00B000A3" w:rsidRPr="003A4868">
        <w:rPr>
          <w:rFonts w:ascii="Arial" w:eastAsiaTheme="majorEastAsia" w:hAnsi="Arial" w:cs="Arial"/>
          <w:lang w:eastAsia="en-US"/>
        </w:rPr>
        <w:t xml:space="preserve">The Trust continues to fulfil its mandatory requirement and contributes to this enhanced national surveillance </w:t>
      </w:r>
      <w:r w:rsidR="0004037E" w:rsidRPr="003A4868">
        <w:rPr>
          <w:rFonts w:ascii="Arial" w:eastAsiaTheme="majorEastAsia" w:hAnsi="Arial" w:cs="Arial"/>
          <w:lang w:eastAsia="en-US"/>
        </w:rPr>
        <w:t>scheme.</w:t>
      </w:r>
      <w:r w:rsidR="003A4868">
        <w:rPr>
          <w:rFonts w:ascii="Arial" w:eastAsiaTheme="majorEastAsia" w:hAnsi="Arial" w:cs="Arial"/>
          <w:lang w:eastAsia="en-US"/>
        </w:rPr>
        <w:t xml:space="preserve"> </w:t>
      </w:r>
      <w:r w:rsidR="007F052C" w:rsidRPr="007F052C">
        <w:rPr>
          <w:rFonts w:ascii="Arial" w:eastAsiaTheme="majorEastAsia" w:hAnsi="Arial" w:cs="Arial"/>
          <w:lang w:eastAsia="en-US"/>
        </w:rPr>
        <w:t xml:space="preserve">No themes were identified for this reporting period, however </w:t>
      </w:r>
      <w:r w:rsidR="007F052C" w:rsidRPr="007F052C">
        <w:rPr>
          <w:rFonts w:ascii="Arial" w:hAnsi="Arial" w:cs="Arial"/>
        </w:rPr>
        <w:t>education, training and support was provided to drive improvements in  practice in invasive devices insertion, management and documentation of ongoing care.</w:t>
      </w:r>
      <w:r w:rsidR="007F052C" w:rsidRPr="007F052C">
        <w:rPr>
          <w:rFonts w:ascii="Arial" w:eastAsiaTheme="majorEastAsia" w:hAnsi="Arial" w:cs="Arial"/>
          <w:lang w:eastAsia="en-US"/>
        </w:rPr>
        <w:t xml:space="preserve"> </w:t>
      </w:r>
      <w:r w:rsidR="00181A0B" w:rsidRPr="007F052C">
        <w:rPr>
          <w:rFonts w:ascii="Arial" w:eastAsiaTheme="majorEastAsia" w:hAnsi="Arial" w:cs="Arial"/>
          <w:lang w:eastAsia="en-US"/>
        </w:rPr>
        <w:t xml:space="preserve"> </w:t>
      </w:r>
      <w:r w:rsidR="00FC2992" w:rsidRPr="003A4868">
        <w:rPr>
          <w:rFonts w:ascii="Arial" w:hAnsi="Arial" w:cs="Arial"/>
        </w:rPr>
        <w:t>No reduction trajectory for MSSA has been set nationally</w:t>
      </w:r>
      <w:r w:rsidR="004B3A0A" w:rsidRPr="003A4868">
        <w:rPr>
          <w:rFonts w:ascii="Arial" w:hAnsi="Arial" w:cs="Arial"/>
        </w:rPr>
        <w:t xml:space="preserve">. </w:t>
      </w:r>
    </w:p>
    <w:p w:rsidR="007F052C" w:rsidRDefault="007F052C" w:rsidP="008D2489">
      <w:pPr>
        <w:jc w:val="both"/>
        <w:rPr>
          <w:rFonts w:ascii="Arial" w:hAnsi="Arial" w:cs="Arial"/>
        </w:rPr>
      </w:pPr>
    </w:p>
    <w:p w:rsidR="00123AE3" w:rsidRDefault="00123AE3" w:rsidP="005C4996">
      <w:pPr>
        <w:jc w:val="center"/>
        <w:rPr>
          <w:rFonts w:ascii="Arial" w:hAnsi="Arial" w:cs="Arial"/>
        </w:rPr>
      </w:pPr>
      <w:r>
        <w:rPr>
          <w:noProof/>
        </w:rPr>
        <w:drawing>
          <wp:inline distT="0" distB="0" distL="0" distR="0" wp14:anchorId="54E8416F" wp14:editId="78609CB8">
            <wp:extent cx="5254388" cy="2558955"/>
            <wp:effectExtent l="0" t="0" r="22860" b="1333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23AE3" w:rsidRDefault="00123AE3" w:rsidP="008D2489">
      <w:pPr>
        <w:jc w:val="both"/>
        <w:rPr>
          <w:rFonts w:ascii="Arial" w:eastAsiaTheme="majorEastAsia" w:hAnsi="Arial" w:cs="Arial"/>
          <w:lang w:eastAsia="en-US"/>
        </w:rPr>
      </w:pPr>
    </w:p>
    <w:p w:rsidR="00B000A3" w:rsidRDefault="00B000A3" w:rsidP="008D2489">
      <w:pPr>
        <w:ind w:left="-142"/>
        <w:jc w:val="center"/>
        <w:rPr>
          <w:rFonts w:ascii="Arial" w:eastAsiaTheme="majorEastAsia" w:hAnsi="Arial" w:cs="Arial"/>
        </w:rPr>
      </w:pPr>
    </w:p>
    <w:p w:rsidR="00281608" w:rsidRDefault="00281608" w:rsidP="008D2489">
      <w:pPr>
        <w:rPr>
          <w:rFonts w:ascii="Arial" w:eastAsiaTheme="majorEastAsia" w:hAnsi="Arial" w:cs="Arial"/>
        </w:rPr>
      </w:pPr>
    </w:p>
    <w:p w:rsidR="00C076F8" w:rsidRPr="00A77B5A" w:rsidRDefault="002C7260" w:rsidP="008D2489">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40" w:lineRule="auto"/>
        <w:ind w:left="0" w:firstLine="0"/>
        <w:rPr>
          <w:rFonts w:ascii="Arial" w:hAnsi="Arial" w:cs="Arial"/>
          <w:b/>
          <w:sz w:val="24"/>
          <w:szCs w:val="24"/>
        </w:rPr>
      </w:pPr>
      <w:r w:rsidRPr="00A77B5A">
        <w:rPr>
          <w:rFonts w:ascii="Arial" w:hAnsi="Arial" w:cs="Arial"/>
          <w:b/>
          <w:sz w:val="24"/>
          <w:szCs w:val="24"/>
        </w:rPr>
        <w:t>S</w:t>
      </w:r>
      <w:r w:rsidR="00751122" w:rsidRPr="00A77B5A">
        <w:rPr>
          <w:rFonts w:ascii="Arial" w:hAnsi="Arial" w:cs="Arial"/>
          <w:b/>
          <w:sz w:val="24"/>
          <w:szCs w:val="24"/>
        </w:rPr>
        <w:t xml:space="preserve">URGICAL SITE SURVEILLANCE  </w:t>
      </w:r>
    </w:p>
    <w:p w:rsidR="00D044C8" w:rsidRDefault="00D044C8" w:rsidP="008D2489">
      <w:pPr>
        <w:jc w:val="both"/>
        <w:rPr>
          <w:rFonts w:ascii="Arial" w:hAnsi="Arial"/>
          <w:u w:val="single"/>
        </w:rPr>
      </w:pPr>
    </w:p>
    <w:p w:rsidR="00DC6E54" w:rsidRPr="000158E1" w:rsidRDefault="00DC6E54" w:rsidP="00DC6E54">
      <w:pPr>
        <w:jc w:val="both"/>
        <w:rPr>
          <w:rFonts w:ascii="Arial" w:hAnsi="Arial" w:cs="Arial"/>
        </w:rPr>
      </w:pPr>
      <w:r w:rsidRPr="000158E1">
        <w:rPr>
          <w:rFonts w:ascii="Arial" w:hAnsi="Arial" w:cs="Arial"/>
        </w:rPr>
        <w:t xml:space="preserve">Surgical site infections (SSIs) are an important cause of Healthcare Associated Infections (HCAI), accounting for 20% of all HCAIs, and have serious consequences for both the patient and the Healthcare organisation. </w:t>
      </w:r>
    </w:p>
    <w:p w:rsidR="00DC6E54" w:rsidRPr="000158E1" w:rsidRDefault="00DC6E54" w:rsidP="00DC6E54">
      <w:pPr>
        <w:jc w:val="both"/>
        <w:rPr>
          <w:rFonts w:ascii="Arial" w:hAnsi="Arial" w:cs="Arial"/>
        </w:rPr>
      </w:pPr>
    </w:p>
    <w:p w:rsidR="00DC6E54" w:rsidRPr="000158E1" w:rsidRDefault="00DC6E54" w:rsidP="00DC6E54">
      <w:pPr>
        <w:pStyle w:val="Default"/>
        <w:jc w:val="both"/>
      </w:pPr>
      <w:r w:rsidRPr="000158E1">
        <w:t xml:space="preserve">Surveillance of surgical site infection following orthopaedic surgery has been included in the mandatory healthcare-associated infection surveillance system in England since April 2004. The National Surveillance Scheme enables hospitals in England to undertake surveillance of healthcare associated infection, compare their results and national aggregated data, and use the information to improve patient outcomes. </w:t>
      </w:r>
    </w:p>
    <w:p w:rsidR="00DC6E54" w:rsidRPr="000158E1" w:rsidRDefault="00DC6E54" w:rsidP="00DC6E54">
      <w:pPr>
        <w:pStyle w:val="Default"/>
        <w:jc w:val="both"/>
      </w:pPr>
    </w:p>
    <w:p w:rsidR="00DC6E54" w:rsidRPr="000158E1" w:rsidRDefault="00DC6E54" w:rsidP="00DC6E54">
      <w:pPr>
        <w:pStyle w:val="Default"/>
        <w:jc w:val="both"/>
      </w:pPr>
      <w:r w:rsidRPr="000158E1">
        <w:t xml:space="preserve">All NHS Trusts where orthopaedic surgical procedures are performed are expected to carry out a minimum of three months surveillance in at least one of four orthopaedic categories: </w:t>
      </w:r>
    </w:p>
    <w:p w:rsidR="00DC6E54" w:rsidRPr="000158E1" w:rsidRDefault="00DC6E54" w:rsidP="00DC6E54">
      <w:pPr>
        <w:pStyle w:val="Default"/>
        <w:jc w:val="both"/>
      </w:pPr>
    </w:p>
    <w:p w:rsidR="00DC6E54" w:rsidRPr="000158E1" w:rsidRDefault="00DC6E54" w:rsidP="00DC6E54">
      <w:pPr>
        <w:pStyle w:val="Default"/>
        <w:numPr>
          <w:ilvl w:val="0"/>
          <w:numId w:val="6"/>
        </w:numPr>
        <w:jc w:val="both"/>
      </w:pPr>
      <w:r w:rsidRPr="000158E1">
        <w:t xml:space="preserve">Total hip replacements </w:t>
      </w:r>
    </w:p>
    <w:p w:rsidR="00DC6E54" w:rsidRPr="000158E1" w:rsidRDefault="00DC6E54" w:rsidP="00DC6E54">
      <w:pPr>
        <w:pStyle w:val="ListParagraph"/>
        <w:numPr>
          <w:ilvl w:val="0"/>
          <w:numId w:val="6"/>
        </w:numPr>
        <w:autoSpaceDE w:val="0"/>
        <w:autoSpaceDN w:val="0"/>
        <w:adjustRightInd w:val="0"/>
        <w:spacing w:after="0" w:line="240" w:lineRule="auto"/>
        <w:jc w:val="both"/>
        <w:rPr>
          <w:rFonts w:ascii="Arial" w:hAnsi="Arial" w:cs="Arial"/>
          <w:color w:val="000000"/>
          <w:sz w:val="24"/>
          <w:szCs w:val="24"/>
        </w:rPr>
      </w:pPr>
      <w:r w:rsidRPr="000158E1">
        <w:rPr>
          <w:rFonts w:ascii="Arial" w:hAnsi="Arial" w:cs="Arial"/>
          <w:color w:val="000000"/>
          <w:sz w:val="24"/>
          <w:szCs w:val="24"/>
        </w:rPr>
        <w:t>Knee replacements</w:t>
      </w:r>
    </w:p>
    <w:p w:rsidR="00DC6E54" w:rsidRPr="000158E1" w:rsidRDefault="00DC6E54" w:rsidP="00DC6E54">
      <w:pPr>
        <w:pStyle w:val="ListParagraph"/>
        <w:numPr>
          <w:ilvl w:val="0"/>
          <w:numId w:val="6"/>
        </w:numPr>
        <w:autoSpaceDE w:val="0"/>
        <w:autoSpaceDN w:val="0"/>
        <w:adjustRightInd w:val="0"/>
        <w:spacing w:after="0" w:line="240" w:lineRule="auto"/>
        <w:jc w:val="both"/>
        <w:rPr>
          <w:rFonts w:ascii="Arial" w:hAnsi="Arial" w:cs="Arial"/>
          <w:color w:val="000000"/>
          <w:sz w:val="24"/>
          <w:szCs w:val="24"/>
        </w:rPr>
      </w:pPr>
      <w:r w:rsidRPr="000158E1">
        <w:rPr>
          <w:rFonts w:ascii="Arial" w:hAnsi="Arial" w:cs="Arial"/>
          <w:color w:val="000000"/>
          <w:sz w:val="24"/>
          <w:szCs w:val="24"/>
        </w:rPr>
        <w:t>Repair of neck of femur</w:t>
      </w:r>
    </w:p>
    <w:p w:rsidR="00DC6E54" w:rsidRPr="000158E1" w:rsidRDefault="00DC6E54" w:rsidP="00DC6E54">
      <w:pPr>
        <w:pStyle w:val="ListParagraph"/>
        <w:numPr>
          <w:ilvl w:val="0"/>
          <w:numId w:val="6"/>
        </w:numPr>
        <w:autoSpaceDE w:val="0"/>
        <w:autoSpaceDN w:val="0"/>
        <w:adjustRightInd w:val="0"/>
        <w:spacing w:after="0" w:line="240" w:lineRule="auto"/>
        <w:jc w:val="both"/>
        <w:rPr>
          <w:rFonts w:ascii="Arial" w:hAnsi="Arial"/>
          <w:sz w:val="24"/>
          <w:szCs w:val="24"/>
          <w:lang w:eastAsia="en-GB"/>
        </w:rPr>
      </w:pPr>
      <w:r w:rsidRPr="000158E1">
        <w:rPr>
          <w:rFonts w:ascii="Arial" w:hAnsi="Arial" w:cs="Arial"/>
          <w:color w:val="000000"/>
          <w:sz w:val="24"/>
          <w:szCs w:val="24"/>
        </w:rPr>
        <w:t>Reduction of long bone fracture</w:t>
      </w:r>
    </w:p>
    <w:p w:rsidR="00DC6E54" w:rsidRPr="000158E1" w:rsidRDefault="00DC6E54" w:rsidP="00DC6E54">
      <w:pPr>
        <w:pStyle w:val="ListParagraph"/>
        <w:autoSpaceDE w:val="0"/>
        <w:autoSpaceDN w:val="0"/>
        <w:adjustRightInd w:val="0"/>
        <w:spacing w:after="0" w:line="240" w:lineRule="auto"/>
        <w:jc w:val="both"/>
        <w:rPr>
          <w:rFonts w:ascii="Arial" w:hAnsi="Arial"/>
          <w:sz w:val="24"/>
          <w:szCs w:val="24"/>
          <w:lang w:eastAsia="en-GB"/>
        </w:rPr>
      </w:pPr>
    </w:p>
    <w:p w:rsidR="00DC6E54" w:rsidRPr="000158E1" w:rsidRDefault="00DC6E54" w:rsidP="00DC6E54">
      <w:pPr>
        <w:jc w:val="both"/>
        <w:rPr>
          <w:rFonts w:ascii="Arial" w:hAnsi="Arial"/>
          <w:u w:val="single"/>
        </w:rPr>
      </w:pPr>
      <w:r w:rsidRPr="000158E1">
        <w:rPr>
          <w:rFonts w:ascii="Arial" w:hAnsi="Arial"/>
          <w:u w:val="single"/>
        </w:rPr>
        <w:t>Summary of Orthopaedic SSI rates April to June 2018</w:t>
      </w:r>
    </w:p>
    <w:p w:rsidR="00DC6E54" w:rsidRPr="000158E1" w:rsidRDefault="00DC6E54" w:rsidP="00DC6E54">
      <w:pPr>
        <w:jc w:val="both"/>
        <w:rPr>
          <w:rFonts w:ascii="Arial" w:hAnsi="Arial"/>
          <w:u w:val="single"/>
        </w:rPr>
      </w:pPr>
    </w:p>
    <w:p w:rsidR="00DC6E54" w:rsidRPr="000158E1" w:rsidRDefault="00DC6E54" w:rsidP="00DC6E54">
      <w:pPr>
        <w:ind w:right="-908"/>
        <w:rPr>
          <w:rFonts w:ascii="Arial" w:hAnsi="Arial" w:cs="Arial"/>
        </w:rPr>
      </w:pPr>
      <w:r w:rsidRPr="000158E1">
        <w:rPr>
          <w:rFonts w:ascii="Arial" w:hAnsi="Arial" w:cs="Arial"/>
        </w:rPr>
        <w:t>The data has been submitted to Public Health England and the official reports are now available to view on the PHE Surgical Site Surveillance database. The results of the surveillance are detailed in the table below. This includes the trust percentage for the period of surveillance undertaken by DGH and also the national average over the last 5 years.</w:t>
      </w:r>
    </w:p>
    <w:p w:rsidR="00DC6E54" w:rsidRPr="000158E1" w:rsidRDefault="00DC6E54" w:rsidP="00DC6E54">
      <w:pPr>
        <w:jc w:val="both"/>
        <w:rPr>
          <w:rFonts w:ascii="Arial" w:hAnsi="Arial"/>
        </w:rPr>
      </w:pPr>
    </w:p>
    <w:p w:rsidR="00DC6E54" w:rsidRPr="000158E1" w:rsidRDefault="00DC6E54" w:rsidP="00DC6E54">
      <w:pPr>
        <w:jc w:val="both"/>
        <w:rPr>
          <w:rFonts w:ascii="Arial" w:hAnsi="Arial"/>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1560"/>
        <w:gridCol w:w="1559"/>
        <w:gridCol w:w="1417"/>
        <w:gridCol w:w="1931"/>
      </w:tblGrid>
      <w:tr w:rsidR="00DC6E54" w:rsidRPr="000158E1" w:rsidTr="00C31486">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6E54" w:rsidRPr="000158E1" w:rsidRDefault="00DC6E54" w:rsidP="00C31486">
            <w:pPr>
              <w:jc w:val="center"/>
              <w:rPr>
                <w:rFonts w:ascii="Arial" w:hAnsi="Arial"/>
              </w:rPr>
            </w:pPr>
            <w:r w:rsidRPr="000158E1">
              <w:rPr>
                <w:rFonts w:ascii="Arial" w:hAnsi="Arial"/>
              </w:rPr>
              <w:t>Surgery</w:t>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6E54" w:rsidRPr="000158E1" w:rsidRDefault="00DC6E54" w:rsidP="00C31486">
            <w:pPr>
              <w:jc w:val="center"/>
              <w:rPr>
                <w:rFonts w:ascii="Arial" w:hAnsi="Arial"/>
              </w:rPr>
            </w:pPr>
            <w:r w:rsidRPr="000158E1">
              <w:rPr>
                <w:rFonts w:ascii="Arial" w:hAnsi="Arial"/>
              </w:rPr>
              <w:t>Total</w:t>
            </w:r>
          </w:p>
          <w:p w:rsidR="00DC6E54" w:rsidRPr="000158E1" w:rsidRDefault="00DC6E54" w:rsidP="00C31486">
            <w:pPr>
              <w:jc w:val="center"/>
              <w:rPr>
                <w:rFonts w:ascii="Arial" w:hAnsi="Arial"/>
              </w:rPr>
            </w:pPr>
            <w:r w:rsidRPr="000158E1">
              <w:rPr>
                <w:rFonts w:ascii="Arial" w:hAnsi="Arial"/>
              </w:rPr>
              <w:t>operations</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6E54" w:rsidRPr="000158E1" w:rsidRDefault="00DC6E54" w:rsidP="00C31486">
            <w:pPr>
              <w:jc w:val="center"/>
              <w:rPr>
                <w:rFonts w:ascii="Arial" w:hAnsi="Arial"/>
              </w:rPr>
            </w:pPr>
            <w:r w:rsidRPr="000158E1">
              <w:rPr>
                <w:rFonts w:ascii="Arial" w:hAnsi="Arial"/>
              </w:rPr>
              <w:t>Inpatient/</w:t>
            </w:r>
          </w:p>
          <w:p w:rsidR="00DC6E54" w:rsidRPr="000158E1" w:rsidRDefault="00DC6E54" w:rsidP="00C31486">
            <w:pPr>
              <w:jc w:val="center"/>
              <w:rPr>
                <w:rFonts w:ascii="Arial" w:hAnsi="Arial"/>
              </w:rPr>
            </w:pPr>
            <w:r w:rsidRPr="000158E1">
              <w:rPr>
                <w:rFonts w:ascii="Arial" w:hAnsi="Arial"/>
              </w:rPr>
              <w:t>readmission</w:t>
            </w:r>
          </w:p>
          <w:p w:rsidR="00DC6E54" w:rsidRPr="000158E1" w:rsidRDefault="00DC6E54" w:rsidP="00C31486">
            <w:pPr>
              <w:jc w:val="center"/>
              <w:rPr>
                <w:rFonts w:ascii="Arial" w:hAnsi="Arial"/>
              </w:rPr>
            </w:pPr>
            <w:r w:rsidRPr="000158E1">
              <w:rPr>
                <w:rFonts w:ascii="Arial" w:hAnsi="Arial"/>
              </w:rPr>
              <w:t>SSIs</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6E54" w:rsidRPr="000158E1" w:rsidRDefault="00DC6E54" w:rsidP="00C31486">
            <w:pPr>
              <w:jc w:val="center"/>
              <w:rPr>
                <w:rFonts w:ascii="Arial" w:hAnsi="Arial"/>
              </w:rPr>
            </w:pPr>
            <w:r w:rsidRPr="000158E1">
              <w:rPr>
                <w:rFonts w:ascii="Arial" w:hAnsi="Arial"/>
              </w:rPr>
              <w:t>Trust</w:t>
            </w:r>
          </w:p>
          <w:p w:rsidR="00DC6E54" w:rsidRPr="000158E1" w:rsidRDefault="00DC6E54" w:rsidP="00C31486">
            <w:pPr>
              <w:jc w:val="center"/>
              <w:rPr>
                <w:rFonts w:ascii="Arial" w:hAnsi="Arial"/>
              </w:rPr>
            </w:pPr>
            <w:r w:rsidRPr="000158E1">
              <w:rPr>
                <w:rFonts w:ascii="Arial" w:hAnsi="Arial"/>
              </w:rPr>
              <w:t>Rate %</w:t>
            </w:r>
          </w:p>
        </w:tc>
        <w:tc>
          <w:tcPr>
            <w:tcW w:w="193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6E54" w:rsidRPr="000158E1" w:rsidRDefault="00DC6E54" w:rsidP="00C31486">
            <w:pPr>
              <w:jc w:val="center"/>
              <w:rPr>
                <w:rFonts w:ascii="Arial" w:hAnsi="Arial"/>
              </w:rPr>
            </w:pPr>
            <w:r w:rsidRPr="000158E1">
              <w:rPr>
                <w:rFonts w:ascii="Arial" w:hAnsi="Arial"/>
              </w:rPr>
              <w:t>National</w:t>
            </w:r>
          </w:p>
          <w:p w:rsidR="00DC6E54" w:rsidRPr="000158E1" w:rsidRDefault="00DC6E54" w:rsidP="00C31486">
            <w:pPr>
              <w:jc w:val="center"/>
              <w:rPr>
                <w:rFonts w:ascii="Arial" w:hAnsi="Arial"/>
              </w:rPr>
            </w:pPr>
            <w:r w:rsidRPr="000158E1">
              <w:rPr>
                <w:rFonts w:ascii="Arial" w:hAnsi="Arial"/>
              </w:rPr>
              <w:t>Average %</w:t>
            </w:r>
          </w:p>
        </w:tc>
      </w:tr>
      <w:tr w:rsidR="00DC6E54" w:rsidRPr="000158E1" w:rsidTr="00C31486">
        <w:trPr>
          <w:trHeight w:val="828"/>
        </w:trPr>
        <w:tc>
          <w:tcPr>
            <w:tcW w:w="2835" w:type="dxa"/>
            <w:tcBorders>
              <w:top w:val="single" w:sz="4" w:space="0" w:color="000000"/>
              <w:left w:val="single" w:sz="4" w:space="0" w:color="000000"/>
              <w:bottom w:val="single" w:sz="4" w:space="0" w:color="000000"/>
              <w:right w:val="single" w:sz="4" w:space="0" w:color="000000"/>
            </w:tcBorders>
          </w:tcPr>
          <w:p w:rsidR="00DC6E54" w:rsidRPr="000158E1" w:rsidRDefault="00DC6E54" w:rsidP="00C31486">
            <w:pPr>
              <w:jc w:val="both"/>
              <w:rPr>
                <w:rFonts w:ascii="Arial" w:hAnsi="Arial"/>
              </w:rPr>
            </w:pPr>
          </w:p>
          <w:p w:rsidR="00DC6E54" w:rsidRPr="000158E1" w:rsidRDefault="00DC6E54" w:rsidP="00C31486">
            <w:pPr>
              <w:jc w:val="both"/>
              <w:rPr>
                <w:rFonts w:ascii="Arial" w:hAnsi="Arial"/>
              </w:rPr>
            </w:pPr>
            <w:r w:rsidRPr="000158E1">
              <w:rPr>
                <w:rFonts w:ascii="Arial" w:hAnsi="Arial"/>
              </w:rPr>
              <w:t>Hip replacement</w:t>
            </w:r>
          </w:p>
        </w:tc>
        <w:tc>
          <w:tcPr>
            <w:tcW w:w="1560" w:type="dxa"/>
            <w:tcBorders>
              <w:top w:val="single" w:sz="4" w:space="0" w:color="000000"/>
              <w:left w:val="single" w:sz="4" w:space="0" w:color="000000"/>
              <w:bottom w:val="single" w:sz="4" w:space="0" w:color="000000"/>
              <w:right w:val="single" w:sz="4" w:space="0" w:color="000000"/>
            </w:tcBorders>
            <w:vAlign w:val="center"/>
          </w:tcPr>
          <w:p w:rsidR="00DC6E54" w:rsidRPr="000158E1" w:rsidRDefault="00DC6E54" w:rsidP="00C31486">
            <w:pPr>
              <w:jc w:val="center"/>
              <w:rPr>
                <w:rFonts w:ascii="Arial" w:hAnsi="Arial"/>
              </w:rPr>
            </w:pPr>
            <w:r w:rsidRPr="000158E1">
              <w:rPr>
                <w:rFonts w:ascii="Arial" w:hAnsi="Arial"/>
              </w:rPr>
              <w:t>104</w:t>
            </w:r>
          </w:p>
        </w:tc>
        <w:tc>
          <w:tcPr>
            <w:tcW w:w="1559" w:type="dxa"/>
            <w:tcBorders>
              <w:top w:val="single" w:sz="4" w:space="0" w:color="000000"/>
              <w:left w:val="single" w:sz="4" w:space="0" w:color="000000"/>
              <w:bottom w:val="single" w:sz="4" w:space="0" w:color="000000"/>
              <w:right w:val="single" w:sz="4" w:space="0" w:color="000000"/>
            </w:tcBorders>
            <w:vAlign w:val="center"/>
          </w:tcPr>
          <w:p w:rsidR="00DC6E54" w:rsidRPr="000158E1" w:rsidRDefault="00DC6E54" w:rsidP="00C31486">
            <w:pPr>
              <w:jc w:val="center"/>
              <w:rPr>
                <w:rFonts w:ascii="Arial" w:hAnsi="Arial"/>
              </w:rPr>
            </w:pPr>
            <w:r w:rsidRPr="000158E1">
              <w:rPr>
                <w:rFonts w:ascii="Arial" w:hAnsi="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DC6E54" w:rsidRPr="000158E1" w:rsidRDefault="00DC6E54" w:rsidP="00C31486">
            <w:pPr>
              <w:jc w:val="center"/>
              <w:rPr>
                <w:rFonts w:ascii="Arial" w:hAnsi="Arial"/>
              </w:rPr>
            </w:pPr>
            <w:r w:rsidRPr="000158E1">
              <w:rPr>
                <w:rFonts w:ascii="Arial" w:hAnsi="Arial"/>
              </w:rPr>
              <w:t>0%</w:t>
            </w:r>
          </w:p>
        </w:tc>
        <w:tc>
          <w:tcPr>
            <w:tcW w:w="1931" w:type="dxa"/>
            <w:tcBorders>
              <w:top w:val="single" w:sz="4" w:space="0" w:color="000000"/>
              <w:left w:val="single" w:sz="4" w:space="0" w:color="000000"/>
              <w:bottom w:val="single" w:sz="4" w:space="0" w:color="000000"/>
              <w:right w:val="single" w:sz="4" w:space="0" w:color="000000"/>
            </w:tcBorders>
            <w:vAlign w:val="center"/>
          </w:tcPr>
          <w:p w:rsidR="00DC6E54" w:rsidRPr="000158E1" w:rsidRDefault="00DC6E54" w:rsidP="00C31486">
            <w:pPr>
              <w:jc w:val="center"/>
              <w:rPr>
                <w:rFonts w:ascii="Arial" w:hAnsi="Arial"/>
              </w:rPr>
            </w:pPr>
            <w:r w:rsidRPr="000158E1">
              <w:rPr>
                <w:rFonts w:ascii="Arial" w:hAnsi="Arial"/>
              </w:rPr>
              <w:t>0.9%</w:t>
            </w:r>
          </w:p>
        </w:tc>
      </w:tr>
      <w:tr w:rsidR="00DC6E54" w:rsidRPr="000158E1" w:rsidTr="00C31486">
        <w:trPr>
          <w:trHeight w:val="828"/>
        </w:trPr>
        <w:tc>
          <w:tcPr>
            <w:tcW w:w="2835" w:type="dxa"/>
            <w:tcBorders>
              <w:top w:val="single" w:sz="4" w:space="0" w:color="000000"/>
              <w:left w:val="single" w:sz="4" w:space="0" w:color="000000"/>
              <w:bottom w:val="single" w:sz="4" w:space="0" w:color="000000"/>
              <w:right w:val="single" w:sz="4" w:space="0" w:color="000000"/>
            </w:tcBorders>
          </w:tcPr>
          <w:p w:rsidR="00DC6E54" w:rsidRPr="000158E1" w:rsidRDefault="00DC6E54" w:rsidP="00C31486">
            <w:pPr>
              <w:jc w:val="both"/>
              <w:rPr>
                <w:rFonts w:ascii="Arial" w:hAnsi="Arial"/>
              </w:rPr>
            </w:pPr>
          </w:p>
          <w:p w:rsidR="00DC6E54" w:rsidRPr="000158E1" w:rsidRDefault="00DC6E54" w:rsidP="00C31486">
            <w:pPr>
              <w:jc w:val="both"/>
              <w:rPr>
                <w:rFonts w:ascii="Arial" w:hAnsi="Arial"/>
              </w:rPr>
            </w:pPr>
            <w:r w:rsidRPr="000158E1">
              <w:rPr>
                <w:rFonts w:ascii="Arial" w:hAnsi="Arial"/>
              </w:rPr>
              <w:t>*Knee replacement</w:t>
            </w:r>
          </w:p>
        </w:tc>
        <w:tc>
          <w:tcPr>
            <w:tcW w:w="1560" w:type="dxa"/>
            <w:tcBorders>
              <w:top w:val="single" w:sz="4" w:space="0" w:color="000000"/>
              <w:left w:val="single" w:sz="4" w:space="0" w:color="000000"/>
              <w:bottom w:val="single" w:sz="4" w:space="0" w:color="000000"/>
              <w:right w:val="single" w:sz="4" w:space="0" w:color="000000"/>
            </w:tcBorders>
            <w:vAlign w:val="center"/>
          </w:tcPr>
          <w:p w:rsidR="00DC6E54" w:rsidRPr="000158E1" w:rsidRDefault="00DC6E54" w:rsidP="00C31486">
            <w:pPr>
              <w:jc w:val="center"/>
              <w:rPr>
                <w:rFonts w:ascii="Arial" w:hAnsi="Arial"/>
              </w:rPr>
            </w:pPr>
            <w:r w:rsidRPr="000158E1">
              <w:rPr>
                <w:rFonts w:ascii="Arial" w:hAnsi="Arial"/>
              </w:rPr>
              <w:t>90</w:t>
            </w:r>
          </w:p>
        </w:tc>
        <w:tc>
          <w:tcPr>
            <w:tcW w:w="1559" w:type="dxa"/>
            <w:tcBorders>
              <w:top w:val="single" w:sz="4" w:space="0" w:color="000000"/>
              <w:left w:val="single" w:sz="4" w:space="0" w:color="000000"/>
              <w:bottom w:val="single" w:sz="4" w:space="0" w:color="000000"/>
              <w:right w:val="single" w:sz="4" w:space="0" w:color="000000"/>
            </w:tcBorders>
            <w:vAlign w:val="center"/>
          </w:tcPr>
          <w:p w:rsidR="00DC6E54" w:rsidRPr="000158E1" w:rsidRDefault="00DC6E54" w:rsidP="00C31486">
            <w:pPr>
              <w:jc w:val="center"/>
              <w:rPr>
                <w:rFonts w:ascii="Arial" w:hAnsi="Arial"/>
              </w:rPr>
            </w:pPr>
            <w:r w:rsidRPr="000158E1">
              <w:rPr>
                <w:rFonts w:ascii="Arial" w:hAnsi="Arial"/>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DC6E54" w:rsidRPr="000158E1" w:rsidRDefault="00DC6E54" w:rsidP="00C31486">
            <w:pPr>
              <w:jc w:val="center"/>
              <w:rPr>
                <w:rFonts w:ascii="Arial" w:hAnsi="Arial"/>
              </w:rPr>
            </w:pPr>
            <w:r w:rsidRPr="000158E1">
              <w:rPr>
                <w:rFonts w:ascii="Arial" w:hAnsi="Arial"/>
              </w:rPr>
              <w:t>1.1%</w:t>
            </w:r>
          </w:p>
        </w:tc>
        <w:tc>
          <w:tcPr>
            <w:tcW w:w="1931" w:type="dxa"/>
            <w:tcBorders>
              <w:top w:val="single" w:sz="4" w:space="0" w:color="000000"/>
              <w:left w:val="single" w:sz="4" w:space="0" w:color="000000"/>
              <w:bottom w:val="single" w:sz="4" w:space="0" w:color="000000"/>
              <w:right w:val="single" w:sz="4" w:space="0" w:color="000000"/>
            </w:tcBorders>
            <w:vAlign w:val="center"/>
          </w:tcPr>
          <w:p w:rsidR="00DC6E54" w:rsidRPr="000158E1" w:rsidRDefault="00DC6E54" w:rsidP="00C31486">
            <w:pPr>
              <w:jc w:val="center"/>
              <w:rPr>
                <w:rFonts w:ascii="Arial" w:hAnsi="Arial"/>
              </w:rPr>
            </w:pPr>
            <w:r w:rsidRPr="000158E1">
              <w:rPr>
                <w:rFonts w:ascii="Arial" w:hAnsi="Arial"/>
              </w:rPr>
              <w:t>1.3%</w:t>
            </w:r>
          </w:p>
        </w:tc>
      </w:tr>
    </w:tbl>
    <w:p w:rsidR="00DC6E54" w:rsidRPr="000158E1" w:rsidRDefault="00DC6E54" w:rsidP="00DC6E54">
      <w:pPr>
        <w:ind w:right="-908"/>
        <w:jc w:val="both"/>
        <w:rPr>
          <w:rFonts w:ascii="Arial" w:hAnsi="Arial" w:cs="Arial"/>
          <w:u w:val="single"/>
        </w:rPr>
      </w:pPr>
    </w:p>
    <w:p w:rsidR="00DC6E54" w:rsidRPr="000158E1" w:rsidRDefault="00DC6E54" w:rsidP="00DC6E54">
      <w:pPr>
        <w:ind w:right="-908"/>
        <w:rPr>
          <w:rFonts w:ascii="Arial" w:hAnsi="Arial" w:cs="Arial"/>
        </w:rPr>
      </w:pPr>
      <w:r w:rsidRPr="000158E1">
        <w:rPr>
          <w:rFonts w:ascii="Arial" w:hAnsi="Arial" w:cs="Arial"/>
        </w:rPr>
        <w:t>The Surgical site infection that was identified is detailed below:</w:t>
      </w:r>
    </w:p>
    <w:p w:rsidR="00DC6E54" w:rsidRPr="000158E1" w:rsidRDefault="00DC6E54" w:rsidP="00DC6E54">
      <w:pPr>
        <w:ind w:left="-284" w:right="-908" w:firstLine="710"/>
        <w:rPr>
          <w:rFonts w:ascii="Arial" w:hAnsi="Arial" w:cs="Arial"/>
          <w:u w:val="single"/>
        </w:rPr>
      </w:pPr>
    </w:p>
    <w:p w:rsidR="00DC6E54" w:rsidRPr="000158E1" w:rsidRDefault="00DC6E54" w:rsidP="00DC6E54">
      <w:pPr>
        <w:ind w:right="-908"/>
        <w:rPr>
          <w:rFonts w:ascii="Arial" w:hAnsi="Arial" w:cs="Arial"/>
        </w:rPr>
      </w:pPr>
      <w:r w:rsidRPr="000158E1">
        <w:rPr>
          <w:rFonts w:ascii="Arial" w:hAnsi="Arial" w:cs="Arial"/>
        </w:rPr>
        <w:t xml:space="preserve">Surgical Site Infections </w:t>
      </w:r>
    </w:p>
    <w:p w:rsidR="00DC6E54" w:rsidRPr="000158E1" w:rsidRDefault="00DC6E54" w:rsidP="00DC6E54">
      <w:pPr>
        <w:ind w:left="-284" w:right="-908"/>
        <w:rPr>
          <w:rFonts w:ascii="Arial" w:hAnsi="Arial" w:cs="Arial"/>
        </w:rPr>
      </w:pPr>
    </w:p>
    <w:p w:rsidR="00C31486" w:rsidRDefault="00DC6E54" w:rsidP="00A9755D">
      <w:pPr>
        <w:ind w:right="-908"/>
        <w:rPr>
          <w:rFonts w:ascii="Arial" w:hAnsi="Arial" w:cs="Arial"/>
        </w:rPr>
      </w:pPr>
      <w:r w:rsidRPr="000158E1">
        <w:rPr>
          <w:rFonts w:ascii="Arial" w:hAnsi="Arial" w:cs="Arial"/>
        </w:rPr>
        <w:t>*Knee Replacement (identified post discharge – patient reported only)</w:t>
      </w:r>
    </w:p>
    <w:p w:rsidR="007C05D9" w:rsidRDefault="007C05D9" w:rsidP="00A9755D">
      <w:pPr>
        <w:ind w:right="-908"/>
        <w:rPr>
          <w:rFonts w:ascii="Arial" w:hAnsi="Arial" w:cs="Arial"/>
        </w:rPr>
      </w:pPr>
    </w:p>
    <w:p w:rsidR="007C05D9" w:rsidRDefault="007C05D9" w:rsidP="00A9755D">
      <w:pPr>
        <w:ind w:right="-908"/>
        <w:rPr>
          <w:rFonts w:ascii="Arial" w:hAnsi="Arial" w:cs="Arial"/>
        </w:rPr>
      </w:pPr>
    </w:p>
    <w:p w:rsidR="007C05D9" w:rsidRDefault="007C05D9" w:rsidP="00A9755D">
      <w:pPr>
        <w:ind w:right="-908"/>
        <w:rPr>
          <w:rFonts w:ascii="Arial" w:hAnsi="Arial" w:cs="Arial"/>
        </w:rPr>
      </w:pPr>
    </w:p>
    <w:p w:rsidR="00C31486" w:rsidRPr="002360B8" w:rsidRDefault="00C31486" w:rsidP="008D2489">
      <w:pPr>
        <w:pStyle w:val="ListParagraph"/>
        <w:spacing w:after="0" w:line="240" w:lineRule="auto"/>
        <w:ind w:left="0"/>
        <w:jc w:val="both"/>
        <w:rPr>
          <w:rFonts w:ascii="Arial" w:hAnsi="Arial" w:cs="Arial"/>
          <w:sz w:val="24"/>
          <w:szCs w:val="24"/>
        </w:rPr>
      </w:pPr>
    </w:p>
    <w:p w:rsidR="00770C8B" w:rsidRPr="00A77B5A" w:rsidRDefault="002C7260" w:rsidP="008D248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rial" w:hAnsi="Arial" w:cs="Arial"/>
          <w:b/>
        </w:rPr>
      </w:pPr>
      <w:r w:rsidRPr="00A77B5A">
        <w:rPr>
          <w:rFonts w:ascii="Arial" w:hAnsi="Arial" w:cs="Arial"/>
          <w:b/>
        </w:rPr>
        <w:lastRenderedPageBreak/>
        <w:t xml:space="preserve">7.0 </w:t>
      </w:r>
      <w:r w:rsidR="00E427AC" w:rsidRPr="00A77B5A">
        <w:rPr>
          <w:rFonts w:ascii="Arial" w:hAnsi="Arial" w:cs="Arial"/>
          <w:b/>
        </w:rPr>
        <w:tab/>
      </w:r>
      <w:r w:rsidR="00751122" w:rsidRPr="00A77B5A">
        <w:rPr>
          <w:rFonts w:ascii="Arial" w:hAnsi="Arial" w:cs="Arial"/>
          <w:b/>
        </w:rPr>
        <w:t xml:space="preserve">OUTBREAKS / PERIOD OF INCREASED INCIDENCE </w:t>
      </w:r>
      <w:r w:rsidR="004F6483" w:rsidRPr="00A77B5A">
        <w:rPr>
          <w:rFonts w:ascii="Arial" w:hAnsi="Arial" w:cs="Arial"/>
          <w:b/>
        </w:rPr>
        <w:t>(PII)</w:t>
      </w:r>
    </w:p>
    <w:p w:rsidR="00A9755D" w:rsidRDefault="00A9755D" w:rsidP="00A9755D">
      <w:pPr>
        <w:spacing w:after="200"/>
        <w:rPr>
          <w:rFonts w:ascii="Arial" w:eastAsia="Calibri" w:hAnsi="Arial" w:cs="Arial"/>
          <w:lang w:eastAsia="en-US"/>
        </w:rPr>
      </w:pPr>
    </w:p>
    <w:p w:rsidR="00A9755D" w:rsidRPr="003F4ADE" w:rsidRDefault="00A9755D" w:rsidP="00A9755D">
      <w:pPr>
        <w:spacing w:after="200"/>
        <w:rPr>
          <w:rFonts w:ascii="Arial" w:eastAsia="Calibri" w:hAnsi="Arial" w:cs="Arial"/>
          <w:lang w:eastAsia="en-US"/>
        </w:rPr>
      </w:pPr>
      <w:r w:rsidRPr="003F4ADE">
        <w:rPr>
          <w:rFonts w:ascii="Arial" w:eastAsia="Calibri" w:hAnsi="Arial" w:cs="Arial"/>
          <w:lang w:eastAsia="en-US"/>
        </w:rPr>
        <w:t>Different outbreaks / incidents demand different responses but are managed with collaborative working between the multi-disciplinary teams across the Health Economy.</w:t>
      </w:r>
    </w:p>
    <w:p w:rsidR="00A9755D" w:rsidRPr="003F4ADE" w:rsidRDefault="00A9755D" w:rsidP="00A9755D">
      <w:pPr>
        <w:spacing w:after="200"/>
        <w:rPr>
          <w:rFonts w:ascii="Arial" w:eastAsia="Calibri" w:hAnsi="Arial" w:cs="Arial"/>
          <w:b/>
          <w:u w:val="single"/>
          <w:lang w:eastAsia="en-US"/>
        </w:rPr>
      </w:pPr>
      <w:r w:rsidRPr="003F4ADE">
        <w:rPr>
          <w:rFonts w:ascii="Arial" w:eastAsia="Calibri" w:hAnsi="Arial" w:cs="Arial"/>
          <w:b/>
          <w:u w:val="single"/>
          <w:lang w:eastAsia="en-US"/>
        </w:rPr>
        <w:t>Norovirus</w:t>
      </w:r>
    </w:p>
    <w:p w:rsidR="00A9755D" w:rsidRPr="000158E1" w:rsidRDefault="00A9755D" w:rsidP="00A9755D">
      <w:pPr>
        <w:spacing w:after="200"/>
        <w:rPr>
          <w:rFonts w:ascii="Arial" w:eastAsia="Calibri" w:hAnsi="Arial" w:cs="Arial"/>
          <w:lang w:eastAsia="en-US"/>
        </w:rPr>
      </w:pPr>
      <w:r w:rsidRPr="000158E1">
        <w:rPr>
          <w:rFonts w:ascii="Arial" w:eastAsia="Calibri" w:hAnsi="Arial" w:cs="Arial"/>
          <w:lang w:eastAsia="en-US"/>
        </w:rPr>
        <w:t xml:space="preserve">Norovirus is a self – limiting diarrhoea and vomiting bug that usually lasts 48-72 hours and is more prevalent during the winter months </w:t>
      </w:r>
    </w:p>
    <w:p w:rsidR="00A9755D" w:rsidRPr="000158E1" w:rsidRDefault="00A9755D" w:rsidP="00A9755D">
      <w:pPr>
        <w:spacing w:after="200"/>
        <w:rPr>
          <w:rFonts w:ascii="Arial" w:eastAsia="Calibri" w:hAnsi="Arial" w:cs="Arial"/>
          <w:lang w:eastAsia="en-US"/>
        </w:rPr>
      </w:pPr>
      <w:r w:rsidRPr="000158E1">
        <w:rPr>
          <w:rFonts w:ascii="Arial" w:eastAsia="Calibri" w:hAnsi="Arial" w:cs="Arial"/>
          <w:lang w:eastAsia="en-US"/>
        </w:rPr>
        <w:t xml:space="preserve"> In common with other acute trusts, DGFT managed patients an increasing number of patients who presented with diarrhoea and /or vomiting which required restrictions to the movements of patients. The IPCT actively managed and monitored these patients providing advice to ward staff and departments’. This proactive management resulted in the prevention outbreaks within the hospital.</w:t>
      </w:r>
      <w:r w:rsidRPr="000158E1">
        <w:rPr>
          <w:rFonts w:ascii="Arial" w:hAnsi="Arial" w:cs="Arial"/>
        </w:rPr>
        <w:t xml:space="preserve"> </w:t>
      </w:r>
    </w:p>
    <w:p w:rsidR="00A9755D" w:rsidRPr="000158E1" w:rsidRDefault="00A9755D" w:rsidP="00A9755D">
      <w:pPr>
        <w:spacing w:after="200"/>
        <w:rPr>
          <w:rFonts w:ascii="Arial" w:eastAsia="Calibri" w:hAnsi="Arial" w:cs="Arial"/>
          <w:lang w:eastAsia="en-US"/>
        </w:rPr>
      </w:pPr>
      <w:r w:rsidRPr="000158E1">
        <w:rPr>
          <w:rFonts w:ascii="Arial" w:eastAsia="Calibri" w:hAnsi="Arial" w:cs="Arial"/>
          <w:lang w:eastAsia="en-US"/>
        </w:rPr>
        <w:t>We had no confirmed outbreaks of Norovirus for 2018/19</w:t>
      </w:r>
    </w:p>
    <w:p w:rsidR="00A9755D" w:rsidRPr="000158E1" w:rsidRDefault="00A9755D" w:rsidP="00A9755D">
      <w:pPr>
        <w:spacing w:after="200"/>
        <w:rPr>
          <w:rFonts w:ascii="Arial" w:eastAsia="Calibri" w:hAnsi="Arial" w:cs="Arial"/>
          <w:b/>
          <w:u w:val="single"/>
          <w:lang w:eastAsia="en-US"/>
        </w:rPr>
      </w:pPr>
      <w:r w:rsidRPr="000158E1">
        <w:rPr>
          <w:rFonts w:ascii="Arial" w:eastAsia="Calibri" w:hAnsi="Arial" w:cs="Arial"/>
          <w:b/>
          <w:u w:val="single"/>
          <w:lang w:eastAsia="en-US"/>
        </w:rPr>
        <w:t xml:space="preserve">Clostridium Difficile </w:t>
      </w:r>
    </w:p>
    <w:p w:rsidR="00A9755D" w:rsidRPr="000158E1" w:rsidRDefault="00A9755D" w:rsidP="00A9755D">
      <w:pPr>
        <w:pStyle w:val="Default"/>
        <w:rPr>
          <w:rFonts w:eastAsia="Calibri"/>
          <w:lang w:eastAsia="en-US"/>
        </w:rPr>
      </w:pPr>
      <w:r w:rsidRPr="000158E1">
        <w:rPr>
          <w:rFonts w:eastAsia="Calibri"/>
          <w:lang w:eastAsia="en-US"/>
        </w:rPr>
        <w:t xml:space="preserve">A period of increased incidence of </w:t>
      </w:r>
      <w:r w:rsidRPr="000158E1">
        <w:rPr>
          <w:rFonts w:eastAsia="Calibri"/>
          <w:i/>
          <w:lang w:eastAsia="en-US"/>
        </w:rPr>
        <w:t>clostridium difficile</w:t>
      </w:r>
      <w:r w:rsidR="00A97638" w:rsidRPr="000158E1">
        <w:rPr>
          <w:rFonts w:eastAsia="Calibri"/>
          <w:lang w:eastAsia="en-US"/>
        </w:rPr>
        <w:t xml:space="preserve"> </w:t>
      </w:r>
      <w:r w:rsidRPr="000158E1">
        <w:rPr>
          <w:rFonts w:eastAsia="Calibri"/>
          <w:lang w:eastAsia="en-US"/>
        </w:rPr>
        <w:t xml:space="preserve"> is defined as 2 cases of toxin positive Clostridium</w:t>
      </w:r>
      <w:r w:rsidRPr="000158E1">
        <w:rPr>
          <w:rFonts w:eastAsia="Calibri"/>
          <w:i/>
          <w:lang w:eastAsia="en-US"/>
        </w:rPr>
        <w:t xml:space="preserve"> difficile</w:t>
      </w:r>
      <w:r w:rsidRPr="000158E1">
        <w:rPr>
          <w:rFonts w:eastAsia="Calibri"/>
          <w:lang w:eastAsia="en-US"/>
        </w:rPr>
        <w:t xml:space="preserve">, acquired post 48 hours, on the same ward, within a period of 28 days. </w:t>
      </w:r>
    </w:p>
    <w:p w:rsidR="00A9755D" w:rsidRPr="000158E1" w:rsidRDefault="00A9755D" w:rsidP="00A9755D">
      <w:pPr>
        <w:pStyle w:val="Default"/>
        <w:rPr>
          <w:rFonts w:eastAsia="Calibri"/>
          <w:lang w:eastAsia="en-US"/>
        </w:rPr>
      </w:pPr>
      <w:r w:rsidRPr="000158E1">
        <w:rPr>
          <w:rFonts w:eastAsia="Calibri"/>
          <w:lang w:eastAsia="en-US"/>
        </w:rPr>
        <w:t xml:space="preserve">We identified 1 period of increased incidence of Clostridium </w:t>
      </w:r>
      <w:r w:rsidRPr="000158E1">
        <w:rPr>
          <w:rFonts w:eastAsia="Calibri"/>
          <w:i/>
          <w:lang w:eastAsia="en-US"/>
        </w:rPr>
        <w:t>difficile</w:t>
      </w:r>
      <w:r w:rsidRPr="000158E1">
        <w:rPr>
          <w:rFonts w:eastAsia="Calibri"/>
          <w:lang w:eastAsia="en-US"/>
        </w:rPr>
        <w:t xml:space="preserve"> in March 2019 this occurred on our Gastroenterology ward. A meeting was held, ward audits were conducted, and cleaning scores reviewed and typing of specimens was requested. Investigation concluded that ribotype of each case was different, confirming that the cases were not linked. No further cases were identified.</w:t>
      </w:r>
    </w:p>
    <w:p w:rsidR="00A9755D" w:rsidRPr="000158E1" w:rsidRDefault="00A9755D" w:rsidP="00A9755D">
      <w:pPr>
        <w:pStyle w:val="Default"/>
        <w:rPr>
          <w:rFonts w:eastAsia="Calibri"/>
          <w:u w:val="single"/>
          <w:lang w:eastAsia="en-US"/>
        </w:rPr>
      </w:pPr>
    </w:p>
    <w:p w:rsidR="00A9755D" w:rsidRPr="000158E1" w:rsidRDefault="00A9755D" w:rsidP="00A9755D">
      <w:pPr>
        <w:pStyle w:val="Default"/>
        <w:rPr>
          <w:bCs/>
          <w:u w:val="single"/>
        </w:rPr>
      </w:pPr>
      <w:r w:rsidRPr="000158E1">
        <w:rPr>
          <w:bCs/>
          <w:u w:val="single"/>
        </w:rPr>
        <w:t xml:space="preserve">Influenza Campaign </w:t>
      </w:r>
    </w:p>
    <w:p w:rsidR="00A9755D" w:rsidRPr="000158E1" w:rsidRDefault="00A9755D" w:rsidP="00A9755D">
      <w:pPr>
        <w:pStyle w:val="Default"/>
      </w:pPr>
      <w:r w:rsidRPr="000158E1">
        <w:rPr>
          <w:b/>
          <w:bCs/>
        </w:rPr>
        <w:t xml:space="preserve"> </w:t>
      </w:r>
    </w:p>
    <w:p w:rsidR="00DE2FCF" w:rsidRPr="000158E1" w:rsidRDefault="00A9755D" w:rsidP="0061488C">
      <w:pPr>
        <w:pStyle w:val="Default"/>
      </w:pPr>
      <w:r w:rsidRPr="000158E1">
        <w:t>The Policy for the Management of Patients with Influenza and guidance on treatment was revised</w:t>
      </w:r>
      <w:r w:rsidR="00F55958" w:rsidRPr="000158E1">
        <w:t xml:space="preserve"> in accordance with national guidance</w:t>
      </w:r>
      <w:r w:rsidRPr="000158E1">
        <w:t xml:space="preserve"> and actions were implemented to support staff in clinical areas</w:t>
      </w:r>
      <w:r w:rsidR="00F55958" w:rsidRPr="000158E1">
        <w:t>.</w:t>
      </w:r>
      <w:r w:rsidRPr="000158E1">
        <w:t xml:space="preserve"> </w:t>
      </w:r>
      <w:r w:rsidR="00F55958" w:rsidRPr="000158E1">
        <w:t>The microbiology laboratory introduced</w:t>
      </w:r>
      <w:r w:rsidRPr="000158E1">
        <w:t xml:space="preserve"> a rapid test method to increase turn-around time for flu test results. This allowed all patients to be given a specific diagnosis on the day of testing and enabled improved prescribing of influenza treatment</w:t>
      </w:r>
      <w:r w:rsidR="00F55958" w:rsidRPr="000158E1">
        <w:t>. The prompt identification of positive patients enbled rapid</w:t>
      </w:r>
      <w:r w:rsidRPr="000158E1">
        <w:t xml:space="preserve"> isolation of patients reducing the risk of outbreaks in hospital. In addition the IPC Nurses provide an on-site presence at week-ends. </w:t>
      </w:r>
    </w:p>
    <w:p w:rsidR="0061488C" w:rsidRPr="000158E1" w:rsidRDefault="0061488C" w:rsidP="0061488C">
      <w:pPr>
        <w:pStyle w:val="Default"/>
      </w:pPr>
    </w:p>
    <w:p w:rsidR="00DE2FCF" w:rsidRPr="000158E1" w:rsidRDefault="00DE2FCF" w:rsidP="008D2489">
      <w:pPr>
        <w:pStyle w:val="ListParagraph"/>
        <w:numPr>
          <w:ilvl w:val="0"/>
          <w:numId w:val="7"/>
        </w:numPr>
        <w:pBdr>
          <w:top w:val="single" w:sz="4" w:space="1" w:color="auto"/>
          <w:left w:val="single" w:sz="4" w:space="0" w:color="auto"/>
          <w:bottom w:val="single" w:sz="4" w:space="1" w:color="auto"/>
          <w:right w:val="single" w:sz="4" w:space="4" w:color="auto"/>
        </w:pBdr>
        <w:shd w:val="clear" w:color="auto" w:fill="D9D9D9" w:themeFill="background1" w:themeFillShade="D9"/>
        <w:spacing w:line="240" w:lineRule="auto"/>
        <w:rPr>
          <w:rFonts w:ascii="Arial" w:hAnsi="Arial" w:cs="Arial"/>
          <w:b/>
          <w:sz w:val="24"/>
          <w:szCs w:val="24"/>
        </w:rPr>
      </w:pPr>
      <w:r w:rsidRPr="000158E1">
        <w:rPr>
          <w:rFonts w:ascii="Arial" w:hAnsi="Arial" w:cs="Arial"/>
          <w:b/>
          <w:sz w:val="24"/>
          <w:szCs w:val="24"/>
        </w:rPr>
        <w:t>INFECTION PREVENTION LINK WORKERS</w:t>
      </w:r>
    </w:p>
    <w:p w:rsidR="00DE2FCF" w:rsidRPr="000158E1" w:rsidRDefault="00DE2FCF" w:rsidP="008D2489">
      <w:pPr>
        <w:pStyle w:val="ListParagraph"/>
        <w:spacing w:line="240" w:lineRule="auto"/>
        <w:ind w:left="0"/>
        <w:rPr>
          <w:rFonts w:ascii="Arial" w:hAnsi="Arial" w:cs="Arial"/>
          <w:sz w:val="24"/>
          <w:szCs w:val="24"/>
        </w:rPr>
      </w:pPr>
    </w:p>
    <w:p w:rsidR="00DE2FCF" w:rsidRDefault="00182618" w:rsidP="008D2489">
      <w:pPr>
        <w:pStyle w:val="ListParagraph"/>
        <w:spacing w:line="240" w:lineRule="auto"/>
        <w:ind w:left="0"/>
        <w:rPr>
          <w:rFonts w:ascii="Arial" w:hAnsi="Arial" w:cs="Arial"/>
          <w:sz w:val="24"/>
          <w:szCs w:val="24"/>
        </w:rPr>
      </w:pPr>
      <w:r w:rsidRPr="000158E1">
        <w:rPr>
          <w:rFonts w:ascii="Arial" w:hAnsi="Arial" w:cs="Arial"/>
          <w:sz w:val="24"/>
          <w:szCs w:val="24"/>
        </w:rPr>
        <w:t>The IPC Link workers continue to support the function of the IPC team and are an important and effective means of disseminating information and good practice. Link workers act as visible role models and local and advocate high standards of IPC. They provide a link between their colleagues and the IPC team in order to facilitate good practice and improve standards within their teams.</w:t>
      </w:r>
      <w:r w:rsidR="00DE2FCF" w:rsidRPr="000158E1">
        <w:rPr>
          <w:rFonts w:ascii="Arial" w:hAnsi="Arial" w:cs="Arial"/>
          <w:sz w:val="24"/>
          <w:szCs w:val="24"/>
        </w:rPr>
        <w:t xml:space="preserve">. There is a link worker in every department both inpatient and community areas. Link workers meet with the IPCT bi-monthly to discuss best practice and share their learning and experience. </w:t>
      </w:r>
    </w:p>
    <w:p w:rsidR="007C05D9" w:rsidRPr="000158E1" w:rsidRDefault="007C05D9" w:rsidP="008D2489">
      <w:pPr>
        <w:pStyle w:val="ListParagraph"/>
        <w:spacing w:line="240" w:lineRule="auto"/>
        <w:ind w:left="0"/>
        <w:rPr>
          <w:rFonts w:ascii="Arial" w:hAnsi="Arial" w:cs="Arial"/>
          <w:sz w:val="24"/>
          <w:szCs w:val="24"/>
        </w:rPr>
      </w:pPr>
    </w:p>
    <w:p w:rsidR="00DE2FCF" w:rsidRPr="000158E1" w:rsidRDefault="00DE2FCF" w:rsidP="008D2489">
      <w:pPr>
        <w:pStyle w:val="ListParagraph"/>
        <w:spacing w:line="240" w:lineRule="auto"/>
        <w:ind w:left="0"/>
        <w:rPr>
          <w:rFonts w:ascii="Arial" w:hAnsi="Arial" w:cs="Arial"/>
          <w:sz w:val="24"/>
          <w:szCs w:val="24"/>
        </w:rPr>
      </w:pPr>
    </w:p>
    <w:p w:rsidR="00E4321C" w:rsidRPr="000158E1" w:rsidRDefault="00751122" w:rsidP="008D2489">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40" w:lineRule="auto"/>
        <w:ind w:left="0" w:firstLine="0"/>
        <w:rPr>
          <w:rFonts w:ascii="Arial" w:hAnsi="Arial" w:cs="Arial"/>
          <w:b/>
          <w:sz w:val="24"/>
          <w:szCs w:val="24"/>
          <w:lang w:val="en-US"/>
        </w:rPr>
      </w:pPr>
      <w:r w:rsidRPr="000158E1">
        <w:rPr>
          <w:rFonts w:ascii="Arial" w:hAnsi="Arial" w:cs="Arial"/>
          <w:b/>
          <w:sz w:val="24"/>
          <w:szCs w:val="24"/>
          <w:lang w:val="en-US"/>
        </w:rPr>
        <w:lastRenderedPageBreak/>
        <w:t>AUDIT</w:t>
      </w:r>
    </w:p>
    <w:p w:rsidR="002C26ED" w:rsidRPr="000158E1" w:rsidRDefault="00E4321C" w:rsidP="008D2489">
      <w:pPr>
        <w:autoSpaceDE w:val="0"/>
        <w:autoSpaceDN w:val="0"/>
        <w:adjustRightInd w:val="0"/>
        <w:rPr>
          <w:rFonts w:ascii="Arial" w:hAnsi="Arial" w:cs="Arial"/>
          <w:b/>
          <w:lang w:val="en-US"/>
        </w:rPr>
      </w:pPr>
      <w:r w:rsidRPr="000158E1">
        <w:rPr>
          <w:rFonts w:ascii="Arial" w:hAnsi="Arial" w:cs="Arial"/>
          <w:b/>
          <w:lang w:val="en-US"/>
        </w:rPr>
        <w:t xml:space="preserve">Saving Lives </w:t>
      </w:r>
      <w:r w:rsidR="00FE1C09" w:rsidRPr="000158E1">
        <w:rPr>
          <w:rFonts w:ascii="Arial" w:hAnsi="Arial" w:cs="Arial"/>
          <w:b/>
          <w:lang w:val="en-US"/>
        </w:rPr>
        <w:t>Audi</w:t>
      </w:r>
      <w:r w:rsidR="003F2025" w:rsidRPr="000158E1">
        <w:rPr>
          <w:rFonts w:ascii="Arial" w:hAnsi="Arial" w:cs="Arial"/>
          <w:b/>
          <w:lang w:val="en-US"/>
        </w:rPr>
        <w:t>t</w:t>
      </w:r>
    </w:p>
    <w:p w:rsidR="008D697D" w:rsidRPr="000158E1" w:rsidRDefault="008D697D" w:rsidP="008D697D">
      <w:pPr>
        <w:autoSpaceDE w:val="0"/>
        <w:autoSpaceDN w:val="0"/>
        <w:adjustRightInd w:val="0"/>
        <w:jc w:val="both"/>
        <w:rPr>
          <w:rFonts w:ascii="Arial" w:hAnsi="Arial" w:cs="Arial"/>
          <w:b/>
          <w:sz w:val="22"/>
          <w:szCs w:val="22"/>
          <w:lang w:val="en-US"/>
        </w:rPr>
      </w:pPr>
    </w:p>
    <w:p w:rsidR="008D697D" w:rsidRPr="000158E1" w:rsidRDefault="008D697D" w:rsidP="008D697D">
      <w:pPr>
        <w:jc w:val="both"/>
        <w:rPr>
          <w:rFonts w:ascii="Arial" w:hAnsi="Arial" w:cs="Arial"/>
          <w:lang w:val="en"/>
        </w:rPr>
      </w:pPr>
      <w:r w:rsidRPr="000158E1">
        <w:rPr>
          <w:rFonts w:ascii="Arial" w:hAnsi="Arial" w:cs="Arial"/>
        </w:rPr>
        <w:t xml:space="preserve">The Saving Lives programme (DH, 2008) was introduced to support healthcare providers in reducing healthcare associated </w:t>
      </w:r>
      <w:r w:rsidR="00646AD8" w:rsidRPr="000158E1">
        <w:rPr>
          <w:rFonts w:ascii="Arial" w:hAnsi="Arial" w:cs="Arial"/>
        </w:rPr>
        <w:t>infections. The</w:t>
      </w:r>
      <w:r w:rsidRPr="000158E1">
        <w:rPr>
          <w:rFonts w:ascii="Arial" w:hAnsi="Arial" w:cs="Arial"/>
        </w:rPr>
        <w:t xml:space="preserve"> Saving Lives Audit within the Trust is undertaken on a monthly basis.</w:t>
      </w:r>
      <w:r w:rsidRPr="000158E1">
        <w:rPr>
          <w:rFonts w:ascii="Arial" w:hAnsi="Arial" w:cs="Arial"/>
          <w:lang w:val="en"/>
        </w:rPr>
        <w:t xml:space="preserve"> </w:t>
      </w:r>
      <w:r w:rsidRPr="000158E1">
        <w:rPr>
          <w:rFonts w:ascii="Arial" w:hAnsi="Arial" w:cs="Arial"/>
          <w:szCs w:val="22"/>
        </w:rPr>
        <w:t>As of the 1</w:t>
      </w:r>
      <w:r w:rsidRPr="000158E1">
        <w:rPr>
          <w:rFonts w:ascii="Arial" w:hAnsi="Arial" w:cs="Arial"/>
          <w:szCs w:val="22"/>
          <w:vertAlign w:val="superscript"/>
        </w:rPr>
        <w:t>st</w:t>
      </w:r>
      <w:r w:rsidRPr="000158E1">
        <w:rPr>
          <w:rFonts w:ascii="Arial" w:hAnsi="Arial" w:cs="Arial"/>
          <w:szCs w:val="22"/>
        </w:rPr>
        <w:t xml:space="preserve"> April 2018 the new version of the Saving Lives released in November 2017 has been implemented. High Impact Interventions relate to key clinical procedures or care processes based on evidence based approach</w:t>
      </w:r>
    </w:p>
    <w:p w:rsidR="008D697D" w:rsidRPr="000158E1" w:rsidRDefault="008D697D" w:rsidP="008D697D">
      <w:pPr>
        <w:jc w:val="both"/>
        <w:rPr>
          <w:rFonts w:ascii="Arial" w:hAnsi="Arial" w:cs="Arial"/>
          <w:sz w:val="22"/>
          <w:szCs w:val="22"/>
          <w:lang w:val="en"/>
        </w:rPr>
      </w:pPr>
    </w:p>
    <w:p w:rsidR="008D697D" w:rsidRPr="000158E1" w:rsidRDefault="008D697D" w:rsidP="008D697D">
      <w:pPr>
        <w:jc w:val="both"/>
        <w:rPr>
          <w:rStyle w:val="inner"/>
          <w:rFonts w:ascii="Arial" w:hAnsi="Arial" w:cs="Arial"/>
          <w:lang w:val="en"/>
        </w:rPr>
      </w:pPr>
      <w:r w:rsidRPr="000158E1">
        <w:rPr>
          <w:rFonts w:ascii="Arial" w:hAnsi="Arial" w:cs="Arial"/>
        </w:rPr>
        <w:t xml:space="preserve">This system can be accessed by Heads of Nursing, Matrons and Lead Nurses enabling </w:t>
      </w:r>
      <w:r w:rsidRPr="000158E1">
        <w:rPr>
          <w:rStyle w:val="inner"/>
          <w:rFonts w:ascii="Arial" w:hAnsi="Arial" w:cs="Arial"/>
          <w:lang w:val="en"/>
        </w:rPr>
        <w:t xml:space="preserve">users to review and monitor individual performance. </w:t>
      </w:r>
    </w:p>
    <w:p w:rsidR="008D697D" w:rsidRPr="000158E1" w:rsidRDefault="008D697D" w:rsidP="008D697D">
      <w:pPr>
        <w:jc w:val="both"/>
        <w:rPr>
          <w:rStyle w:val="inner"/>
          <w:rFonts w:ascii="Arial" w:hAnsi="Arial" w:cs="Arial"/>
          <w:sz w:val="22"/>
          <w:szCs w:val="22"/>
          <w:lang w:val="en"/>
        </w:rPr>
      </w:pPr>
    </w:p>
    <w:p w:rsidR="008D697D" w:rsidRPr="000158E1" w:rsidRDefault="008D697D" w:rsidP="008D697D">
      <w:pPr>
        <w:shd w:val="clear" w:color="auto" w:fill="FFFFFF"/>
        <w:jc w:val="both"/>
        <w:outlineLvl w:val="1"/>
        <w:rPr>
          <w:rFonts w:ascii="Arial" w:hAnsi="Arial" w:cs="Arial"/>
        </w:rPr>
      </w:pPr>
      <w:r w:rsidRPr="000158E1">
        <w:rPr>
          <w:rFonts w:ascii="Arial" w:hAnsi="Arial" w:cs="Arial"/>
        </w:rPr>
        <w:t>Areas that submit scores of less than 95% are required to complete an action plan to identify how they will rectify the overall score and how this will be cascaded across the areas.</w:t>
      </w:r>
    </w:p>
    <w:p w:rsidR="00D96687" w:rsidRPr="000158E1" w:rsidRDefault="00D96687" w:rsidP="008D697D">
      <w:pPr>
        <w:shd w:val="clear" w:color="auto" w:fill="FFFFFF"/>
        <w:jc w:val="both"/>
        <w:outlineLvl w:val="1"/>
        <w:rPr>
          <w:rFonts w:ascii="Arial" w:hAnsi="Arial" w:cs="Arial"/>
        </w:rPr>
      </w:pPr>
    </w:p>
    <w:p w:rsidR="008D697D" w:rsidRPr="000158E1" w:rsidRDefault="008D697D" w:rsidP="008D697D">
      <w:pPr>
        <w:shd w:val="clear" w:color="auto" w:fill="FFFFFF"/>
        <w:jc w:val="both"/>
        <w:outlineLvl w:val="1"/>
        <w:rPr>
          <w:rFonts w:ascii="Arial" w:hAnsi="Arial" w:cs="Arial"/>
        </w:rPr>
      </w:pPr>
      <w:r w:rsidRPr="000158E1">
        <w:rPr>
          <w:rFonts w:ascii="Arial" w:hAnsi="Arial" w:cs="Arial"/>
        </w:rPr>
        <w:t>The updated HIIs audits include:</w:t>
      </w:r>
    </w:p>
    <w:p w:rsidR="008D697D" w:rsidRPr="000158E1" w:rsidRDefault="008D697D" w:rsidP="008D697D">
      <w:pPr>
        <w:shd w:val="clear" w:color="auto" w:fill="FFFFFF"/>
        <w:jc w:val="both"/>
        <w:outlineLvl w:val="1"/>
        <w:rPr>
          <w:rFonts w:ascii="Arial" w:hAnsi="Arial" w:cs="Arial"/>
        </w:rPr>
      </w:pPr>
    </w:p>
    <w:p w:rsidR="008D697D" w:rsidRPr="000158E1" w:rsidRDefault="008D697D" w:rsidP="008D697D">
      <w:pPr>
        <w:pStyle w:val="ListParagraph"/>
        <w:numPr>
          <w:ilvl w:val="0"/>
          <w:numId w:val="16"/>
        </w:numPr>
        <w:shd w:val="clear" w:color="auto" w:fill="FFFFFF"/>
        <w:tabs>
          <w:tab w:val="left" w:pos="1560"/>
        </w:tabs>
        <w:spacing w:line="240" w:lineRule="auto"/>
        <w:ind w:left="709"/>
        <w:jc w:val="both"/>
        <w:outlineLvl w:val="1"/>
        <w:rPr>
          <w:rFonts w:ascii="Arial" w:hAnsi="Arial" w:cs="Arial"/>
          <w:sz w:val="24"/>
          <w:szCs w:val="24"/>
        </w:rPr>
      </w:pPr>
      <w:r w:rsidRPr="000158E1">
        <w:rPr>
          <w:rFonts w:ascii="Arial" w:hAnsi="Arial" w:cs="Arial"/>
          <w:sz w:val="24"/>
          <w:szCs w:val="24"/>
        </w:rPr>
        <w:t>HII No 1   Ventilator associated pneumonia</w:t>
      </w:r>
    </w:p>
    <w:p w:rsidR="008D697D" w:rsidRPr="000158E1" w:rsidRDefault="008D697D" w:rsidP="008D697D">
      <w:pPr>
        <w:pStyle w:val="ListParagraph"/>
        <w:numPr>
          <w:ilvl w:val="0"/>
          <w:numId w:val="16"/>
        </w:numPr>
        <w:shd w:val="clear" w:color="auto" w:fill="FFFFFF"/>
        <w:tabs>
          <w:tab w:val="left" w:pos="1560"/>
        </w:tabs>
        <w:spacing w:line="240" w:lineRule="auto"/>
        <w:ind w:left="709"/>
        <w:jc w:val="both"/>
        <w:outlineLvl w:val="1"/>
        <w:rPr>
          <w:rFonts w:ascii="Arial" w:hAnsi="Arial" w:cs="Arial"/>
          <w:sz w:val="24"/>
          <w:szCs w:val="24"/>
        </w:rPr>
      </w:pPr>
      <w:r w:rsidRPr="000158E1">
        <w:rPr>
          <w:rFonts w:ascii="Arial" w:hAnsi="Arial" w:cs="Arial"/>
          <w:sz w:val="24"/>
          <w:szCs w:val="24"/>
        </w:rPr>
        <w:t>HII No 2a Peripheral Vascular Access Devices – Insertion</w:t>
      </w:r>
    </w:p>
    <w:p w:rsidR="008D697D" w:rsidRPr="000158E1" w:rsidRDefault="008D697D" w:rsidP="008D697D">
      <w:pPr>
        <w:pStyle w:val="ListParagraph"/>
        <w:numPr>
          <w:ilvl w:val="0"/>
          <w:numId w:val="16"/>
        </w:numPr>
        <w:shd w:val="clear" w:color="auto" w:fill="FFFFFF"/>
        <w:tabs>
          <w:tab w:val="left" w:pos="1560"/>
        </w:tabs>
        <w:spacing w:line="240" w:lineRule="auto"/>
        <w:ind w:left="709"/>
        <w:jc w:val="both"/>
        <w:outlineLvl w:val="1"/>
        <w:rPr>
          <w:rFonts w:ascii="Arial" w:hAnsi="Arial" w:cs="Arial"/>
          <w:sz w:val="24"/>
          <w:szCs w:val="24"/>
        </w:rPr>
      </w:pPr>
      <w:r w:rsidRPr="000158E1">
        <w:rPr>
          <w:rFonts w:ascii="Arial" w:hAnsi="Arial" w:cs="Arial"/>
          <w:sz w:val="24"/>
          <w:szCs w:val="24"/>
        </w:rPr>
        <w:t>HII No 2b Peripheral Vascular Access Devices – Ongoing Care</w:t>
      </w:r>
    </w:p>
    <w:p w:rsidR="008D697D" w:rsidRPr="000158E1" w:rsidRDefault="008D697D" w:rsidP="008D697D">
      <w:pPr>
        <w:pStyle w:val="ListParagraph"/>
        <w:numPr>
          <w:ilvl w:val="0"/>
          <w:numId w:val="16"/>
        </w:numPr>
        <w:shd w:val="clear" w:color="auto" w:fill="FFFFFF"/>
        <w:tabs>
          <w:tab w:val="left" w:pos="1560"/>
        </w:tabs>
        <w:spacing w:line="240" w:lineRule="auto"/>
        <w:ind w:left="709"/>
        <w:jc w:val="both"/>
        <w:outlineLvl w:val="1"/>
        <w:rPr>
          <w:rFonts w:ascii="Arial" w:hAnsi="Arial" w:cs="Arial"/>
          <w:sz w:val="24"/>
          <w:szCs w:val="24"/>
        </w:rPr>
      </w:pPr>
      <w:r w:rsidRPr="000158E1">
        <w:rPr>
          <w:rFonts w:ascii="Arial" w:hAnsi="Arial" w:cs="Arial"/>
          <w:sz w:val="24"/>
          <w:szCs w:val="24"/>
        </w:rPr>
        <w:t>HII No 3a Central Venous Access Devices – Insertion</w:t>
      </w:r>
    </w:p>
    <w:p w:rsidR="008D697D" w:rsidRPr="000158E1" w:rsidRDefault="008D697D" w:rsidP="008D697D">
      <w:pPr>
        <w:pStyle w:val="ListParagraph"/>
        <w:numPr>
          <w:ilvl w:val="0"/>
          <w:numId w:val="16"/>
        </w:numPr>
        <w:shd w:val="clear" w:color="auto" w:fill="FFFFFF"/>
        <w:tabs>
          <w:tab w:val="left" w:pos="1560"/>
        </w:tabs>
        <w:spacing w:line="240" w:lineRule="auto"/>
        <w:ind w:left="709"/>
        <w:jc w:val="both"/>
        <w:outlineLvl w:val="1"/>
        <w:rPr>
          <w:rFonts w:ascii="Arial" w:hAnsi="Arial" w:cs="Arial"/>
          <w:sz w:val="24"/>
          <w:szCs w:val="24"/>
        </w:rPr>
      </w:pPr>
      <w:r w:rsidRPr="000158E1">
        <w:rPr>
          <w:rFonts w:ascii="Arial" w:hAnsi="Arial" w:cs="Arial"/>
          <w:sz w:val="24"/>
          <w:szCs w:val="24"/>
        </w:rPr>
        <w:t>HII No 3b Central Venous Access Devices – Ongoing Care</w:t>
      </w:r>
    </w:p>
    <w:p w:rsidR="008D697D" w:rsidRPr="000158E1" w:rsidRDefault="008D697D" w:rsidP="008D697D">
      <w:pPr>
        <w:pStyle w:val="ListParagraph"/>
        <w:numPr>
          <w:ilvl w:val="0"/>
          <w:numId w:val="16"/>
        </w:numPr>
        <w:shd w:val="clear" w:color="auto" w:fill="FFFFFF"/>
        <w:tabs>
          <w:tab w:val="left" w:pos="1560"/>
        </w:tabs>
        <w:spacing w:line="240" w:lineRule="auto"/>
        <w:ind w:left="709"/>
        <w:jc w:val="both"/>
        <w:outlineLvl w:val="1"/>
        <w:rPr>
          <w:rFonts w:ascii="Arial" w:hAnsi="Arial" w:cs="Arial"/>
          <w:sz w:val="24"/>
          <w:szCs w:val="24"/>
        </w:rPr>
      </w:pPr>
      <w:r w:rsidRPr="000158E1">
        <w:rPr>
          <w:rFonts w:ascii="Arial" w:hAnsi="Arial" w:cs="Arial"/>
          <w:sz w:val="24"/>
          <w:szCs w:val="24"/>
        </w:rPr>
        <w:t>HII No 4a Surgical Site Infection Prevention – Preoperative</w:t>
      </w:r>
    </w:p>
    <w:p w:rsidR="008D697D" w:rsidRPr="000158E1" w:rsidRDefault="008D697D" w:rsidP="008D697D">
      <w:pPr>
        <w:pStyle w:val="ListParagraph"/>
        <w:numPr>
          <w:ilvl w:val="0"/>
          <w:numId w:val="16"/>
        </w:numPr>
        <w:shd w:val="clear" w:color="auto" w:fill="FFFFFF"/>
        <w:tabs>
          <w:tab w:val="left" w:pos="1560"/>
        </w:tabs>
        <w:spacing w:line="240" w:lineRule="auto"/>
        <w:ind w:left="709"/>
        <w:jc w:val="both"/>
        <w:outlineLvl w:val="1"/>
        <w:rPr>
          <w:rFonts w:ascii="Arial" w:hAnsi="Arial" w:cs="Arial"/>
          <w:sz w:val="24"/>
          <w:szCs w:val="24"/>
        </w:rPr>
      </w:pPr>
      <w:r w:rsidRPr="000158E1">
        <w:rPr>
          <w:rFonts w:ascii="Arial" w:hAnsi="Arial" w:cs="Arial"/>
          <w:sz w:val="24"/>
          <w:szCs w:val="24"/>
        </w:rPr>
        <w:t>HII No 4b Surgical Site Infection Prevention – Intraoperative actions</w:t>
      </w:r>
    </w:p>
    <w:p w:rsidR="008D697D" w:rsidRPr="000158E1" w:rsidRDefault="008D697D" w:rsidP="008D697D">
      <w:pPr>
        <w:pStyle w:val="ListParagraph"/>
        <w:numPr>
          <w:ilvl w:val="0"/>
          <w:numId w:val="16"/>
        </w:numPr>
        <w:shd w:val="clear" w:color="auto" w:fill="FFFFFF"/>
        <w:tabs>
          <w:tab w:val="left" w:pos="1560"/>
        </w:tabs>
        <w:spacing w:line="240" w:lineRule="auto"/>
        <w:ind w:left="709"/>
        <w:jc w:val="both"/>
        <w:outlineLvl w:val="1"/>
        <w:rPr>
          <w:rFonts w:ascii="Arial" w:hAnsi="Arial" w:cs="Arial"/>
          <w:sz w:val="24"/>
          <w:szCs w:val="24"/>
        </w:rPr>
      </w:pPr>
      <w:r w:rsidRPr="000158E1">
        <w:rPr>
          <w:rFonts w:ascii="Arial" w:hAnsi="Arial" w:cs="Arial"/>
          <w:sz w:val="24"/>
          <w:szCs w:val="24"/>
        </w:rPr>
        <w:t>HII No 5   Infection Prevention in Chronic Wounds</w:t>
      </w:r>
    </w:p>
    <w:p w:rsidR="008D697D" w:rsidRPr="000158E1" w:rsidRDefault="008D697D" w:rsidP="008D697D">
      <w:pPr>
        <w:pStyle w:val="ListParagraph"/>
        <w:numPr>
          <w:ilvl w:val="0"/>
          <w:numId w:val="16"/>
        </w:numPr>
        <w:shd w:val="clear" w:color="auto" w:fill="FFFFFF"/>
        <w:tabs>
          <w:tab w:val="left" w:pos="1560"/>
        </w:tabs>
        <w:spacing w:line="240" w:lineRule="auto"/>
        <w:ind w:left="709"/>
        <w:jc w:val="both"/>
        <w:outlineLvl w:val="1"/>
        <w:rPr>
          <w:rFonts w:ascii="Arial" w:hAnsi="Arial" w:cs="Arial"/>
          <w:sz w:val="24"/>
          <w:szCs w:val="24"/>
        </w:rPr>
      </w:pPr>
      <w:r w:rsidRPr="000158E1">
        <w:rPr>
          <w:rFonts w:ascii="Arial" w:hAnsi="Arial" w:cs="Arial"/>
          <w:sz w:val="24"/>
          <w:szCs w:val="24"/>
        </w:rPr>
        <w:t>HII No 6a Urinary Catheter Insertion</w:t>
      </w:r>
    </w:p>
    <w:p w:rsidR="008D697D" w:rsidRPr="000158E1" w:rsidRDefault="008D697D" w:rsidP="008D697D">
      <w:pPr>
        <w:pStyle w:val="ListParagraph"/>
        <w:numPr>
          <w:ilvl w:val="0"/>
          <w:numId w:val="16"/>
        </w:numPr>
        <w:shd w:val="clear" w:color="auto" w:fill="FFFFFF"/>
        <w:tabs>
          <w:tab w:val="left" w:pos="1560"/>
        </w:tabs>
        <w:spacing w:line="240" w:lineRule="auto"/>
        <w:ind w:left="709"/>
        <w:jc w:val="both"/>
        <w:outlineLvl w:val="1"/>
        <w:rPr>
          <w:rFonts w:ascii="Arial" w:hAnsi="Arial" w:cs="Arial"/>
          <w:sz w:val="24"/>
          <w:szCs w:val="24"/>
        </w:rPr>
      </w:pPr>
      <w:r w:rsidRPr="000158E1">
        <w:rPr>
          <w:rFonts w:ascii="Arial" w:hAnsi="Arial" w:cs="Arial"/>
          <w:sz w:val="24"/>
          <w:szCs w:val="24"/>
        </w:rPr>
        <w:t>HII No 6b Urinary Catheter – Maintenance and assessment</w:t>
      </w:r>
    </w:p>
    <w:p w:rsidR="008D697D" w:rsidRPr="000158E1" w:rsidRDefault="008D697D" w:rsidP="00701D78">
      <w:pPr>
        <w:pStyle w:val="ListParagraph"/>
        <w:shd w:val="clear" w:color="auto" w:fill="FFFFFF"/>
        <w:tabs>
          <w:tab w:val="left" w:pos="1560"/>
        </w:tabs>
        <w:spacing w:line="240" w:lineRule="auto"/>
        <w:ind w:left="709"/>
        <w:jc w:val="both"/>
        <w:outlineLvl w:val="1"/>
        <w:rPr>
          <w:rFonts w:ascii="Arial" w:hAnsi="Arial" w:cs="Arial"/>
          <w:sz w:val="24"/>
          <w:szCs w:val="24"/>
        </w:rPr>
      </w:pPr>
    </w:p>
    <w:p w:rsidR="008D697D" w:rsidRPr="000158E1" w:rsidRDefault="008D697D" w:rsidP="008D697D">
      <w:pPr>
        <w:shd w:val="clear" w:color="auto" w:fill="FFFFFF"/>
        <w:jc w:val="both"/>
        <w:outlineLvl w:val="1"/>
        <w:rPr>
          <w:rFonts w:ascii="Arial" w:hAnsi="Arial" w:cs="Arial"/>
        </w:rPr>
      </w:pPr>
      <w:r w:rsidRPr="000158E1">
        <w:rPr>
          <w:rFonts w:ascii="Arial" w:hAnsi="Arial" w:cs="Arial"/>
        </w:rPr>
        <w:t>The graph below demonstrates overall Trust compliance with Saving Lives Audits for the year April 2018 to March 2019.</w:t>
      </w:r>
    </w:p>
    <w:p w:rsidR="008D697D" w:rsidRPr="000158E1" w:rsidRDefault="008D697D" w:rsidP="008D2489">
      <w:pPr>
        <w:autoSpaceDE w:val="0"/>
        <w:autoSpaceDN w:val="0"/>
        <w:adjustRightInd w:val="0"/>
        <w:rPr>
          <w:rFonts w:ascii="Arial" w:hAnsi="Arial" w:cs="Arial"/>
          <w:b/>
          <w:lang w:val="en-US"/>
        </w:rPr>
      </w:pPr>
    </w:p>
    <w:p w:rsidR="008D697D" w:rsidRPr="000158E1" w:rsidRDefault="008D697D" w:rsidP="008D2489">
      <w:pPr>
        <w:autoSpaceDE w:val="0"/>
        <w:autoSpaceDN w:val="0"/>
        <w:adjustRightInd w:val="0"/>
        <w:rPr>
          <w:rFonts w:ascii="Arial" w:hAnsi="Arial" w:cs="Arial"/>
          <w:b/>
          <w:lang w:val="en-US"/>
        </w:rPr>
      </w:pPr>
    </w:p>
    <w:p w:rsidR="00E4321C" w:rsidRPr="000158E1" w:rsidRDefault="00E4321C" w:rsidP="008D2489">
      <w:pPr>
        <w:autoSpaceDE w:val="0"/>
        <w:autoSpaceDN w:val="0"/>
        <w:adjustRightInd w:val="0"/>
        <w:jc w:val="both"/>
        <w:rPr>
          <w:rFonts w:ascii="Arial" w:hAnsi="Arial" w:cs="Arial"/>
          <w:b/>
          <w:sz w:val="22"/>
          <w:szCs w:val="22"/>
          <w:lang w:val="en-US"/>
        </w:rPr>
      </w:pPr>
    </w:p>
    <w:p w:rsidR="001251E2" w:rsidRPr="000158E1" w:rsidRDefault="00E778D1" w:rsidP="008D2489">
      <w:pPr>
        <w:shd w:val="clear" w:color="auto" w:fill="FFFFFF"/>
        <w:jc w:val="center"/>
        <w:outlineLvl w:val="1"/>
        <w:rPr>
          <w:rFonts w:ascii="Arial" w:hAnsi="Arial" w:cs="Arial"/>
          <w:b/>
          <w:bCs/>
          <w:color w:val="000000"/>
          <w:kern w:val="36"/>
          <w:lang w:val="en-US"/>
        </w:rPr>
      </w:pPr>
      <w:r w:rsidRPr="000158E1">
        <w:rPr>
          <w:noProof/>
        </w:rPr>
        <w:lastRenderedPageBreak/>
        <w:drawing>
          <wp:inline distT="0" distB="0" distL="0" distR="0" wp14:anchorId="0A9C542D" wp14:editId="2A55EB7C">
            <wp:extent cx="5581649" cy="2743200"/>
            <wp:effectExtent l="0" t="0" r="19685" b="1905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16D09" w:rsidRPr="000158E1" w:rsidRDefault="00E16D09" w:rsidP="008D2489">
      <w:pPr>
        <w:shd w:val="clear" w:color="auto" w:fill="FFFFFF"/>
        <w:jc w:val="both"/>
        <w:outlineLvl w:val="1"/>
        <w:rPr>
          <w:rFonts w:ascii="Arial" w:hAnsi="Arial" w:cs="Arial"/>
          <w:b/>
          <w:bCs/>
          <w:color w:val="000000"/>
          <w:kern w:val="36"/>
          <w:lang w:val="en-US"/>
        </w:rPr>
      </w:pPr>
    </w:p>
    <w:p w:rsidR="001251E2" w:rsidRPr="000158E1" w:rsidRDefault="00E4321C" w:rsidP="008D2489">
      <w:pPr>
        <w:shd w:val="clear" w:color="auto" w:fill="FFFFFF"/>
        <w:jc w:val="both"/>
        <w:outlineLvl w:val="1"/>
        <w:rPr>
          <w:rFonts w:ascii="Arial" w:hAnsi="Arial" w:cs="Arial"/>
          <w:b/>
          <w:bCs/>
          <w:color w:val="000000"/>
          <w:kern w:val="36"/>
          <w:lang w:val="en-US"/>
        </w:rPr>
      </w:pPr>
      <w:r w:rsidRPr="000158E1">
        <w:rPr>
          <w:rFonts w:ascii="Arial" w:hAnsi="Arial" w:cs="Arial"/>
          <w:b/>
          <w:bCs/>
          <w:color w:val="000000"/>
          <w:kern w:val="36"/>
          <w:lang w:val="en-US"/>
        </w:rPr>
        <w:t>Hand Hygiene Audit</w:t>
      </w:r>
    </w:p>
    <w:p w:rsidR="0098088C" w:rsidRPr="000158E1" w:rsidRDefault="0098088C" w:rsidP="008D2489">
      <w:pPr>
        <w:shd w:val="clear" w:color="auto" w:fill="FFFFFF"/>
        <w:jc w:val="both"/>
        <w:outlineLvl w:val="1"/>
        <w:rPr>
          <w:rFonts w:ascii="Arial" w:hAnsi="Arial" w:cs="Arial"/>
          <w:b/>
          <w:bCs/>
          <w:color w:val="000000"/>
          <w:kern w:val="36"/>
          <w:lang w:val="en-US"/>
        </w:rPr>
      </w:pPr>
    </w:p>
    <w:p w:rsidR="0098088C" w:rsidRPr="000158E1" w:rsidRDefault="0098088C" w:rsidP="0098088C">
      <w:pPr>
        <w:autoSpaceDE w:val="0"/>
        <w:autoSpaceDN w:val="0"/>
        <w:adjustRightInd w:val="0"/>
        <w:rPr>
          <w:rFonts w:ascii="Arial" w:hAnsi="Arial" w:cs="Arial"/>
        </w:rPr>
      </w:pPr>
      <w:r w:rsidRPr="000158E1">
        <w:rPr>
          <w:rFonts w:ascii="Arial" w:hAnsi="Arial" w:cs="Arial"/>
        </w:rPr>
        <w:t>It is well recognised that hand hygiene is the single most important factor in reducing and preventing avoidable illnesses, e.g. healthcare associated infections. All staff within healthcare settings in particular must recognise this and perform hand hygiene effectively and in a timely fashion. Audit is one of a number of in healthcare settings.</w:t>
      </w:r>
    </w:p>
    <w:p w:rsidR="0098088C" w:rsidRPr="000158E1" w:rsidRDefault="0098088C" w:rsidP="008D2489">
      <w:pPr>
        <w:shd w:val="clear" w:color="auto" w:fill="FFFFFF"/>
        <w:jc w:val="both"/>
        <w:outlineLvl w:val="1"/>
        <w:rPr>
          <w:rFonts w:ascii="Arial" w:hAnsi="Arial" w:cs="Arial"/>
          <w:b/>
          <w:bCs/>
          <w:color w:val="000000"/>
          <w:kern w:val="36"/>
          <w:lang w:val="en-US"/>
        </w:rPr>
      </w:pPr>
    </w:p>
    <w:p w:rsidR="002C26ED" w:rsidRPr="000158E1" w:rsidRDefault="00D678C4" w:rsidP="008D2489">
      <w:pPr>
        <w:rPr>
          <w:rFonts w:ascii="Arial" w:hAnsi="Arial" w:cs="Arial"/>
        </w:rPr>
      </w:pPr>
      <w:r w:rsidRPr="000158E1">
        <w:rPr>
          <w:rFonts w:ascii="Arial" w:hAnsi="Arial" w:cs="Arial"/>
        </w:rPr>
        <w:t xml:space="preserve">Hands can only be decontaminated effectively by ensuring that the correct technique is used which encompasses the wrists and therefore it is imperative that staff comply with ‘Bare Below the Elbow’ in order to facilitate this. </w:t>
      </w:r>
      <w:r w:rsidR="00CE3785" w:rsidRPr="000158E1">
        <w:rPr>
          <w:rFonts w:ascii="Arial" w:hAnsi="Arial" w:cs="Arial"/>
        </w:rPr>
        <w:t>Monthly audits are undertaken in all areas across the Trust. Audits are undertaken by Link Workers and supplemented by unannounced spot-check audits by the Infection Prevention and Control Team. The results for this year demonstrate high standards of infection control practice across the organisation.</w:t>
      </w:r>
    </w:p>
    <w:p w:rsidR="00CA2FC9" w:rsidRPr="000158E1" w:rsidRDefault="00CA2FC9" w:rsidP="008D2489">
      <w:pPr>
        <w:jc w:val="center"/>
        <w:rPr>
          <w:rFonts w:ascii="Arial" w:hAnsi="Arial" w:cs="Arial"/>
          <w:b/>
        </w:rPr>
      </w:pPr>
    </w:p>
    <w:p w:rsidR="003B218B" w:rsidRPr="000158E1" w:rsidRDefault="0003033F" w:rsidP="008D2489">
      <w:pPr>
        <w:jc w:val="center"/>
        <w:rPr>
          <w:rFonts w:ascii="Arial" w:hAnsi="Arial" w:cs="Arial"/>
          <w:b/>
        </w:rPr>
      </w:pPr>
      <w:r w:rsidRPr="000158E1">
        <w:rPr>
          <w:rFonts w:ascii="Arial" w:hAnsi="Arial" w:cs="Arial"/>
          <w:b/>
          <w:noProof/>
        </w:rPr>
        <w:drawing>
          <wp:inline distT="0" distB="0" distL="0" distR="0" wp14:anchorId="3D37C32C" wp14:editId="1F4741A2">
            <wp:extent cx="4584700" cy="275590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3252B7" w:rsidRPr="000158E1" w:rsidRDefault="003252B7" w:rsidP="008D2489">
      <w:pPr>
        <w:jc w:val="center"/>
        <w:rPr>
          <w:rFonts w:ascii="Arial" w:hAnsi="Arial" w:cs="Arial"/>
          <w:b/>
        </w:rPr>
      </w:pPr>
    </w:p>
    <w:p w:rsidR="00643181" w:rsidRPr="000158E1" w:rsidRDefault="00643181" w:rsidP="008D2489">
      <w:pPr>
        <w:jc w:val="center"/>
        <w:rPr>
          <w:rFonts w:ascii="Arial" w:hAnsi="Arial" w:cs="Arial"/>
          <w:b/>
        </w:rPr>
      </w:pPr>
    </w:p>
    <w:p w:rsidR="00643181" w:rsidRPr="000158E1" w:rsidRDefault="00643181" w:rsidP="008D2489">
      <w:pPr>
        <w:jc w:val="center"/>
        <w:rPr>
          <w:rFonts w:ascii="Arial" w:hAnsi="Arial" w:cs="Arial"/>
          <w:b/>
        </w:rPr>
      </w:pPr>
    </w:p>
    <w:p w:rsidR="0098088C" w:rsidRPr="000158E1" w:rsidRDefault="002E45CD" w:rsidP="008D2489">
      <w:pPr>
        <w:pStyle w:val="Default"/>
        <w:rPr>
          <w:b/>
          <w:bCs/>
          <w:sz w:val="22"/>
          <w:szCs w:val="22"/>
        </w:rPr>
      </w:pPr>
      <w:r w:rsidRPr="000158E1">
        <w:rPr>
          <w:b/>
          <w:bCs/>
          <w:sz w:val="22"/>
          <w:szCs w:val="22"/>
        </w:rPr>
        <w:lastRenderedPageBreak/>
        <w:t>Hand Hygiene Products</w:t>
      </w:r>
    </w:p>
    <w:p w:rsidR="00E121F2" w:rsidRPr="000158E1" w:rsidRDefault="00E121F2" w:rsidP="008D2489">
      <w:pPr>
        <w:pStyle w:val="Default"/>
        <w:rPr>
          <w:b/>
          <w:bCs/>
          <w:sz w:val="22"/>
          <w:szCs w:val="22"/>
        </w:rPr>
      </w:pPr>
      <w:r w:rsidRPr="000158E1">
        <w:rPr>
          <w:b/>
          <w:bCs/>
          <w:sz w:val="22"/>
          <w:szCs w:val="22"/>
        </w:rPr>
        <w:t xml:space="preserve"> </w:t>
      </w:r>
    </w:p>
    <w:p w:rsidR="0098088C" w:rsidRPr="000158E1" w:rsidRDefault="0098088C" w:rsidP="0098088C">
      <w:pPr>
        <w:jc w:val="both"/>
        <w:rPr>
          <w:rFonts w:ascii="Arial" w:hAnsi="Arial" w:cs="Arial"/>
          <w:szCs w:val="22"/>
        </w:rPr>
      </w:pPr>
      <w:r w:rsidRPr="000158E1">
        <w:rPr>
          <w:rFonts w:ascii="Arial" w:hAnsi="Arial" w:cs="Arial"/>
          <w:szCs w:val="22"/>
        </w:rPr>
        <w:t xml:space="preserve">A review of the hand hygiene products used within the organisation concluded that there was no single supplier of hand hygiene products and that skin moisturiser was not readily available therefore increasing the risk of dermatitis to staff. Following this report the Trust supported the move to a single supplier of hand hygiene products including availability of hand moisturiser for staff. A new supplier for soap, hand sanitiser and moisturiser has now been sourced and completed on the Russells Hall Site. Work is planned to </w:t>
      </w:r>
      <w:r w:rsidR="008E46AF" w:rsidRPr="000158E1">
        <w:rPr>
          <w:rFonts w:ascii="Arial" w:hAnsi="Arial" w:cs="Arial"/>
          <w:szCs w:val="22"/>
        </w:rPr>
        <w:t>install</w:t>
      </w:r>
      <w:r w:rsidRPr="000158E1">
        <w:rPr>
          <w:rFonts w:ascii="Arial" w:hAnsi="Arial" w:cs="Arial"/>
          <w:szCs w:val="22"/>
        </w:rPr>
        <w:t xml:space="preserve"> across Corbett and Guest. Ongoing skin surveillance is being undertaken by Staff Health and Wellbeing.</w:t>
      </w:r>
    </w:p>
    <w:p w:rsidR="0001703D" w:rsidRPr="000158E1" w:rsidRDefault="0001703D" w:rsidP="008D2489">
      <w:pPr>
        <w:jc w:val="both"/>
        <w:rPr>
          <w:rFonts w:cs="Arial"/>
          <w:szCs w:val="22"/>
        </w:rPr>
      </w:pPr>
    </w:p>
    <w:p w:rsidR="00B66AD1" w:rsidRPr="000158E1" w:rsidRDefault="00B66AD1" w:rsidP="008D2489">
      <w:pPr>
        <w:rPr>
          <w:rFonts w:ascii="Arial" w:hAnsi="Arial" w:cs="Arial"/>
          <w:b/>
        </w:rPr>
      </w:pPr>
      <w:r w:rsidRPr="000158E1">
        <w:rPr>
          <w:rFonts w:ascii="Arial" w:hAnsi="Arial" w:cs="Arial"/>
          <w:b/>
        </w:rPr>
        <w:t>Commode Audit</w:t>
      </w:r>
    </w:p>
    <w:p w:rsidR="00B66AD1" w:rsidRPr="000158E1" w:rsidRDefault="00B66AD1" w:rsidP="008D2489">
      <w:pPr>
        <w:rPr>
          <w:rFonts w:ascii="Arial" w:hAnsi="Arial" w:cs="Arial"/>
          <w:b/>
        </w:rPr>
      </w:pPr>
    </w:p>
    <w:p w:rsidR="00B66AD1" w:rsidRPr="000158E1" w:rsidRDefault="00B66AD1" w:rsidP="008D2489">
      <w:pPr>
        <w:rPr>
          <w:rFonts w:ascii="Arial" w:hAnsi="Arial" w:cs="Arial"/>
        </w:rPr>
      </w:pPr>
      <w:r w:rsidRPr="000158E1">
        <w:rPr>
          <w:rFonts w:ascii="Arial" w:hAnsi="Arial" w:cs="Arial"/>
        </w:rPr>
        <w:t>Monthly commode audits are undertaken</w:t>
      </w:r>
      <w:r w:rsidR="005856EE" w:rsidRPr="000158E1">
        <w:rPr>
          <w:rFonts w:ascii="Arial" w:hAnsi="Arial" w:cs="Arial"/>
        </w:rPr>
        <w:t xml:space="preserve"> by clinical areas</w:t>
      </w:r>
      <w:r w:rsidRPr="000158E1">
        <w:rPr>
          <w:rFonts w:ascii="Arial" w:hAnsi="Arial" w:cs="Arial"/>
        </w:rPr>
        <w:t xml:space="preserve"> to ensure the condition and the cleanliness of commodes are monitored. Broken commodes are removed and replaced as necessary.</w:t>
      </w:r>
    </w:p>
    <w:p w:rsidR="00B66AD1" w:rsidRPr="000158E1" w:rsidRDefault="00B66AD1" w:rsidP="008D2489">
      <w:pPr>
        <w:rPr>
          <w:rFonts w:ascii="Arial" w:hAnsi="Arial" w:cs="Arial"/>
        </w:rPr>
      </w:pPr>
    </w:p>
    <w:p w:rsidR="00B66AD1" w:rsidRPr="000158E1" w:rsidRDefault="00B66AD1" w:rsidP="008D2489">
      <w:pPr>
        <w:rPr>
          <w:rFonts w:ascii="Arial" w:hAnsi="Arial" w:cs="Arial"/>
        </w:rPr>
      </w:pPr>
      <w:r w:rsidRPr="000158E1">
        <w:rPr>
          <w:rFonts w:ascii="Arial" w:hAnsi="Arial" w:cs="Arial"/>
        </w:rPr>
        <w:t>The graph below demonstrates overall Trust compliance for commode audits for the year April 201</w:t>
      </w:r>
      <w:r w:rsidR="00D33EDE" w:rsidRPr="000158E1">
        <w:rPr>
          <w:rFonts w:ascii="Arial" w:hAnsi="Arial" w:cs="Arial"/>
        </w:rPr>
        <w:t>8</w:t>
      </w:r>
      <w:r w:rsidRPr="000158E1">
        <w:rPr>
          <w:rFonts w:ascii="Arial" w:hAnsi="Arial" w:cs="Arial"/>
        </w:rPr>
        <w:t xml:space="preserve"> to March 201</w:t>
      </w:r>
      <w:r w:rsidR="00AA7EF5" w:rsidRPr="000158E1">
        <w:rPr>
          <w:rFonts w:ascii="Arial" w:hAnsi="Arial" w:cs="Arial"/>
        </w:rPr>
        <w:t>9</w:t>
      </w:r>
      <w:r w:rsidRPr="000158E1">
        <w:rPr>
          <w:rFonts w:ascii="Arial" w:hAnsi="Arial" w:cs="Arial"/>
        </w:rPr>
        <w:t>.</w:t>
      </w:r>
      <w:r w:rsidR="003855EA" w:rsidRPr="000158E1">
        <w:rPr>
          <w:rFonts w:ascii="Arial" w:hAnsi="Arial" w:cs="Arial"/>
        </w:rPr>
        <w:t xml:space="preserve"> </w:t>
      </w:r>
    </w:p>
    <w:p w:rsidR="00B66AD1" w:rsidRPr="000158E1" w:rsidRDefault="00B66AD1" w:rsidP="008D2489">
      <w:pPr>
        <w:rPr>
          <w:rFonts w:ascii="Arial" w:hAnsi="Arial" w:cs="Arial"/>
          <w:b/>
        </w:rPr>
      </w:pPr>
    </w:p>
    <w:p w:rsidR="00423C56" w:rsidRPr="000158E1" w:rsidRDefault="00423C56" w:rsidP="008D2489">
      <w:pPr>
        <w:jc w:val="center"/>
        <w:rPr>
          <w:rFonts w:ascii="Arial" w:hAnsi="Arial" w:cs="Arial"/>
          <w:b/>
        </w:rPr>
      </w:pPr>
    </w:p>
    <w:p w:rsidR="003D2677" w:rsidRPr="000158E1" w:rsidRDefault="00D258FB" w:rsidP="008D2489">
      <w:pPr>
        <w:jc w:val="center"/>
        <w:rPr>
          <w:rFonts w:ascii="Arial" w:hAnsi="Arial" w:cs="Arial"/>
          <w:b/>
        </w:rPr>
      </w:pPr>
      <w:r w:rsidRPr="000158E1">
        <w:rPr>
          <w:noProof/>
        </w:rPr>
        <w:drawing>
          <wp:inline distT="0" distB="0" distL="0" distR="0" wp14:anchorId="0BADA4BE" wp14:editId="1F95CC0A">
            <wp:extent cx="4572000" cy="2743200"/>
            <wp:effectExtent l="0" t="0" r="19050" b="1905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818A6" w:rsidRPr="000158E1" w:rsidRDefault="001818A6" w:rsidP="008D2489">
      <w:pPr>
        <w:jc w:val="center"/>
        <w:rPr>
          <w:rFonts w:ascii="Arial" w:hAnsi="Arial" w:cs="Arial"/>
          <w:b/>
        </w:rPr>
      </w:pPr>
    </w:p>
    <w:p w:rsidR="001818A6" w:rsidRPr="000158E1" w:rsidRDefault="001818A6" w:rsidP="001818A6">
      <w:pPr>
        <w:rPr>
          <w:rFonts w:ascii="Arial" w:hAnsi="Arial" w:cs="Arial"/>
        </w:rPr>
      </w:pPr>
      <w:r w:rsidRPr="000158E1">
        <w:rPr>
          <w:rFonts w:ascii="Arial" w:hAnsi="Arial" w:cs="Arial"/>
        </w:rPr>
        <w:t xml:space="preserve">The audit highlighted a reduced compliance score for February 2019. The issues identified were due failure to follow procedure for labelling equipment that has been cleaned. This issue was addressed immediately. </w:t>
      </w:r>
    </w:p>
    <w:p w:rsidR="003D2677" w:rsidRPr="000158E1" w:rsidRDefault="003D2677" w:rsidP="008D2489">
      <w:pPr>
        <w:jc w:val="center"/>
        <w:rPr>
          <w:rFonts w:ascii="Arial" w:hAnsi="Arial" w:cs="Arial"/>
          <w:b/>
        </w:rPr>
      </w:pPr>
    </w:p>
    <w:p w:rsidR="00CF4B12" w:rsidRPr="000158E1" w:rsidRDefault="00CF4B12" w:rsidP="00CF4B12">
      <w:pPr>
        <w:pStyle w:val="ListParagraph"/>
        <w:numPr>
          <w:ilvl w:val="0"/>
          <w:numId w:val="7"/>
        </w:numPr>
        <w:pBdr>
          <w:top w:val="single" w:sz="4" w:space="1" w:color="auto"/>
          <w:left w:val="single" w:sz="4" w:space="0" w:color="auto"/>
          <w:bottom w:val="single" w:sz="4" w:space="1" w:color="auto"/>
          <w:right w:val="single" w:sz="4" w:space="4" w:color="auto"/>
        </w:pBdr>
        <w:shd w:val="clear" w:color="auto" w:fill="D9D9D9" w:themeFill="background1" w:themeFillShade="D9"/>
        <w:spacing w:line="240" w:lineRule="auto"/>
        <w:rPr>
          <w:rFonts w:ascii="Arial" w:hAnsi="Arial" w:cs="Arial"/>
          <w:b/>
          <w:sz w:val="24"/>
          <w:szCs w:val="24"/>
        </w:rPr>
      </w:pPr>
      <w:r w:rsidRPr="000158E1">
        <w:rPr>
          <w:rFonts w:ascii="Arial" w:hAnsi="Arial" w:cs="Arial"/>
          <w:b/>
          <w:sz w:val="24"/>
          <w:szCs w:val="24"/>
        </w:rPr>
        <w:t>WARD AUDITS</w:t>
      </w:r>
    </w:p>
    <w:p w:rsidR="00CF4B12" w:rsidRPr="000158E1" w:rsidRDefault="00CF4B12" w:rsidP="00CF4B12">
      <w:pPr>
        <w:suppressAutoHyphens/>
        <w:autoSpaceDN w:val="0"/>
        <w:jc w:val="both"/>
        <w:textAlignment w:val="baseline"/>
        <w:rPr>
          <w:rFonts w:ascii="Arial" w:hAnsi="Arial" w:cs="Arial"/>
          <w:b/>
          <w:lang w:eastAsia="en-US"/>
        </w:rPr>
      </w:pPr>
    </w:p>
    <w:p w:rsidR="00CF4B12" w:rsidRDefault="00CF4B12" w:rsidP="00CF4B12">
      <w:pPr>
        <w:suppressAutoHyphens/>
        <w:autoSpaceDN w:val="0"/>
        <w:jc w:val="both"/>
        <w:textAlignment w:val="baseline"/>
        <w:rPr>
          <w:rFonts w:ascii="Arial" w:eastAsia="Calibri" w:hAnsi="Arial" w:cs="Arial"/>
        </w:rPr>
      </w:pPr>
      <w:r w:rsidRPr="000158E1">
        <w:rPr>
          <w:rFonts w:ascii="Arial" w:hAnsi="Arial" w:cs="Arial"/>
        </w:rPr>
        <w:t>An audit of clinical areas has been undertaken  utilising the Infection Prevention Society audit tool</w:t>
      </w:r>
      <w:r w:rsidRPr="000158E1">
        <w:rPr>
          <w:rFonts w:ascii="Arial" w:eastAsia="Calibri" w:hAnsi="Arial" w:cs="Arial"/>
        </w:rPr>
        <w:t xml:space="preserve">, prioritising areas with poor environmental scores, low MRSA admission screening rates, poor or lacking High impact intervention scores, high Clostridium difficile rates and NHSI/CQC feedback. </w:t>
      </w:r>
    </w:p>
    <w:p w:rsidR="00AA487C" w:rsidRPr="000158E1" w:rsidRDefault="00AA487C" w:rsidP="00CF4B12">
      <w:pPr>
        <w:suppressAutoHyphens/>
        <w:autoSpaceDN w:val="0"/>
        <w:jc w:val="both"/>
        <w:textAlignment w:val="baseline"/>
        <w:rPr>
          <w:rFonts w:ascii="Arial" w:eastAsia="Calibri" w:hAnsi="Arial" w:cs="Arial"/>
        </w:rPr>
      </w:pPr>
    </w:p>
    <w:p w:rsidR="00CF4B12" w:rsidRPr="000158E1" w:rsidRDefault="00CF4B12" w:rsidP="00CF4B12">
      <w:pPr>
        <w:suppressAutoHyphens/>
        <w:autoSpaceDN w:val="0"/>
        <w:textAlignment w:val="baseline"/>
        <w:rPr>
          <w:rFonts w:ascii="Arial" w:hAnsi="Arial" w:cs="Arial"/>
        </w:rPr>
      </w:pPr>
      <w:r w:rsidRPr="000158E1">
        <w:rPr>
          <w:rFonts w:ascii="Arial" w:hAnsi="Arial" w:cs="Arial"/>
        </w:rPr>
        <w:lastRenderedPageBreak/>
        <w:t>All of the inpatient areas, admission wards, day case units, imaging departments were audited. In addition the majority of clinics and outpatient areas were visited.</w:t>
      </w:r>
    </w:p>
    <w:p w:rsidR="00CF4B12" w:rsidRPr="000158E1" w:rsidRDefault="00CF4B12" w:rsidP="00CF4B12">
      <w:pPr>
        <w:suppressAutoHyphens/>
        <w:autoSpaceDN w:val="0"/>
        <w:textAlignment w:val="baseline"/>
        <w:rPr>
          <w:rFonts w:ascii="Arial" w:eastAsia="Calibri" w:hAnsi="Arial" w:cs="Arial"/>
        </w:rPr>
      </w:pPr>
    </w:p>
    <w:p w:rsidR="00CF4B12" w:rsidRPr="000158E1" w:rsidRDefault="00CF4B12" w:rsidP="00CF4B12">
      <w:pPr>
        <w:suppressAutoHyphens/>
        <w:autoSpaceDN w:val="0"/>
        <w:jc w:val="both"/>
        <w:textAlignment w:val="baseline"/>
        <w:rPr>
          <w:rFonts w:ascii="Arial" w:eastAsia="Calibri" w:hAnsi="Arial" w:cs="Arial"/>
        </w:rPr>
      </w:pPr>
      <w:r w:rsidRPr="000158E1">
        <w:rPr>
          <w:rFonts w:ascii="Arial" w:eastAsia="Calibri" w:hAnsi="Arial" w:cs="Arial"/>
        </w:rPr>
        <w:t xml:space="preserve">The aim of the auditing process is to: </w:t>
      </w:r>
    </w:p>
    <w:p w:rsidR="00CF4B12" w:rsidRPr="000158E1" w:rsidRDefault="00CF4B12" w:rsidP="00CF4B12">
      <w:pPr>
        <w:suppressAutoHyphens/>
        <w:autoSpaceDN w:val="0"/>
        <w:jc w:val="both"/>
        <w:textAlignment w:val="baseline"/>
        <w:rPr>
          <w:rFonts w:eastAsia="Calibri" w:cs="Arial"/>
        </w:rPr>
      </w:pPr>
    </w:p>
    <w:p w:rsidR="00CF4B12" w:rsidRPr="000158E1" w:rsidRDefault="00CF4B12" w:rsidP="00CF4B12">
      <w:pPr>
        <w:pStyle w:val="ListParagraph"/>
        <w:numPr>
          <w:ilvl w:val="0"/>
          <w:numId w:val="31"/>
        </w:numPr>
        <w:suppressAutoHyphens/>
        <w:autoSpaceDN w:val="0"/>
        <w:spacing w:after="120" w:line="240" w:lineRule="auto"/>
        <w:ind w:left="425" w:hanging="357"/>
        <w:contextualSpacing w:val="0"/>
        <w:jc w:val="both"/>
        <w:textAlignment w:val="baseline"/>
        <w:rPr>
          <w:rFonts w:ascii="Arial" w:eastAsia="Calibri" w:hAnsi="Arial" w:cs="Arial"/>
          <w:sz w:val="24"/>
          <w:szCs w:val="24"/>
        </w:rPr>
      </w:pPr>
      <w:r w:rsidRPr="000158E1">
        <w:rPr>
          <w:rFonts w:ascii="Arial" w:eastAsia="Calibri" w:hAnsi="Arial" w:cs="Arial"/>
          <w:sz w:val="24"/>
          <w:szCs w:val="24"/>
        </w:rPr>
        <w:t>make wards aware of shortfalls in practice and compliance with IPC policies</w:t>
      </w:r>
    </w:p>
    <w:p w:rsidR="00CF4B12" w:rsidRPr="000158E1" w:rsidRDefault="00CF4B12" w:rsidP="00CF4B12">
      <w:pPr>
        <w:pStyle w:val="ListParagraph"/>
        <w:numPr>
          <w:ilvl w:val="0"/>
          <w:numId w:val="31"/>
        </w:numPr>
        <w:suppressAutoHyphens/>
        <w:autoSpaceDN w:val="0"/>
        <w:spacing w:after="120" w:line="240" w:lineRule="auto"/>
        <w:ind w:left="425" w:hanging="357"/>
        <w:contextualSpacing w:val="0"/>
        <w:jc w:val="both"/>
        <w:textAlignment w:val="baseline"/>
        <w:rPr>
          <w:rFonts w:ascii="Arial" w:eastAsia="Calibri" w:hAnsi="Arial" w:cs="Arial"/>
          <w:sz w:val="24"/>
          <w:szCs w:val="24"/>
        </w:rPr>
      </w:pPr>
      <w:r w:rsidRPr="000158E1">
        <w:rPr>
          <w:rFonts w:ascii="Arial" w:eastAsia="Calibri" w:hAnsi="Arial" w:cs="Arial"/>
          <w:sz w:val="24"/>
          <w:szCs w:val="24"/>
        </w:rPr>
        <w:t>escalate environmental concerns which might compromise patient, visitor and staff safety to the relevant departments/teams (environment, water safety, ventilation, domestic and nursing cleaning scores)</w:t>
      </w:r>
    </w:p>
    <w:p w:rsidR="00CF4B12" w:rsidRPr="000158E1" w:rsidRDefault="00CF4B12" w:rsidP="00CF4B12">
      <w:pPr>
        <w:pStyle w:val="ListParagraph"/>
        <w:numPr>
          <w:ilvl w:val="0"/>
          <w:numId w:val="31"/>
        </w:numPr>
        <w:suppressAutoHyphens/>
        <w:autoSpaceDN w:val="0"/>
        <w:spacing w:after="120" w:line="240" w:lineRule="auto"/>
        <w:ind w:left="425" w:hanging="357"/>
        <w:contextualSpacing w:val="0"/>
        <w:jc w:val="both"/>
        <w:textAlignment w:val="baseline"/>
        <w:rPr>
          <w:rFonts w:ascii="Arial" w:eastAsia="Calibri" w:hAnsi="Arial" w:cs="Arial"/>
          <w:sz w:val="24"/>
          <w:szCs w:val="24"/>
        </w:rPr>
      </w:pPr>
      <w:r w:rsidRPr="000158E1">
        <w:rPr>
          <w:rFonts w:ascii="Arial" w:eastAsia="Calibri" w:hAnsi="Arial" w:cs="Arial"/>
          <w:sz w:val="24"/>
          <w:szCs w:val="24"/>
        </w:rPr>
        <w:t>provide Lead nurses, matrons and link practitioners with the expected IPC standards</w:t>
      </w:r>
    </w:p>
    <w:p w:rsidR="00CF4B12" w:rsidRPr="000158E1" w:rsidRDefault="00CF4B12" w:rsidP="00CF4B12">
      <w:pPr>
        <w:rPr>
          <w:rFonts w:ascii="Arial" w:hAnsi="Arial" w:cs="Arial"/>
        </w:rPr>
      </w:pPr>
      <w:r w:rsidRPr="000158E1">
        <w:rPr>
          <w:rFonts w:ascii="Arial" w:hAnsi="Arial" w:cs="Arial"/>
        </w:rPr>
        <w:t>The infection Control Team completed a baseline audit for all the inpatient and majority of the outpatient areas during the first quarter on t</w:t>
      </w:r>
      <w:r w:rsidR="003276B7" w:rsidRPr="000158E1">
        <w:rPr>
          <w:rFonts w:ascii="Arial" w:hAnsi="Arial" w:cs="Arial"/>
        </w:rPr>
        <w:t xml:space="preserve">he current financial year. Good </w:t>
      </w:r>
      <w:r w:rsidRPr="000158E1">
        <w:rPr>
          <w:rFonts w:ascii="Arial" w:hAnsi="Arial" w:cs="Arial"/>
        </w:rPr>
        <w:t xml:space="preserve">practice was noted and feedback was provided to the audited areas. Shortfalls were also noted and the most common themes identified were: </w:t>
      </w:r>
    </w:p>
    <w:p w:rsidR="00CF4B12" w:rsidRPr="000158E1" w:rsidRDefault="00CF4B12" w:rsidP="00CF4B12">
      <w:pPr>
        <w:rPr>
          <w:rFonts w:cs="Arial"/>
        </w:rPr>
      </w:pPr>
    </w:p>
    <w:p w:rsidR="00CF4B12" w:rsidRPr="000158E1" w:rsidRDefault="00CF4B12" w:rsidP="00CF4B12">
      <w:pPr>
        <w:pStyle w:val="ListParagraph"/>
        <w:numPr>
          <w:ilvl w:val="1"/>
          <w:numId w:val="32"/>
        </w:numPr>
        <w:spacing w:after="0" w:line="240" w:lineRule="auto"/>
        <w:ind w:left="425" w:hanging="357"/>
        <w:rPr>
          <w:rFonts w:ascii="Arial" w:hAnsi="Arial" w:cs="Arial"/>
          <w:sz w:val="24"/>
          <w:szCs w:val="24"/>
        </w:rPr>
      </w:pPr>
      <w:r w:rsidRPr="000158E1">
        <w:rPr>
          <w:rFonts w:ascii="Arial" w:hAnsi="Arial" w:cs="Arial"/>
          <w:sz w:val="24"/>
          <w:szCs w:val="24"/>
        </w:rPr>
        <w:t xml:space="preserve">Infection control: inappropriate use and disposal of Personal Protective Equipment (PPE), noncompliance with the isolation policy, lack of cleaning schedules for equipment and toys. </w:t>
      </w:r>
    </w:p>
    <w:p w:rsidR="00CF4B12" w:rsidRPr="000158E1" w:rsidRDefault="00CF4B12" w:rsidP="00CF4B12">
      <w:pPr>
        <w:pStyle w:val="ListParagraph"/>
        <w:spacing w:after="0" w:line="240" w:lineRule="auto"/>
        <w:ind w:left="425"/>
        <w:rPr>
          <w:rFonts w:ascii="Arial" w:hAnsi="Arial" w:cs="Arial"/>
          <w:sz w:val="24"/>
          <w:szCs w:val="24"/>
        </w:rPr>
      </w:pPr>
    </w:p>
    <w:p w:rsidR="00CF4B12" w:rsidRPr="000158E1" w:rsidRDefault="00CF4B12" w:rsidP="00CF4B12">
      <w:pPr>
        <w:pStyle w:val="ListParagraph"/>
        <w:numPr>
          <w:ilvl w:val="1"/>
          <w:numId w:val="32"/>
        </w:numPr>
        <w:spacing w:after="0" w:line="240" w:lineRule="auto"/>
        <w:ind w:left="425" w:hanging="357"/>
        <w:rPr>
          <w:rFonts w:ascii="Arial" w:hAnsi="Arial" w:cs="Arial"/>
          <w:sz w:val="24"/>
          <w:szCs w:val="24"/>
        </w:rPr>
      </w:pPr>
      <w:r w:rsidRPr="000158E1">
        <w:rPr>
          <w:rFonts w:ascii="Arial" w:hAnsi="Arial" w:cs="Arial"/>
          <w:sz w:val="24"/>
          <w:szCs w:val="24"/>
        </w:rPr>
        <w:t>Housekeeping: lime scale on taps, mould on seal around sinks, dirty macerator seal and rim, low and high dust in places</w:t>
      </w:r>
    </w:p>
    <w:p w:rsidR="00CF4B12" w:rsidRPr="000158E1" w:rsidRDefault="00CF4B12" w:rsidP="00CF4B12">
      <w:pPr>
        <w:pStyle w:val="ListParagraph"/>
        <w:spacing w:after="0" w:line="240" w:lineRule="auto"/>
        <w:ind w:left="425"/>
        <w:rPr>
          <w:rFonts w:ascii="Arial" w:hAnsi="Arial" w:cs="Arial"/>
          <w:sz w:val="24"/>
          <w:szCs w:val="24"/>
        </w:rPr>
      </w:pPr>
    </w:p>
    <w:p w:rsidR="00CF4B12" w:rsidRPr="000158E1" w:rsidRDefault="00CF4B12" w:rsidP="00CF4B12">
      <w:pPr>
        <w:pStyle w:val="ListParagraph"/>
        <w:numPr>
          <w:ilvl w:val="1"/>
          <w:numId w:val="32"/>
        </w:numPr>
        <w:spacing w:after="0" w:line="240" w:lineRule="auto"/>
        <w:ind w:left="425" w:hanging="357"/>
        <w:rPr>
          <w:rFonts w:ascii="Arial" w:hAnsi="Arial" w:cs="Arial"/>
          <w:sz w:val="24"/>
          <w:szCs w:val="24"/>
        </w:rPr>
      </w:pPr>
      <w:r w:rsidRPr="000158E1">
        <w:rPr>
          <w:rFonts w:ascii="Arial" w:hAnsi="Arial" w:cs="Arial"/>
          <w:sz w:val="24"/>
          <w:szCs w:val="24"/>
        </w:rPr>
        <w:t>Estates: holes in the sink back panels, sink seals damaged/discoloured, wall paint damaged/discoloured, ceiling tiles looking dusty, plugs on chains on some hand wash sinks</w:t>
      </w:r>
    </w:p>
    <w:p w:rsidR="00CF4B12" w:rsidRPr="000158E1" w:rsidRDefault="00CF4B12" w:rsidP="00CF4B12">
      <w:pPr>
        <w:rPr>
          <w:rFonts w:cs="Arial"/>
        </w:rPr>
      </w:pPr>
    </w:p>
    <w:p w:rsidR="00CF4B12" w:rsidRPr="000158E1" w:rsidRDefault="00CF4B12" w:rsidP="00CF4B12">
      <w:pPr>
        <w:rPr>
          <w:rFonts w:ascii="Arial" w:hAnsi="Arial" w:cs="Arial"/>
        </w:rPr>
      </w:pPr>
      <w:r w:rsidRPr="000158E1">
        <w:rPr>
          <w:rFonts w:ascii="Arial" w:hAnsi="Arial" w:cs="Arial"/>
        </w:rPr>
        <w:t>A new cleaning schedule was devised and disseminated to all clinical areas, providing assurance that all the equipment in use is cleaned, reducing the risk of cross contamination.</w:t>
      </w:r>
    </w:p>
    <w:p w:rsidR="00CF4B12" w:rsidRPr="000158E1" w:rsidRDefault="00CF4B12" w:rsidP="00CF4B12">
      <w:pPr>
        <w:rPr>
          <w:rFonts w:ascii="Arial" w:hAnsi="Arial" w:cs="Arial"/>
        </w:rPr>
      </w:pPr>
      <w:r w:rsidRPr="000158E1">
        <w:rPr>
          <w:rFonts w:ascii="Arial" w:hAnsi="Arial" w:cs="Arial"/>
        </w:rPr>
        <w:t xml:space="preserve"> </w:t>
      </w:r>
    </w:p>
    <w:p w:rsidR="00CF4B12" w:rsidRPr="000158E1" w:rsidRDefault="00CF4B12" w:rsidP="00CF4B12">
      <w:pPr>
        <w:rPr>
          <w:rFonts w:ascii="Arial" w:hAnsi="Arial" w:cs="Arial"/>
        </w:rPr>
      </w:pPr>
      <w:r w:rsidRPr="000158E1">
        <w:rPr>
          <w:rFonts w:ascii="Arial" w:hAnsi="Arial" w:cs="Arial"/>
        </w:rPr>
        <w:t xml:space="preserve">A Cleaning and Disinfection Guidance for Foam Mattresses, Static Air Mattresses and Bedframes poster was designed following the NHSI visit from March 2018. </w:t>
      </w:r>
    </w:p>
    <w:p w:rsidR="003D2677" w:rsidRPr="000158E1" w:rsidRDefault="003D2677" w:rsidP="00680097">
      <w:pPr>
        <w:rPr>
          <w:rFonts w:ascii="Arial" w:hAnsi="Arial" w:cs="Arial"/>
          <w:b/>
        </w:rPr>
      </w:pPr>
    </w:p>
    <w:p w:rsidR="00CF4B12" w:rsidRPr="000158E1" w:rsidRDefault="00CF4B12" w:rsidP="003276B7">
      <w:pPr>
        <w:rPr>
          <w:rFonts w:ascii="Arial" w:hAnsi="Arial" w:cs="Arial"/>
          <w:b/>
        </w:rPr>
      </w:pPr>
    </w:p>
    <w:p w:rsidR="005D04CA" w:rsidRPr="000158E1" w:rsidRDefault="009925EB" w:rsidP="008D2489">
      <w:pPr>
        <w:pStyle w:val="ListParagraph"/>
        <w:numPr>
          <w:ilvl w:val="0"/>
          <w:numId w:val="7"/>
        </w:numPr>
        <w:pBdr>
          <w:top w:val="single" w:sz="4" w:space="1" w:color="auto"/>
          <w:left w:val="single" w:sz="4" w:space="0" w:color="auto"/>
          <w:bottom w:val="single" w:sz="4" w:space="1" w:color="auto"/>
          <w:right w:val="single" w:sz="4" w:space="4" w:color="auto"/>
        </w:pBdr>
        <w:shd w:val="clear" w:color="auto" w:fill="D9D9D9" w:themeFill="background1" w:themeFillShade="D9"/>
        <w:spacing w:line="240" w:lineRule="auto"/>
        <w:rPr>
          <w:rFonts w:ascii="Arial" w:hAnsi="Arial" w:cs="Arial"/>
          <w:b/>
          <w:sz w:val="24"/>
          <w:szCs w:val="24"/>
        </w:rPr>
      </w:pPr>
      <w:r w:rsidRPr="000158E1">
        <w:rPr>
          <w:rFonts w:ascii="Arial" w:hAnsi="Arial" w:cs="Arial"/>
          <w:b/>
          <w:sz w:val="24"/>
          <w:szCs w:val="24"/>
        </w:rPr>
        <w:t>ESTATES &amp; FACILITIES</w:t>
      </w:r>
    </w:p>
    <w:p w:rsidR="007C05D9" w:rsidRDefault="007C05D9" w:rsidP="007C05D9">
      <w:pPr>
        <w:pStyle w:val="ListParagraph"/>
        <w:ind w:left="465"/>
        <w:jc w:val="both"/>
        <w:rPr>
          <w:rFonts w:ascii="Arial" w:hAnsi="Arial" w:cs="Arial"/>
          <w:b/>
        </w:rPr>
      </w:pPr>
    </w:p>
    <w:p w:rsidR="009D365F" w:rsidRPr="000158E1" w:rsidRDefault="009D365F" w:rsidP="009D365F">
      <w:pPr>
        <w:pStyle w:val="ListParagraph"/>
        <w:numPr>
          <w:ilvl w:val="1"/>
          <w:numId w:val="33"/>
        </w:numPr>
        <w:jc w:val="both"/>
        <w:rPr>
          <w:rFonts w:ascii="Arial" w:hAnsi="Arial" w:cs="Arial"/>
          <w:b/>
        </w:rPr>
      </w:pPr>
      <w:r w:rsidRPr="000158E1">
        <w:rPr>
          <w:rFonts w:ascii="Arial" w:hAnsi="Arial" w:cs="Arial"/>
          <w:b/>
        </w:rPr>
        <w:t xml:space="preserve">Environmental Audits </w:t>
      </w:r>
    </w:p>
    <w:p w:rsidR="009D365F" w:rsidRPr="000158E1" w:rsidRDefault="009D365F" w:rsidP="009D365F">
      <w:pPr>
        <w:pStyle w:val="ListParagraph"/>
        <w:spacing w:after="0" w:line="240" w:lineRule="auto"/>
        <w:ind w:left="709"/>
        <w:jc w:val="both"/>
        <w:rPr>
          <w:rFonts w:ascii="Arial" w:hAnsi="Arial" w:cs="Arial"/>
          <w:b/>
          <w:sz w:val="24"/>
          <w:szCs w:val="24"/>
        </w:rPr>
      </w:pPr>
    </w:p>
    <w:p w:rsidR="009D365F" w:rsidRPr="000158E1" w:rsidRDefault="009D365F" w:rsidP="009D365F">
      <w:pPr>
        <w:autoSpaceDE w:val="0"/>
        <w:autoSpaceDN w:val="0"/>
        <w:adjustRightInd w:val="0"/>
        <w:jc w:val="both"/>
        <w:rPr>
          <w:rFonts w:ascii="Arial" w:hAnsi="Arial" w:cs="Arial"/>
          <w:bCs/>
        </w:rPr>
      </w:pPr>
      <w:r w:rsidRPr="000158E1">
        <w:rPr>
          <w:rFonts w:ascii="Arial" w:hAnsi="Arial" w:cs="Arial"/>
          <w:bCs/>
        </w:rPr>
        <w:t xml:space="preserve">The Trust recognises its duty to provide </w:t>
      </w:r>
      <w:r w:rsidRPr="000158E1">
        <w:rPr>
          <w:rStyle w:val="introtext"/>
          <w:rFonts w:ascii="Arial" w:hAnsi="Arial" w:cs="Arial"/>
        </w:rPr>
        <w:t xml:space="preserve">safe and clean environments where patients, staff and other visitors can expect to be protected from the risk of Infection.  </w:t>
      </w:r>
      <w:r w:rsidRPr="000158E1">
        <w:rPr>
          <w:rFonts w:ascii="Arial" w:hAnsi="Arial" w:cs="Arial"/>
          <w:bCs/>
        </w:rPr>
        <w:t xml:space="preserve">The environmental cleaning service is provided by Interserve (Facilities Management) Ltd (IFM) as part of the Trusts PFI contract with Summit Healthcare (Dudley) Ltd (Summit).  The contract is managed by the Trust’s Facilities and Property Development Department. Environmental audits are undertaken by the Trust Auditors in partnership with IFM and clinical staff. </w:t>
      </w:r>
    </w:p>
    <w:p w:rsidR="009D365F" w:rsidRPr="000158E1" w:rsidRDefault="009D365F" w:rsidP="009D365F">
      <w:pPr>
        <w:autoSpaceDE w:val="0"/>
        <w:autoSpaceDN w:val="0"/>
        <w:adjustRightInd w:val="0"/>
        <w:jc w:val="both"/>
        <w:rPr>
          <w:rFonts w:ascii="Arial" w:hAnsi="Arial" w:cs="Arial"/>
          <w:bCs/>
        </w:rPr>
      </w:pPr>
    </w:p>
    <w:p w:rsidR="009D365F" w:rsidRDefault="009D365F" w:rsidP="009D365F">
      <w:pPr>
        <w:autoSpaceDE w:val="0"/>
        <w:autoSpaceDN w:val="0"/>
        <w:adjustRightInd w:val="0"/>
        <w:jc w:val="both"/>
        <w:rPr>
          <w:rFonts w:ascii="Arial" w:hAnsi="Arial" w:cs="Arial"/>
          <w:bCs/>
        </w:rPr>
      </w:pPr>
      <w:r w:rsidRPr="000158E1">
        <w:rPr>
          <w:rFonts w:ascii="Arial" w:hAnsi="Arial" w:cs="Arial"/>
          <w:bCs/>
        </w:rPr>
        <w:t>The table below outlines the cleaning scores for The Trust for this reporting period.</w:t>
      </w:r>
    </w:p>
    <w:p w:rsidR="009D365F" w:rsidRDefault="009D365F" w:rsidP="009D365F">
      <w:pPr>
        <w:autoSpaceDE w:val="0"/>
        <w:autoSpaceDN w:val="0"/>
        <w:adjustRightInd w:val="0"/>
        <w:jc w:val="both"/>
        <w:rPr>
          <w:rFonts w:ascii="Arial" w:hAnsi="Arial" w:cs="Arial"/>
          <w:bCs/>
        </w:rPr>
      </w:pPr>
    </w:p>
    <w:p w:rsidR="009D365F" w:rsidRDefault="009D365F" w:rsidP="009D365F">
      <w:pPr>
        <w:jc w:val="both"/>
        <w:rPr>
          <w:rFonts w:ascii="Arial" w:hAnsi="Arial" w:cs="Arial"/>
          <w:bCs/>
        </w:rPr>
      </w:pPr>
      <w:r>
        <w:rPr>
          <w:noProof/>
        </w:rPr>
        <w:lastRenderedPageBreak/>
        <w:drawing>
          <wp:inline distT="0" distB="0" distL="0" distR="0" wp14:anchorId="68C0F9B8" wp14:editId="4E39002E">
            <wp:extent cx="5775613" cy="3293485"/>
            <wp:effectExtent l="0" t="0" r="15875" b="215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D365F" w:rsidRDefault="009D365F" w:rsidP="009D365F">
      <w:pPr>
        <w:jc w:val="both"/>
        <w:rPr>
          <w:rFonts w:ascii="Arial" w:hAnsi="Arial" w:cs="Arial"/>
          <w:bCs/>
        </w:rPr>
      </w:pPr>
    </w:p>
    <w:p w:rsidR="009D365F" w:rsidRPr="00633FFF" w:rsidRDefault="009D365F" w:rsidP="009D365F">
      <w:pPr>
        <w:jc w:val="both"/>
        <w:rPr>
          <w:rFonts w:ascii="Arial" w:hAnsi="Arial" w:cs="Arial"/>
        </w:rPr>
      </w:pPr>
      <w:r w:rsidRPr="00633FFF">
        <w:rPr>
          <w:rFonts w:ascii="Arial" w:hAnsi="Arial" w:cs="Arial"/>
          <w:bCs/>
        </w:rPr>
        <w:t xml:space="preserve">Cleaning scores across the Trust have plateaued over the past 12 months.  In the main, Corbett and Guest </w:t>
      </w:r>
      <w:r>
        <w:rPr>
          <w:rFonts w:ascii="Arial" w:hAnsi="Arial" w:cs="Arial"/>
          <w:bCs/>
        </w:rPr>
        <w:t>Hospital continue to achieve</w:t>
      </w:r>
      <w:r w:rsidRPr="00633FFF">
        <w:rPr>
          <w:rFonts w:ascii="Arial" w:hAnsi="Arial" w:cs="Arial"/>
          <w:bCs/>
        </w:rPr>
        <w:t xml:space="preserve"> above the 95% threshold </w:t>
      </w:r>
      <w:r>
        <w:rPr>
          <w:rFonts w:ascii="Arial" w:hAnsi="Arial" w:cs="Arial"/>
          <w:bCs/>
        </w:rPr>
        <w:t>on a monthly basis</w:t>
      </w:r>
      <w:r w:rsidRPr="00633FFF">
        <w:rPr>
          <w:rFonts w:ascii="Arial" w:hAnsi="Arial" w:cs="Arial"/>
          <w:bCs/>
        </w:rPr>
        <w:t xml:space="preserve">.  However, Russells Hall has not achieved 95% in any month but is achieving in excess of 90% and for the past 2 months in excess of 94%.  The Trust has continued to audit all areas of the hospital as outlined in the Trust’s Cleaning and Disinfection </w:t>
      </w:r>
      <w:r>
        <w:rPr>
          <w:rFonts w:ascii="Arial" w:hAnsi="Arial" w:cs="Arial"/>
          <w:bCs/>
        </w:rPr>
        <w:t>policy and continued</w:t>
      </w:r>
      <w:r w:rsidRPr="00633FFF">
        <w:rPr>
          <w:rFonts w:ascii="Arial" w:hAnsi="Arial" w:cs="Arial"/>
          <w:bCs/>
        </w:rPr>
        <w:t xml:space="preserve"> to apply the performance</w:t>
      </w:r>
      <w:r w:rsidRPr="00633FFF">
        <w:rPr>
          <w:rFonts w:ascii="Arial" w:hAnsi="Arial" w:cs="Arial"/>
        </w:rPr>
        <w:t xml:space="preserve"> management mechanisms within the PFI contract throughout this period.  The Trust’s Facilities Team has worked closely with Summit and IFM during this time.  </w:t>
      </w:r>
    </w:p>
    <w:p w:rsidR="009D365F" w:rsidRPr="00633FFF" w:rsidRDefault="009D365F" w:rsidP="009D365F">
      <w:pPr>
        <w:jc w:val="both"/>
        <w:rPr>
          <w:rFonts w:ascii="Arial" w:hAnsi="Arial" w:cs="Arial"/>
        </w:rPr>
      </w:pPr>
    </w:p>
    <w:p w:rsidR="009D365F" w:rsidRPr="00633FFF" w:rsidRDefault="009D365F" w:rsidP="009D365F">
      <w:pPr>
        <w:jc w:val="both"/>
        <w:rPr>
          <w:rFonts w:ascii="Arial" w:hAnsi="Arial" w:cs="Arial"/>
        </w:rPr>
      </w:pPr>
      <w:r w:rsidRPr="00633FFF">
        <w:rPr>
          <w:rFonts w:ascii="Arial" w:hAnsi="Arial" w:cs="Arial"/>
        </w:rPr>
        <w:t xml:space="preserve">In collaboration with Summit Healthcare, a service review of the cleaning service has taken place by </w:t>
      </w:r>
      <w:r>
        <w:rPr>
          <w:rFonts w:ascii="Arial" w:hAnsi="Arial" w:cs="Arial"/>
        </w:rPr>
        <w:t>Delia Cannings,</w:t>
      </w:r>
      <w:r w:rsidRPr="00633FFF">
        <w:rPr>
          <w:rFonts w:ascii="Arial" w:hAnsi="Arial" w:cs="Arial"/>
        </w:rPr>
        <w:t xml:space="preserve"> Director from Environmental Excellence Training &amp; Development Ltd, who is also a member of the Association of Healthcare Cleaning Professionals. </w:t>
      </w:r>
      <w:r>
        <w:rPr>
          <w:rFonts w:ascii="Arial" w:hAnsi="Arial" w:cs="Arial"/>
        </w:rPr>
        <w:t>Whilst it was felt that the service being delivered was of an acceptable standard, a</w:t>
      </w:r>
      <w:r w:rsidRPr="00633FFF">
        <w:rPr>
          <w:rFonts w:ascii="Arial" w:hAnsi="Arial" w:cs="Arial"/>
        </w:rPr>
        <w:t xml:space="preserve"> number of recommendations have </w:t>
      </w:r>
      <w:r>
        <w:rPr>
          <w:rFonts w:ascii="Arial" w:hAnsi="Arial" w:cs="Arial"/>
        </w:rPr>
        <w:t xml:space="preserve">also </w:t>
      </w:r>
      <w:r w:rsidRPr="00633FFF">
        <w:rPr>
          <w:rFonts w:ascii="Arial" w:hAnsi="Arial" w:cs="Arial"/>
        </w:rPr>
        <w:t xml:space="preserve">been identified within the </w:t>
      </w:r>
      <w:r>
        <w:rPr>
          <w:rFonts w:ascii="Arial" w:hAnsi="Arial" w:cs="Arial"/>
        </w:rPr>
        <w:t>final report. P</w:t>
      </w:r>
      <w:r w:rsidRPr="00633FFF">
        <w:rPr>
          <w:rFonts w:ascii="Arial" w:hAnsi="Arial" w:cs="Arial"/>
        </w:rPr>
        <w:t>rog</w:t>
      </w:r>
      <w:r>
        <w:rPr>
          <w:rFonts w:ascii="Arial" w:hAnsi="Arial" w:cs="Arial"/>
        </w:rPr>
        <w:t>r</w:t>
      </w:r>
      <w:r w:rsidRPr="00633FFF">
        <w:rPr>
          <w:rFonts w:ascii="Arial" w:hAnsi="Arial" w:cs="Arial"/>
        </w:rPr>
        <w:t xml:space="preserve">ess is now being made to agree the </w:t>
      </w:r>
      <w:r>
        <w:rPr>
          <w:rFonts w:ascii="Arial" w:hAnsi="Arial" w:cs="Arial"/>
        </w:rPr>
        <w:t>way forward with IFM and Summit.</w:t>
      </w:r>
    </w:p>
    <w:p w:rsidR="009D365F" w:rsidRPr="00633FFF" w:rsidRDefault="009D365F" w:rsidP="009D365F">
      <w:pPr>
        <w:jc w:val="both"/>
        <w:rPr>
          <w:rFonts w:ascii="Arial" w:hAnsi="Arial" w:cs="Arial"/>
        </w:rPr>
      </w:pPr>
    </w:p>
    <w:p w:rsidR="009D365F" w:rsidRDefault="009D365F" w:rsidP="009D365F">
      <w:pPr>
        <w:jc w:val="both"/>
        <w:rPr>
          <w:rFonts w:ascii="Arial" w:hAnsi="Arial" w:cs="Arial"/>
        </w:rPr>
      </w:pPr>
      <w:r w:rsidRPr="00633FFF">
        <w:rPr>
          <w:rFonts w:ascii="Arial" w:hAnsi="Arial" w:cs="Arial"/>
        </w:rPr>
        <w:t xml:space="preserve">A </w:t>
      </w:r>
      <w:r>
        <w:rPr>
          <w:rFonts w:ascii="Arial" w:hAnsi="Arial" w:cs="Arial"/>
        </w:rPr>
        <w:t xml:space="preserve">Trust </w:t>
      </w:r>
      <w:r w:rsidRPr="00633FFF">
        <w:rPr>
          <w:rFonts w:ascii="Arial" w:hAnsi="Arial" w:cs="Arial"/>
        </w:rPr>
        <w:t xml:space="preserve">cleaning manual has been developed with </w:t>
      </w:r>
      <w:r>
        <w:rPr>
          <w:rFonts w:ascii="Arial" w:hAnsi="Arial" w:cs="Arial"/>
        </w:rPr>
        <w:t xml:space="preserve">support from </w:t>
      </w:r>
      <w:r w:rsidRPr="00633FFF">
        <w:rPr>
          <w:rFonts w:ascii="Arial" w:hAnsi="Arial" w:cs="Arial"/>
        </w:rPr>
        <w:t>Infection Control and a copy issued to all wards</w:t>
      </w:r>
      <w:r>
        <w:rPr>
          <w:rFonts w:ascii="Arial" w:hAnsi="Arial" w:cs="Arial"/>
        </w:rPr>
        <w:t xml:space="preserve"> for reference</w:t>
      </w:r>
      <w:r w:rsidRPr="00633FFF">
        <w:rPr>
          <w:rFonts w:ascii="Arial" w:hAnsi="Arial" w:cs="Arial"/>
        </w:rPr>
        <w:t xml:space="preserve">. </w:t>
      </w:r>
      <w:r>
        <w:rPr>
          <w:rFonts w:ascii="Arial" w:hAnsi="Arial" w:cs="Arial"/>
        </w:rPr>
        <w:t>A copy is also available on The Hub.</w:t>
      </w:r>
      <w:r w:rsidRPr="00633FFF">
        <w:rPr>
          <w:rFonts w:ascii="Arial" w:hAnsi="Arial" w:cs="Arial"/>
        </w:rPr>
        <w:t xml:space="preserve"> This manual includes</w:t>
      </w:r>
      <w:r>
        <w:rPr>
          <w:rFonts w:ascii="Arial" w:hAnsi="Arial" w:cs="Arial"/>
        </w:rPr>
        <w:t xml:space="preserve"> supporting documentation such as </w:t>
      </w:r>
      <w:r w:rsidRPr="00633FFF">
        <w:rPr>
          <w:rFonts w:ascii="Arial" w:hAnsi="Arial" w:cs="Arial"/>
        </w:rPr>
        <w:t>authorised cleaning and disinfection products, colour coding, cleaning schedules, cleaning risk categories, cleaning frequencies, cleaning responsibilities, element standards used for auditing</w:t>
      </w:r>
      <w:r>
        <w:rPr>
          <w:rFonts w:ascii="Arial" w:hAnsi="Arial" w:cs="Arial"/>
        </w:rPr>
        <w:t xml:space="preserve"> etc</w:t>
      </w:r>
      <w:r w:rsidRPr="00633FFF">
        <w:rPr>
          <w:rFonts w:ascii="Arial" w:hAnsi="Arial" w:cs="Arial"/>
        </w:rPr>
        <w:t>.</w:t>
      </w:r>
    </w:p>
    <w:p w:rsidR="009D365F" w:rsidRPr="00633FFF" w:rsidRDefault="009D365F" w:rsidP="009D365F">
      <w:pPr>
        <w:jc w:val="both"/>
        <w:rPr>
          <w:rFonts w:ascii="Arial" w:hAnsi="Arial" w:cs="Arial"/>
        </w:rPr>
      </w:pPr>
    </w:p>
    <w:p w:rsidR="009D365F" w:rsidRPr="00633FFF" w:rsidRDefault="009D365F" w:rsidP="009D365F">
      <w:pPr>
        <w:jc w:val="both"/>
        <w:rPr>
          <w:rFonts w:ascii="Arial" w:hAnsi="Arial" w:cs="Arial"/>
        </w:rPr>
      </w:pPr>
      <w:r w:rsidRPr="00633FFF">
        <w:rPr>
          <w:rFonts w:ascii="Arial" w:hAnsi="Arial" w:cs="Arial"/>
        </w:rPr>
        <w:t>Following the implementation of the Trust’s revised Cleaning &amp; Disinfection Policy, updated cleaning schedules have been issued to all wards and are in place on the entrance to each clinical department.</w:t>
      </w:r>
    </w:p>
    <w:p w:rsidR="009D365F" w:rsidRPr="00633FFF" w:rsidRDefault="009D365F" w:rsidP="009D365F">
      <w:pPr>
        <w:jc w:val="both"/>
        <w:rPr>
          <w:rFonts w:ascii="Arial" w:hAnsi="Arial" w:cs="Arial"/>
        </w:rPr>
      </w:pPr>
    </w:p>
    <w:p w:rsidR="009D365F" w:rsidRPr="00633FFF" w:rsidRDefault="009D365F" w:rsidP="009D365F">
      <w:pPr>
        <w:jc w:val="both"/>
        <w:rPr>
          <w:rFonts w:ascii="Arial" w:hAnsi="Arial" w:cs="Arial"/>
        </w:rPr>
      </w:pPr>
      <w:r w:rsidRPr="00633FFF">
        <w:rPr>
          <w:rFonts w:ascii="Arial" w:hAnsi="Arial" w:cs="Arial"/>
        </w:rPr>
        <w:t xml:space="preserve">It is expected </w:t>
      </w:r>
      <w:r>
        <w:rPr>
          <w:rFonts w:ascii="Arial" w:hAnsi="Arial" w:cs="Arial"/>
        </w:rPr>
        <w:t>that during 2019 NHS Improvement will issue the new National Standards</w:t>
      </w:r>
      <w:r w:rsidRPr="00633FFF">
        <w:rPr>
          <w:rFonts w:ascii="Arial" w:hAnsi="Arial" w:cs="Arial"/>
        </w:rPr>
        <w:t xml:space="preserve"> for </w:t>
      </w:r>
      <w:r>
        <w:rPr>
          <w:rFonts w:ascii="Arial" w:hAnsi="Arial" w:cs="Arial"/>
        </w:rPr>
        <w:t xml:space="preserve">Healthcare Cleanliness, although </w:t>
      </w:r>
      <w:r w:rsidRPr="00633FFF">
        <w:rPr>
          <w:rFonts w:ascii="Arial" w:hAnsi="Arial" w:cs="Arial"/>
        </w:rPr>
        <w:t>this should not affect Interserve’s contractual obligations.</w:t>
      </w:r>
    </w:p>
    <w:p w:rsidR="009D365F" w:rsidRPr="00633FFF" w:rsidRDefault="009D365F" w:rsidP="009D365F">
      <w:pPr>
        <w:jc w:val="both"/>
        <w:rPr>
          <w:rFonts w:ascii="Arial" w:hAnsi="Arial" w:cs="Arial"/>
        </w:rPr>
      </w:pPr>
    </w:p>
    <w:p w:rsidR="009D365F" w:rsidRPr="00633FFF" w:rsidRDefault="009D365F" w:rsidP="009D365F">
      <w:pPr>
        <w:jc w:val="both"/>
        <w:rPr>
          <w:rFonts w:ascii="Arial" w:hAnsi="Arial" w:cs="Arial"/>
          <w:b/>
        </w:rPr>
      </w:pPr>
    </w:p>
    <w:p w:rsidR="009D365F" w:rsidRPr="007C05D9" w:rsidRDefault="009D365F" w:rsidP="007C05D9">
      <w:pPr>
        <w:pStyle w:val="ListParagraph"/>
        <w:numPr>
          <w:ilvl w:val="1"/>
          <w:numId w:val="33"/>
        </w:numPr>
        <w:jc w:val="both"/>
        <w:rPr>
          <w:rFonts w:ascii="Arial" w:hAnsi="Arial" w:cs="Arial"/>
          <w:b/>
        </w:rPr>
      </w:pPr>
      <w:r w:rsidRPr="007C05D9">
        <w:rPr>
          <w:rFonts w:ascii="Arial" w:hAnsi="Arial" w:cs="Arial"/>
          <w:b/>
        </w:rPr>
        <w:lastRenderedPageBreak/>
        <w:t>PLACE 2018</w:t>
      </w:r>
    </w:p>
    <w:p w:rsidR="009D365F" w:rsidRPr="00633FFF" w:rsidRDefault="009D365F" w:rsidP="009D365F">
      <w:pPr>
        <w:pStyle w:val="ListParagraph"/>
        <w:spacing w:after="0" w:line="240" w:lineRule="auto"/>
        <w:ind w:left="1440"/>
        <w:jc w:val="both"/>
        <w:rPr>
          <w:rFonts w:ascii="Arial" w:hAnsi="Arial" w:cs="Arial"/>
          <w:b/>
          <w:sz w:val="24"/>
          <w:szCs w:val="24"/>
        </w:rPr>
      </w:pPr>
    </w:p>
    <w:p w:rsidR="009D365F" w:rsidRPr="00633FFF" w:rsidRDefault="009D365F" w:rsidP="009D365F">
      <w:pPr>
        <w:shd w:val="clear" w:color="auto" w:fill="FFFFFF"/>
        <w:jc w:val="both"/>
        <w:rPr>
          <w:rFonts w:ascii="Arial" w:hAnsi="Arial" w:cs="Arial"/>
          <w:lang w:val="en-US"/>
        </w:rPr>
      </w:pPr>
      <w:r w:rsidRPr="00633FFF">
        <w:rPr>
          <w:rFonts w:ascii="Arial" w:hAnsi="Arial" w:cs="Arial"/>
          <w:lang w:val="en-US"/>
        </w:rPr>
        <w:t xml:space="preserve">Patient-Led Assessments of the Care Environment (PLACE) is the national system of assessing </w:t>
      </w:r>
      <w:r>
        <w:rPr>
          <w:rFonts w:ascii="Arial" w:hAnsi="Arial" w:cs="Arial"/>
          <w:lang w:val="en-US"/>
        </w:rPr>
        <w:t>how the environment supports the provision of clinical care</w:t>
      </w:r>
      <w:r w:rsidRPr="00633FFF">
        <w:rPr>
          <w:rFonts w:ascii="Arial" w:hAnsi="Arial" w:cs="Arial"/>
          <w:lang w:val="en-US"/>
        </w:rPr>
        <w:t>. All Trusts are required to undertake these inspections annually to a prescribed timescale.</w:t>
      </w:r>
    </w:p>
    <w:p w:rsidR="009D365F" w:rsidRPr="00633FFF" w:rsidRDefault="009D365F" w:rsidP="009D365F">
      <w:pPr>
        <w:shd w:val="clear" w:color="auto" w:fill="FFFFFF"/>
        <w:jc w:val="both"/>
        <w:rPr>
          <w:rFonts w:ascii="Arial" w:hAnsi="Arial" w:cs="Arial"/>
          <w:lang w:val="en-US"/>
        </w:rPr>
      </w:pPr>
    </w:p>
    <w:p w:rsidR="009D365F" w:rsidRDefault="009D365F" w:rsidP="009D365F">
      <w:pPr>
        <w:shd w:val="clear" w:color="auto" w:fill="FFFFFF"/>
        <w:jc w:val="both"/>
        <w:rPr>
          <w:rFonts w:ascii="Arial" w:hAnsi="Arial" w:cs="Arial"/>
          <w:lang w:val="en-US"/>
        </w:rPr>
      </w:pPr>
      <w:r w:rsidRPr="00633FFF">
        <w:rPr>
          <w:rFonts w:ascii="Arial" w:hAnsi="Arial" w:cs="Arial"/>
          <w:lang w:val="en-US"/>
        </w:rPr>
        <w:t xml:space="preserve">PLACE teams consist of both Patient and Staff Assessors.  As a minimum, Patient Assessors should make up 50% of the assessing team.  There were 13 Trust and Interserve representatives and 13 Patient Assessors from local Healthwatch and also Trust Governors. The number of areas to be visited </w:t>
      </w:r>
      <w:r>
        <w:rPr>
          <w:rFonts w:ascii="Arial" w:hAnsi="Arial" w:cs="Arial"/>
          <w:lang w:val="en-US"/>
        </w:rPr>
        <w:t xml:space="preserve">across the site </w:t>
      </w:r>
      <w:r w:rsidRPr="00633FFF">
        <w:rPr>
          <w:rFonts w:ascii="Arial" w:hAnsi="Arial" w:cs="Arial"/>
          <w:lang w:val="en-US"/>
        </w:rPr>
        <w:t>are set out within the guidelines of PLACE and the inspection covers wards, out-patient areas, communal areas and external areas, as well as the Emergency Department and generates scores for the following:</w:t>
      </w:r>
    </w:p>
    <w:p w:rsidR="007C05D9" w:rsidRPr="00633FFF" w:rsidRDefault="007C05D9" w:rsidP="009D365F">
      <w:pPr>
        <w:shd w:val="clear" w:color="auto" w:fill="FFFFFF"/>
        <w:jc w:val="both"/>
        <w:rPr>
          <w:rFonts w:ascii="Arial" w:hAnsi="Arial" w:cs="Arial"/>
          <w:lang w:val="en-US"/>
        </w:rPr>
      </w:pPr>
    </w:p>
    <w:p w:rsidR="009D365F" w:rsidRPr="00633FFF" w:rsidRDefault="009D365F" w:rsidP="009D365F">
      <w:pPr>
        <w:pStyle w:val="ListParagraph"/>
        <w:numPr>
          <w:ilvl w:val="0"/>
          <w:numId w:val="21"/>
        </w:numPr>
        <w:spacing w:after="0" w:line="240" w:lineRule="auto"/>
        <w:ind w:left="709" w:hanging="283"/>
        <w:jc w:val="both"/>
        <w:rPr>
          <w:rFonts w:ascii="Arial" w:hAnsi="Arial" w:cs="Arial"/>
          <w:sz w:val="24"/>
          <w:szCs w:val="24"/>
        </w:rPr>
      </w:pPr>
      <w:r w:rsidRPr="00633FFF">
        <w:rPr>
          <w:rFonts w:ascii="Arial" w:hAnsi="Arial" w:cs="Arial"/>
          <w:sz w:val="24"/>
          <w:szCs w:val="24"/>
        </w:rPr>
        <w:t>Cleanliness</w:t>
      </w:r>
    </w:p>
    <w:p w:rsidR="009D365F" w:rsidRPr="00633FFF" w:rsidRDefault="009D365F" w:rsidP="009D365F">
      <w:pPr>
        <w:pStyle w:val="ListParagraph"/>
        <w:numPr>
          <w:ilvl w:val="0"/>
          <w:numId w:val="21"/>
        </w:numPr>
        <w:spacing w:after="0" w:line="240" w:lineRule="auto"/>
        <w:ind w:left="709" w:hanging="283"/>
        <w:jc w:val="both"/>
        <w:rPr>
          <w:rFonts w:ascii="Arial" w:hAnsi="Arial" w:cs="Arial"/>
          <w:sz w:val="24"/>
          <w:szCs w:val="24"/>
        </w:rPr>
      </w:pPr>
      <w:r w:rsidRPr="00633FFF">
        <w:rPr>
          <w:rFonts w:ascii="Arial" w:hAnsi="Arial" w:cs="Arial"/>
          <w:sz w:val="24"/>
          <w:szCs w:val="24"/>
        </w:rPr>
        <w:t>The quality and availability of food and drinks</w:t>
      </w:r>
    </w:p>
    <w:p w:rsidR="009D365F" w:rsidRPr="00633FFF" w:rsidRDefault="009D365F" w:rsidP="009D365F">
      <w:pPr>
        <w:pStyle w:val="ListParagraph"/>
        <w:numPr>
          <w:ilvl w:val="0"/>
          <w:numId w:val="21"/>
        </w:numPr>
        <w:spacing w:after="0" w:line="240" w:lineRule="auto"/>
        <w:ind w:left="709" w:hanging="283"/>
        <w:jc w:val="both"/>
        <w:rPr>
          <w:rFonts w:ascii="Arial" w:hAnsi="Arial" w:cs="Arial"/>
          <w:sz w:val="24"/>
          <w:szCs w:val="24"/>
        </w:rPr>
      </w:pPr>
      <w:r w:rsidRPr="00633FFF">
        <w:rPr>
          <w:rFonts w:ascii="Arial" w:hAnsi="Arial" w:cs="Arial"/>
          <w:sz w:val="24"/>
          <w:szCs w:val="24"/>
        </w:rPr>
        <w:t>How well the environment protects people’s privacy, dignity and wellbeing</w:t>
      </w:r>
    </w:p>
    <w:p w:rsidR="009D365F" w:rsidRPr="00633FFF" w:rsidRDefault="009D365F" w:rsidP="009D365F">
      <w:pPr>
        <w:pStyle w:val="ListParagraph"/>
        <w:numPr>
          <w:ilvl w:val="0"/>
          <w:numId w:val="21"/>
        </w:numPr>
        <w:spacing w:after="0" w:line="240" w:lineRule="auto"/>
        <w:ind w:left="709" w:hanging="283"/>
        <w:jc w:val="both"/>
        <w:rPr>
          <w:rFonts w:ascii="Arial" w:hAnsi="Arial" w:cs="Arial"/>
          <w:sz w:val="24"/>
          <w:szCs w:val="24"/>
        </w:rPr>
      </w:pPr>
      <w:r w:rsidRPr="00633FFF">
        <w:rPr>
          <w:rFonts w:ascii="Arial" w:hAnsi="Arial" w:cs="Arial"/>
          <w:sz w:val="24"/>
          <w:szCs w:val="24"/>
        </w:rPr>
        <w:t>Condition, appearance and maintenance of the buildings (inside and out)</w:t>
      </w:r>
    </w:p>
    <w:p w:rsidR="009D365F" w:rsidRPr="00633FFF" w:rsidRDefault="009D365F" w:rsidP="009D365F">
      <w:pPr>
        <w:pStyle w:val="ListParagraph"/>
        <w:numPr>
          <w:ilvl w:val="0"/>
          <w:numId w:val="21"/>
        </w:numPr>
        <w:spacing w:after="0" w:line="240" w:lineRule="auto"/>
        <w:ind w:left="709" w:hanging="283"/>
        <w:jc w:val="both"/>
        <w:rPr>
          <w:rFonts w:ascii="Arial" w:hAnsi="Arial" w:cs="Arial"/>
          <w:sz w:val="24"/>
          <w:szCs w:val="24"/>
        </w:rPr>
      </w:pPr>
      <w:r w:rsidRPr="00633FFF">
        <w:rPr>
          <w:rFonts w:ascii="Arial" w:hAnsi="Arial" w:cs="Arial"/>
          <w:sz w:val="24"/>
          <w:szCs w:val="24"/>
        </w:rPr>
        <w:t>How the premises are equipped to meet the needs of patients with disability and dementia</w:t>
      </w:r>
    </w:p>
    <w:p w:rsidR="009D365F" w:rsidRPr="00882F94" w:rsidRDefault="009D365F" w:rsidP="009D365F">
      <w:pPr>
        <w:pStyle w:val="ListParagraph"/>
        <w:tabs>
          <w:tab w:val="left" w:pos="2127"/>
        </w:tabs>
        <w:spacing w:after="0" w:line="240" w:lineRule="auto"/>
        <w:ind w:left="1843"/>
        <w:jc w:val="both"/>
        <w:rPr>
          <w:rFonts w:ascii="Arial" w:hAnsi="Arial" w:cs="Arial"/>
          <w:sz w:val="24"/>
          <w:szCs w:val="24"/>
        </w:rPr>
      </w:pPr>
    </w:p>
    <w:p w:rsidR="009D365F" w:rsidRDefault="009D365F" w:rsidP="009D365F">
      <w:pPr>
        <w:tabs>
          <w:tab w:val="left" w:pos="3480"/>
        </w:tabs>
        <w:jc w:val="both"/>
        <w:rPr>
          <w:rFonts w:ascii="Arial" w:hAnsi="Arial" w:cs="Arial"/>
        </w:rPr>
      </w:pPr>
      <w:r w:rsidRPr="00882F94">
        <w:rPr>
          <w:rFonts w:ascii="Arial" w:hAnsi="Arial" w:cs="Arial"/>
        </w:rPr>
        <w:t>PLACE by its very nature is a snap shot of one day</w:t>
      </w:r>
      <w:r>
        <w:rPr>
          <w:rFonts w:ascii="Arial" w:hAnsi="Arial" w:cs="Arial"/>
        </w:rPr>
        <w:t xml:space="preserve"> and does not rely on the application of any technical or scientific tools, it</w:t>
      </w:r>
      <w:r w:rsidRPr="00882F94">
        <w:rPr>
          <w:rFonts w:ascii="Arial" w:hAnsi="Arial" w:cs="Arial"/>
        </w:rPr>
        <w:t xml:space="preserve"> can be influenced either way by w</w:t>
      </w:r>
      <w:r>
        <w:rPr>
          <w:rFonts w:ascii="Arial" w:hAnsi="Arial" w:cs="Arial"/>
        </w:rPr>
        <w:t>hat is seen on the day</w:t>
      </w:r>
      <w:r w:rsidRPr="00882F94">
        <w:rPr>
          <w:rFonts w:ascii="Arial" w:hAnsi="Arial" w:cs="Arial"/>
        </w:rPr>
        <w:t>.  At the end of the assessment period, Patient Assessors are required to complete their own assessment form on how the overall assessment has been undertaken.  This includes questions such as were their views taken on board and was sufficient time given to undertake the assessment etc.</w:t>
      </w:r>
    </w:p>
    <w:p w:rsidR="009D365F" w:rsidRPr="00882F94" w:rsidRDefault="009D365F" w:rsidP="009D365F">
      <w:pPr>
        <w:tabs>
          <w:tab w:val="left" w:pos="3480"/>
        </w:tabs>
        <w:jc w:val="both"/>
        <w:rPr>
          <w:rFonts w:ascii="Arial" w:hAnsi="Arial" w:cs="Arial"/>
        </w:rPr>
      </w:pPr>
    </w:p>
    <w:p w:rsidR="009D365F" w:rsidRPr="00882F94" w:rsidRDefault="009D365F" w:rsidP="009D365F">
      <w:pPr>
        <w:tabs>
          <w:tab w:val="left" w:pos="3480"/>
        </w:tabs>
        <w:jc w:val="both"/>
        <w:rPr>
          <w:rFonts w:ascii="Arial" w:hAnsi="Arial" w:cs="Arial"/>
        </w:rPr>
      </w:pPr>
      <w:r w:rsidRPr="00882F94">
        <w:rPr>
          <w:rFonts w:ascii="Arial" w:hAnsi="Arial" w:cs="Arial"/>
        </w:rPr>
        <w:t>The PLACE Scores for</w:t>
      </w:r>
      <w:r>
        <w:rPr>
          <w:rFonts w:ascii="Arial" w:hAnsi="Arial" w:cs="Arial"/>
        </w:rPr>
        <w:t xml:space="preserve"> 2015 /</w:t>
      </w:r>
      <w:r w:rsidRPr="00882F94">
        <w:rPr>
          <w:rFonts w:ascii="Arial" w:hAnsi="Arial" w:cs="Arial"/>
        </w:rPr>
        <w:t xml:space="preserve"> 2016</w:t>
      </w:r>
      <w:r>
        <w:rPr>
          <w:rFonts w:ascii="Arial" w:hAnsi="Arial" w:cs="Arial"/>
        </w:rPr>
        <w:t xml:space="preserve"> / 2017 / 2018 were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83"/>
        <w:gridCol w:w="1500"/>
        <w:gridCol w:w="1646"/>
        <w:gridCol w:w="1499"/>
        <w:gridCol w:w="1433"/>
      </w:tblGrid>
      <w:tr w:rsidR="009D365F" w:rsidRPr="00832FAE" w:rsidTr="007C05D9">
        <w:tc>
          <w:tcPr>
            <w:tcW w:w="3283" w:type="dxa"/>
            <w:shd w:val="clear" w:color="auto" w:fill="D9D9D9"/>
            <w:tcMar>
              <w:top w:w="0" w:type="dxa"/>
              <w:left w:w="108" w:type="dxa"/>
              <w:bottom w:w="0" w:type="dxa"/>
              <w:right w:w="108" w:type="dxa"/>
            </w:tcMar>
            <w:hideMark/>
          </w:tcPr>
          <w:p w:rsidR="009D365F" w:rsidRPr="00832FAE" w:rsidRDefault="009D365F" w:rsidP="007C05D9">
            <w:pPr>
              <w:spacing w:before="60" w:after="60"/>
              <w:jc w:val="both"/>
              <w:rPr>
                <w:rFonts w:ascii="Arial" w:hAnsi="Arial" w:cs="Arial"/>
                <w:b/>
                <w:color w:val="375F3C"/>
              </w:rPr>
            </w:pPr>
          </w:p>
        </w:tc>
        <w:tc>
          <w:tcPr>
            <w:tcW w:w="1500" w:type="dxa"/>
            <w:shd w:val="clear" w:color="auto" w:fill="D9D9D9"/>
          </w:tcPr>
          <w:p w:rsidR="009D365F" w:rsidRPr="00832FAE" w:rsidRDefault="009D365F" w:rsidP="007C05D9">
            <w:pPr>
              <w:spacing w:before="60" w:after="60"/>
              <w:jc w:val="center"/>
              <w:rPr>
                <w:rFonts w:ascii="Arial" w:hAnsi="Arial" w:cs="Arial"/>
                <w:b/>
                <w:bCs/>
                <w:color w:val="000000"/>
              </w:rPr>
            </w:pPr>
            <w:r w:rsidRPr="00832FAE">
              <w:rPr>
                <w:rFonts w:ascii="Arial" w:hAnsi="Arial" w:cs="Arial"/>
                <w:b/>
                <w:bCs/>
                <w:color w:val="000000"/>
              </w:rPr>
              <w:t xml:space="preserve">2015 </w:t>
            </w:r>
            <w:r>
              <w:rPr>
                <w:rFonts w:ascii="Arial" w:hAnsi="Arial" w:cs="Arial"/>
                <w:b/>
                <w:bCs/>
                <w:color w:val="000000"/>
              </w:rPr>
              <w:t xml:space="preserve"> </w:t>
            </w:r>
          </w:p>
        </w:tc>
        <w:tc>
          <w:tcPr>
            <w:tcW w:w="1646" w:type="dxa"/>
            <w:shd w:val="clear" w:color="auto" w:fill="D9D9D9"/>
            <w:tcMar>
              <w:top w:w="0" w:type="dxa"/>
              <w:left w:w="108" w:type="dxa"/>
              <w:bottom w:w="0" w:type="dxa"/>
              <w:right w:w="108" w:type="dxa"/>
            </w:tcMar>
            <w:hideMark/>
          </w:tcPr>
          <w:p w:rsidR="009D365F" w:rsidRPr="00832FAE" w:rsidRDefault="009D365F" w:rsidP="007C05D9">
            <w:pPr>
              <w:spacing w:before="60" w:after="60"/>
              <w:jc w:val="center"/>
              <w:rPr>
                <w:rFonts w:ascii="Arial" w:hAnsi="Arial" w:cs="Arial"/>
                <w:b/>
                <w:color w:val="375F3C"/>
              </w:rPr>
            </w:pPr>
            <w:r w:rsidRPr="00832FAE">
              <w:rPr>
                <w:rFonts w:ascii="Arial" w:hAnsi="Arial" w:cs="Arial"/>
                <w:b/>
                <w:bCs/>
                <w:color w:val="000000"/>
              </w:rPr>
              <w:t xml:space="preserve">2016 </w:t>
            </w:r>
            <w:r>
              <w:rPr>
                <w:rFonts w:ascii="Arial" w:hAnsi="Arial" w:cs="Arial"/>
                <w:b/>
                <w:bCs/>
                <w:color w:val="000000"/>
              </w:rPr>
              <w:t xml:space="preserve"> </w:t>
            </w:r>
          </w:p>
        </w:tc>
        <w:tc>
          <w:tcPr>
            <w:tcW w:w="1499" w:type="dxa"/>
            <w:shd w:val="clear" w:color="auto" w:fill="D9D9D9"/>
          </w:tcPr>
          <w:p w:rsidR="009D365F" w:rsidRPr="00832FAE" w:rsidRDefault="009D365F" w:rsidP="007C05D9">
            <w:pPr>
              <w:spacing w:before="60" w:after="60"/>
              <w:jc w:val="center"/>
              <w:rPr>
                <w:rFonts w:ascii="Arial" w:hAnsi="Arial" w:cs="Arial"/>
                <w:b/>
                <w:bCs/>
                <w:color w:val="000000"/>
              </w:rPr>
            </w:pPr>
            <w:r>
              <w:rPr>
                <w:rFonts w:ascii="Arial" w:hAnsi="Arial" w:cs="Arial"/>
                <w:b/>
                <w:bCs/>
                <w:color w:val="000000"/>
              </w:rPr>
              <w:t xml:space="preserve">2017  </w:t>
            </w:r>
          </w:p>
        </w:tc>
        <w:tc>
          <w:tcPr>
            <w:tcW w:w="1433" w:type="dxa"/>
            <w:shd w:val="clear" w:color="auto" w:fill="D9D9D9"/>
          </w:tcPr>
          <w:p w:rsidR="009D365F" w:rsidRDefault="009D365F" w:rsidP="007C05D9">
            <w:pPr>
              <w:spacing w:before="60" w:after="60"/>
              <w:jc w:val="center"/>
              <w:rPr>
                <w:rFonts w:ascii="Arial" w:hAnsi="Arial" w:cs="Arial"/>
                <w:b/>
                <w:bCs/>
                <w:color w:val="000000"/>
              </w:rPr>
            </w:pPr>
            <w:r>
              <w:rPr>
                <w:rFonts w:ascii="Arial" w:hAnsi="Arial" w:cs="Arial"/>
                <w:b/>
                <w:bCs/>
                <w:color w:val="000000"/>
              </w:rPr>
              <w:t xml:space="preserve">2018  </w:t>
            </w:r>
          </w:p>
        </w:tc>
      </w:tr>
      <w:tr w:rsidR="009D365F" w:rsidRPr="00882F94" w:rsidTr="007C05D9">
        <w:tc>
          <w:tcPr>
            <w:tcW w:w="3283" w:type="dxa"/>
            <w:tcMar>
              <w:top w:w="0" w:type="dxa"/>
              <w:left w:w="108" w:type="dxa"/>
              <w:bottom w:w="0" w:type="dxa"/>
              <w:right w:w="108" w:type="dxa"/>
            </w:tcMar>
            <w:hideMark/>
          </w:tcPr>
          <w:p w:rsidR="009D365F" w:rsidRPr="00882F94" w:rsidRDefault="009D365F" w:rsidP="007C05D9">
            <w:pPr>
              <w:spacing w:before="60" w:after="60"/>
              <w:jc w:val="both"/>
              <w:rPr>
                <w:rFonts w:ascii="Arial" w:hAnsi="Arial" w:cs="Arial"/>
                <w:color w:val="375F3C"/>
              </w:rPr>
            </w:pPr>
            <w:r w:rsidRPr="00882F94">
              <w:rPr>
                <w:rFonts w:ascii="Arial" w:hAnsi="Arial" w:cs="Arial"/>
                <w:bCs/>
                <w:color w:val="000000"/>
              </w:rPr>
              <w:t>Cleanliness</w:t>
            </w:r>
          </w:p>
        </w:tc>
        <w:tc>
          <w:tcPr>
            <w:tcW w:w="1500" w:type="dxa"/>
          </w:tcPr>
          <w:p w:rsidR="009D365F" w:rsidRPr="00882F94" w:rsidRDefault="009D365F" w:rsidP="007C05D9">
            <w:pPr>
              <w:spacing w:before="60" w:after="60"/>
              <w:jc w:val="center"/>
              <w:rPr>
                <w:rFonts w:ascii="Arial" w:hAnsi="Arial" w:cs="Arial"/>
                <w:color w:val="000000"/>
              </w:rPr>
            </w:pPr>
            <w:r w:rsidRPr="00882F94">
              <w:rPr>
                <w:rFonts w:ascii="Arial" w:hAnsi="Arial" w:cs="Arial"/>
                <w:color w:val="000000"/>
              </w:rPr>
              <w:t>99.06%</w:t>
            </w:r>
          </w:p>
        </w:tc>
        <w:tc>
          <w:tcPr>
            <w:tcW w:w="1646" w:type="dxa"/>
            <w:tcMar>
              <w:top w:w="0" w:type="dxa"/>
              <w:left w:w="108" w:type="dxa"/>
              <w:bottom w:w="0" w:type="dxa"/>
              <w:right w:w="108" w:type="dxa"/>
            </w:tcMar>
            <w:hideMark/>
          </w:tcPr>
          <w:p w:rsidR="009D365F" w:rsidRPr="00882F94" w:rsidRDefault="009D365F" w:rsidP="007C05D9">
            <w:pPr>
              <w:spacing w:before="60" w:after="60"/>
              <w:jc w:val="center"/>
              <w:rPr>
                <w:rFonts w:ascii="Arial" w:hAnsi="Arial" w:cs="Arial"/>
                <w:color w:val="375F3C"/>
              </w:rPr>
            </w:pPr>
            <w:r w:rsidRPr="00882F94">
              <w:rPr>
                <w:rFonts w:ascii="Arial" w:hAnsi="Arial" w:cs="Arial"/>
                <w:color w:val="000000"/>
              </w:rPr>
              <w:t xml:space="preserve">99.14% </w:t>
            </w:r>
          </w:p>
        </w:tc>
        <w:tc>
          <w:tcPr>
            <w:tcW w:w="1499" w:type="dxa"/>
          </w:tcPr>
          <w:p w:rsidR="009D365F" w:rsidRPr="00882F94" w:rsidRDefault="009D365F" w:rsidP="007C05D9">
            <w:pPr>
              <w:spacing w:before="60" w:after="60"/>
              <w:jc w:val="center"/>
              <w:rPr>
                <w:rFonts w:ascii="Arial" w:hAnsi="Arial" w:cs="Arial"/>
                <w:color w:val="000000"/>
              </w:rPr>
            </w:pPr>
            <w:r>
              <w:rPr>
                <w:rFonts w:ascii="Arial" w:hAnsi="Arial" w:cs="Arial"/>
                <w:color w:val="000000"/>
              </w:rPr>
              <w:t>98.09%</w:t>
            </w:r>
          </w:p>
        </w:tc>
        <w:tc>
          <w:tcPr>
            <w:tcW w:w="1433" w:type="dxa"/>
          </w:tcPr>
          <w:p w:rsidR="009D365F" w:rsidRDefault="009D365F" w:rsidP="007C05D9">
            <w:pPr>
              <w:spacing w:before="60" w:after="60"/>
              <w:jc w:val="center"/>
              <w:rPr>
                <w:rFonts w:ascii="Arial" w:hAnsi="Arial" w:cs="Arial"/>
                <w:color w:val="000000"/>
              </w:rPr>
            </w:pPr>
            <w:r>
              <w:rPr>
                <w:rFonts w:ascii="Arial" w:hAnsi="Arial" w:cs="Arial"/>
                <w:color w:val="000000"/>
              </w:rPr>
              <w:t>98.85%</w:t>
            </w:r>
          </w:p>
        </w:tc>
      </w:tr>
      <w:tr w:rsidR="009D365F" w:rsidRPr="00882F94" w:rsidTr="007C05D9">
        <w:tc>
          <w:tcPr>
            <w:tcW w:w="3283" w:type="dxa"/>
            <w:tcMar>
              <w:top w:w="0" w:type="dxa"/>
              <w:left w:w="108" w:type="dxa"/>
              <w:bottom w:w="0" w:type="dxa"/>
              <w:right w:w="108" w:type="dxa"/>
            </w:tcMar>
            <w:hideMark/>
          </w:tcPr>
          <w:p w:rsidR="009D365F" w:rsidRPr="00882F94" w:rsidRDefault="009D365F" w:rsidP="007C05D9">
            <w:pPr>
              <w:spacing w:before="60" w:after="60"/>
              <w:jc w:val="both"/>
              <w:rPr>
                <w:rFonts w:ascii="Arial" w:hAnsi="Arial" w:cs="Arial"/>
                <w:color w:val="375F3C"/>
              </w:rPr>
            </w:pPr>
            <w:r w:rsidRPr="00882F94">
              <w:rPr>
                <w:rFonts w:ascii="Arial" w:hAnsi="Arial" w:cs="Arial"/>
                <w:bCs/>
                <w:color w:val="000000"/>
              </w:rPr>
              <w:t>Food (Combined)</w:t>
            </w:r>
          </w:p>
        </w:tc>
        <w:tc>
          <w:tcPr>
            <w:tcW w:w="1500" w:type="dxa"/>
          </w:tcPr>
          <w:p w:rsidR="009D365F" w:rsidRPr="00882F94" w:rsidRDefault="009D365F" w:rsidP="007C05D9">
            <w:pPr>
              <w:spacing w:before="60" w:after="60"/>
              <w:jc w:val="center"/>
              <w:rPr>
                <w:rFonts w:ascii="Arial" w:hAnsi="Arial" w:cs="Arial"/>
                <w:color w:val="000000"/>
              </w:rPr>
            </w:pPr>
            <w:r w:rsidRPr="00882F94">
              <w:rPr>
                <w:rFonts w:ascii="Arial" w:hAnsi="Arial" w:cs="Arial"/>
                <w:color w:val="000000"/>
              </w:rPr>
              <w:t>86.08%</w:t>
            </w:r>
          </w:p>
        </w:tc>
        <w:tc>
          <w:tcPr>
            <w:tcW w:w="1646" w:type="dxa"/>
            <w:tcMar>
              <w:top w:w="0" w:type="dxa"/>
              <w:left w:w="108" w:type="dxa"/>
              <w:bottom w:w="0" w:type="dxa"/>
              <w:right w:w="108" w:type="dxa"/>
            </w:tcMar>
            <w:hideMark/>
          </w:tcPr>
          <w:p w:rsidR="009D365F" w:rsidRPr="00882F94" w:rsidRDefault="009D365F" w:rsidP="007C05D9">
            <w:pPr>
              <w:spacing w:before="60" w:after="60"/>
              <w:jc w:val="center"/>
              <w:rPr>
                <w:rFonts w:ascii="Arial" w:hAnsi="Arial" w:cs="Arial"/>
                <w:color w:val="375F3C"/>
              </w:rPr>
            </w:pPr>
            <w:r w:rsidRPr="00882F94">
              <w:rPr>
                <w:rFonts w:ascii="Arial" w:hAnsi="Arial" w:cs="Arial"/>
                <w:color w:val="000000"/>
              </w:rPr>
              <w:t xml:space="preserve">80.74% </w:t>
            </w:r>
          </w:p>
        </w:tc>
        <w:tc>
          <w:tcPr>
            <w:tcW w:w="1499" w:type="dxa"/>
          </w:tcPr>
          <w:p w:rsidR="009D365F" w:rsidRPr="00882F94" w:rsidRDefault="009D365F" w:rsidP="007C05D9">
            <w:pPr>
              <w:spacing w:before="60" w:after="60"/>
              <w:jc w:val="center"/>
              <w:rPr>
                <w:rFonts w:ascii="Arial" w:hAnsi="Arial" w:cs="Arial"/>
                <w:color w:val="000000"/>
              </w:rPr>
            </w:pPr>
            <w:r>
              <w:rPr>
                <w:rFonts w:ascii="Arial" w:hAnsi="Arial" w:cs="Arial"/>
                <w:color w:val="000000"/>
              </w:rPr>
              <w:t>88.76%</w:t>
            </w:r>
          </w:p>
        </w:tc>
        <w:tc>
          <w:tcPr>
            <w:tcW w:w="1433" w:type="dxa"/>
          </w:tcPr>
          <w:p w:rsidR="009D365F" w:rsidRDefault="009D365F" w:rsidP="007C05D9">
            <w:pPr>
              <w:spacing w:before="60" w:after="60"/>
              <w:jc w:val="center"/>
              <w:rPr>
                <w:rFonts w:ascii="Arial" w:hAnsi="Arial" w:cs="Arial"/>
                <w:color w:val="000000"/>
              </w:rPr>
            </w:pPr>
            <w:r>
              <w:rPr>
                <w:rFonts w:ascii="Arial" w:hAnsi="Arial" w:cs="Arial"/>
                <w:color w:val="000000"/>
              </w:rPr>
              <w:t>83.95%</w:t>
            </w:r>
          </w:p>
        </w:tc>
      </w:tr>
      <w:tr w:rsidR="009D365F" w:rsidRPr="00882F94" w:rsidTr="007C05D9">
        <w:tc>
          <w:tcPr>
            <w:tcW w:w="3283" w:type="dxa"/>
            <w:tcMar>
              <w:top w:w="0" w:type="dxa"/>
              <w:left w:w="108" w:type="dxa"/>
              <w:bottom w:w="0" w:type="dxa"/>
              <w:right w:w="108" w:type="dxa"/>
            </w:tcMar>
          </w:tcPr>
          <w:p w:rsidR="009D365F" w:rsidRPr="00882F94" w:rsidRDefault="009D365F" w:rsidP="007C05D9">
            <w:pPr>
              <w:spacing w:before="60" w:after="60"/>
              <w:jc w:val="both"/>
              <w:rPr>
                <w:rFonts w:ascii="Arial" w:hAnsi="Arial" w:cs="Arial"/>
                <w:bCs/>
                <w:color w:val="000000"/>
              </w:rPr>
            </w:pPr>
            <w:r w:rsidRPr="00882F94">
              <w:rPr>
                <w:rFonts w:ascii="Arial" w:hAnsi="Arial" w:cs="Arial"/>
                <w:bCs/>
                <w:color w:val="000000"/>
              </w:rPr>
              <w:t>Food (Organisational)</w:t>
            </w:r>
          </w:p>
        </w:tc>
        <w:tc>
          <w:tcPr>
            <w:tcW w:w="1500" w:type="dxa"/>
          </w:tcPr>
          <w:p w:rsidR="009D365F" w:rsidRPr="00882F94" w:rsidRDefault="009D365F" w:rsidP="007C05D9">
            <w:pPr>
              <w:spacing w:before="60" w:after="60"/>
              <w:jc w:val="center"/>
              <w:rPr>
                <w:rFonts w:ascii="Arial" w:hAnsi="Arial" w:cs="Arial"/>
                <w:color w:val="000000"/>
              </w:rPr>
            </w:pPr>
            <w:r w:rsidRPr="00882F94">
              <w:rPr>
                <w:rFonts w:ascii="Arial" w:hAnsi="Arial" w:cs="Arial"/>
                <w:color w:val="000000"/>
              </w:rPr>
              <w:t>75.19%</w:t>
            </w:r>
          </w:p>
        </w:tc>
        <w:tc>
          <w:tcPr>
            <w:tcW w:w="1646" w:type="dxa"/>
            <w:tcMar>
              <w:top w:w="0" w:type="dxa"/>
              <w:left w:w="108" w:type="dxa"/>
              <w:bottom w:w="0" w:type="dxa"/>
              <w:right w:w="108" w:type="dxa"/>
            </w:tcMar>
          </w:tcPr>
          <w:p w:rsidR="009D365F" w:rsidRPr="00882F94" w:rsidRDefault="009D365F" w:rsidP="007C05D9">
            <w:pPr>
              <w:spacing w:before="60" w:after="60"/>
              <w:jc w:val="center"/>
              <w:rPr>
                <w:rFonts w:ascii="Arial" w:hAnsi="Arial" w:cs="Arial"/>
                <w:color w:val="000000"/>
              </w:rPr>
            </w:pPr>
            <w:r w:rsidRPr="00882F94">
              <w:rPr>
                <w:rFonts w:ascii="Arial" w:hAnsi="Arial" w:cs="Arial"/>
                <w:color w:val="000000"/>
              </w:rPr>
              <w:t xml:space="preserve">83.46% </w:t>
            </w:r>
          </w:p>
        </w:tc>
        <w:tc>
          <w:tcPr>
            <w:tcW w:w="1499" w:type="dxa"/>
          </w:tcPr>
          <w:p w:rsidR="009D365F" w:rsidRPr="00882F94" w:rsidRDefault="009D365F" w:rsidP="007C05D9">
            <w:pPr>
              <w:spacing w:before="60" w:after="60"/>
              <w:jc w:val="center"/>
              <w:rPr>
                <w:rFonts w:ascii="Arial" w:hAnsi="Arial" w:cs="Arial"/>
                <w:color w:val="000000"/>
              </w:rPr>
            </w:pPr>
            <w:r>
              <w:rPr>
                <w:rFonts w:ascii="Arial" w:hAnsi="Arial" w:cs="Arial"/>
                <w:color w:val="000000"/>
              </w:rPr>
              <w:t>87.04%</w:t>
            </w:r>
          </w:p>
        </w:tc>
        <w:tc>
          <w:tcPr>
            <w:tcW w:w="1433" w:type="dxa"/>
          </w:tcPr>
          <w:p w:rsidR="009D365F" w:rsidRDefault="009D365F" w:rsidP="007C05D9">
            <w:pPr>
              <w:spacing w:before="60" w:after="60"/>
              <w:jc w:val="center"/>
              <w:rPr>
                <w:rFonts w:ascii="Arial" w:hAnsi="Arial" w:cs="Arial"/>
                <w:color w:val="000000"/>
              </w:rPr>
            </w:pPr>
            <w:r>
              <w:rPr>
                <w:rFonts w:ascii="Arial" w:hAnsi="Arial" w:cs="Arial"/>
                <w:color w:val="000000"/>
              </w:rPr>
              <w:t>92.18%</w:t>
            </w:r>
          </w:p>
        </w:tc>
      </w:tr>
      <w:tr w:rsidR="009D365F" w:rsidRPr="00882F94" w:rsidTr="007C05D9">
        <w:tc>
          <w:tcPr>
            <w:tcW w:w="3283" w:type="dxa"/>
            <w:tcMar>
              <w:top w:w="0" w:type="dxa"/>
              <w:left w:w="108" w:type="dxa"/>
              <w:bottom w:w="0" w:type="dxa"/>
              <w:right w:w="108" w:type="dxa"/>
            </w:tcMar>
          </w:tcPr>
          <w:p w:rsidR="009D365F" w:rsidRPr="00882F94" w:rsidRDefault="009D365F" w:rsidP="007C05D9">
            <w:pPr>
              <w:spacing w:before="60" w:after="60"/>
              <w:jc w:val="both"/>
              <w:rPr>
                <w:rFonts w:ascii="Arial" w:hAnsi="Arial" w:cs="Arial"/>
                <w:bCs/>
                <w:color w:val="000000"/>
              </w:rPr>
            </w:pPr>
            <w:r w:rsidRPr="00882F94">
              <w:rPr>
                <w:rFonts w:ascii="Arial" w:hAnsi="Arial" w:cs="Arial"/>
                <w:bCs/>
                <w:color w:val="000000"/>
              </w:rPr>
              <w:t>Food (Ward)</w:t>
            </w:r>
          </w:p>
        </w:tc>
        <w:tc>
          <w:tcPr>
            <w:tcW w:w="1500" w:type="dxa"/>
          </w:tcPr>
          <w:p w:rsidR="009D365F" w:rsidRPr="00882F94" w:rsidRDefault="009D365F" w:rsidP="007C05D9">
            <w:pPr>
              <w:spacing w:before="60" w:after="60"/>
              <w:jc w:val="center"/>
              <w:rPr>
                <w:rFonts w:ascii="Arial" w:hAnsi="Arial" w:cs="Arial"/>
                <w:color w:val="000000"/>
              </w:rPr>
            </w:pPr>
            <w:r w:rsidRPr="00882F94">
              <w:rPr>
                <w:rFonts w:ascii="Arial" w:hAnsi="Arial" w:cs="Arial"/>
                <w:color w:val="000000"/>
              </w:rPr>
              <w:t>88.47%</w:t>
            </w:r>
          </w:p>
        </w:tc>
        <w:tc>
          <w:tcPr>
            <w:tcW w:w="1646" w:type="dxa"/>
            <w:tcMar>
              <w:top w:w="0" w:type="dxa"/>
              <w:left w:w="108" w:type="dxa"/>
              <w:bottom w:w="0" w:type="dxa"/>
              <w:right w:w="108" w:type="dxa"/>
            </w:tcMar>
          </w:tcPr>
          <w:p w:rsidR="009D365F" w:rsidRPr="00882F94" w:rsidRDefault="009D365F" w:rsidP="007C05D9">
            <w:pPr>
              <w:spacing w:before="60" w:after="60"/>
              <w:jc w:val="center"/>
              <w:rPr>
                <w:rFonts w:ascii="Arial" w:hAnsi="Arial" w:cs="Arial"/>
                <w:color w:val="000000"/>
              </w:rPr>
            </w:pPr>
            <w:r w:rsidRPr="00882F94">
              <w:rPr>
                <w:rFonts w:ascii="Arial" w:hAnsi="Arial" w:cs="Arial"/>
                <w:color w:val="000000"/>
              </w:rPr>
              <w:t xml:space="preserve">80.01% </w:t>
            </w:r>
          </w:p>
        </w:tc>
        <w:tc>
          <w:tcPr>
            <w:tcW w:w="1499" w:type="dxa"/>
          </w:tcPr>
          <w:p w:rsidR="009D365F" w:rsidRPr="00882F94" w:rsidRDefault="009D365F" w:rsidP="007C05D9">
            <w:pPr>
              <w:spacing w:before="60" w:after="60"/>
              <w:jc w:val="center"/>
              <w:rPr>
                <w:rFonts w:ascii="Arial" w:hAnsi="Arial" w:cs="Arial"/>
                <w:color w:val="000000"/>
              </w:rPr>
            </w:pPr>
            <w:r>
              <w:rPr>
                <w:rFonts w:ascii="Arial" w:hAnsi="Arial" w:cs="Arial"/>
                <w:color w:val="000000"/>
              </w:rPr>
              <w:t>89.21%</w:t>
            </w:r>
          </w:p>
        </w:tc>
        <w:tc>
          <w:tcPr>
            <w:tcW w:w="1433" w:type="dxa"/>
          </w:tcPr>
          <w:p w:rsidR="009D365F" w:rsidRDefault="009D365F" w:rsidP="007C05D9">
            <w:pPr>
              <w:spacing w:before="60" w:after="60"/>
              <w:jc w:val="center"/>
              <w:rPr>
                <w:rFonts w:ascii="Arial" w:hAnsi="Arial" w:cs="Arial"/>
                <w:color w:val="000000"/>
              </w:rPr>
            </w:pPr>
            <w:r>
              <w:rPr>
                <w:rFonts w:ascii="Arial" w:hAnsi="Arial" w:cs="Arial"/>
                <w:color w:val="000000"/>
              </w:rPr>
              <w:t>82.02%</w:t>
            </w:r>
          </w:p>
        </w:tc>
      </w:tr>
      <w:tr w:rsidR="009D365F" w:rsidRPr="00882F94" w:rsidTr="007C05D9">
        <w:tc>
          <w:tcPr>
            <w:tcW w:w="3283" w:type="dxa"/>
            <w:tcMar>
              <w:top w:w="0" w:type="dxa"/>
              <w:left w:w="108" w:type="dxa"/>
              <w:bottom w:w="0" w:type="dxa"/>
              <w:right w:w="108" w:type="dxa"/>
            </w:tcMar>
            <w:hideMark/>
          </w:tcPr>
          <w:p w:rsidR="009D365F" w:rsidRPr="00882F94" w:rsidRDefault="009D365F" w:rsidP="007C05D9">
            <w:pPr>
              <w:spacing w:before="60" w:after="60"/>
              <w:rPr>
                <w:rFonts w:ascii="Arial" w:hAnsi="Arial" w:cs="Arial"/>
                <w:color w:val="375F3C"/>
              </w:rPr>
            </w:pPr>
            <w:r w:rsidRPr="00882F94">
              <w:rPr>
                <w:rFonts w:ascii="Arial" w:hAnsi="Arial" w:cs="Arial"/>
                <w:bCs/>
                <w:color w:val="000000"/>
              </w:rPr>
              <w:t>Privacy, Dignity and Wellbeing</w:t>
            </w:r>
          </w:p>
        </w:tc>
        <w:tc>
          <w:tcPr>
            <w:tcW w:w="1500" w:type="dxa"/>
          </w:tcPr>
          <w:p w:rsidR="009D365F" w:rsidRPr="00882F94" w:rsidRDefault="009D365F" w:rsidP="007C05D9">
            <w:pPr>
              <w:spacing w:before="60" w:after="60"/>
              <w:jc w:val="center"/>
              <w:rPr>
                <w:rFonts w:ascii="Arial" w:hAnsi="Arial" w:cs="Arial"/>
                <w:color w:val="000000"/>
              </w:rPr>
            </w:pPr>
            <w:r w:rsidRPr="00882F94">
              <w:rPr>
                <w:rFonts w:ascii="Arial" w:hAnsi="Arial" w:cs="Arial"/>
                <w:color w:val="000000"/>
              </w:rPr>
              <w:t>85.87%</w:t>
            </w:r>
          </w:p>
        </w:tc>
        <w:tc>
          <w:tcPr>
            <w:tcW w:w="1646" w:type="dxa"/>
            <w:tcMar>
              <w:top w:w="0" w:type="dxa"/>
              <w:left w:w="108" w:type="dxa"/>
              <w:bottom w:w="0" w:type="dxa"/>
              <w:right w:w="108" w:type="dxa"/>
            </w:tcMar>
            <w:hideMark/>
          </w:tcPr>
          <w:p w:rsidR="009D365F" w:rsidRPr="00882F94" w:rsidRDefault="009D365F" w:rsidP="007C05D9">
            <w:pPr>
              <w:spacing w:before="60" w:after="60"/>
              <w:jc w:val="center"/>
              <w:rPr>
                <w:rFonts w:ascii="Arial" w:hAnsi="Arial" w:cs="Arial"/>
                <w:color w:val="375F3C"/>
              </w:rPr>
            </w:pPr>
            <w:r w:rsidRPr="00882F94">
              <w:rPr>
                <w:rFonts w:ascii="Arial" w:hAnsi="Arial" w:cs="Arial"/>
                <w:color w:val="000000"/>
              </w:rPr>
              <w:t xml:space="preserve">84.01% </w:t>
            </w:r>
          </w:p>
        </w:tc>
        <w:tc>
          <w:tcPr>
            <w:tcW w:w="1499" w:type="dxa"/>
          </w:tcPr>
          <w:p w:rsidR="009D365F" w:rsidRPr="00882F94" w:rsidRDefault="009D365F" w:rsidP="007C05D9">
            <w:pPr>
              <w:spacing w:before="60" w:after="60"/>
              <w:jc w:val="center"/>
              <w:rPr>
                <w:rFonts w:ascii="Arial" w:hAnsi="Arial" w:cs="Arial"/>
                <w:color w:val="000000"/>
              </w:rPr>
            </w:pPr>
            <w:r>
              <w:rPr>
                <w:rFonts w:ascii="Arial" w:hAnsi="Arial" w:cs="Arial"/>
                <w:color w:val="000000"/>
              </w:rPr>
              <w:t>88.89%</w:t>
            </w:r>
          </w:p>
        </w:tc>
        <w:tc>
          <w:tcPr>
            <w:tcW w:w="1433" w:type="dxa"/>
          </w:tcPr>
          <w:p w:rsidR="009D365F" w:rsidRDefault="009D365F" w:rsidP="007C05D9">
            <w:pPr>
              <w:spacing w:before="60" w:after="60"/>
              <w:jc w:val="center"/>
              <w:rPr>
                <w:rFonts w:ascii="Arial" w:hAnsi="Arial" w:cs="Arial"/>
                <w:color w:val="000000"/>
              </w:rPr>
            </w:pPr>
            <w:r>
              <w:rPr>
                <w:rFonts w:ascii="Arial" w:hAnsi="Arial" w:cs="Arial"/>
                <w:color w:val="000000"/>
              </w:rPr>
              <w:t>88.64%</w:t>
            </w:r>
          </w:p>
        </w:tc>
      </w:tr>
      <w:tr w:rsidR="009D365F" w:rsidRPr="00882F94" w:rsidTr="007C05D9">
        <w:tc>
          <w:tcPr>
            <w:tcW w:w="3283" w:type="dxa"/>
            <w:tcMar>
              <w:top w:w="0" w:type="dxa"/>
              <w:left w:w="108" w:type="dxa"/>
              <w:bottom w:w="0" w:type="dxa"/>
              <w:right w:w="108" w:type="dxa"/>
            </w:tcMar>
            <w:hideMark/>
          </w:tcPr>
          <w:p w:rsidR="009D365F" w:rsidRPr="00882F94" w:rsidRDefault="009D365F" w:rsidP="007C05D9">
            <w:pPr>
              <w:spacing w:before="60" w:after="60"/>
              <w:jc w:val="both"/>
              <w:rPr>
                <w:rFonts w:ascii="Arial" w:hAnsi="Arial" w:cs="Arial"/>
                <w:color w:val="375F3C"/>
              </w:rPr>
            </w:pPr>
            <w:r w:rsidRPr="00882F94">
              <w:rPr>
                <w:rFonts w:ascii="Arial" w:hAnsi="Arial" w:cs="Arial"/>
                <w:bCs/>
                <w:color w:val="000000"/>
              </w:rPr>
              <w:t>Condition, Appearance and Maintenance</w:t>
            </w:r>
          </w:p>
        </w:tc>
        <w:tc>
          <w:tcPr>
            <w:tcW w:w="1500" w:type="dxa"/>
          </w:tcPr>
          <w:p w:rsidR="009D365F" w:rsidRPr="00882F94" w:rsidRDefault="009D365F" w:rsidP="007C05D9">
            <w:pPr>
              <w:spacing w:before="60" w:after="60"/>
              <w:jc w:val="center"/>
              <w:rPr>
                <w:rFonts w:ascii="Arial" w:hAnsi="Arial" w:cs="Arial"/>
                <w:color w:val="000000"/>
              </w:rPr>
            </w:pPr>
            <w:r w:rsidRPr="00882F94">
              <w:rPr>
                <w:rFonts w:ascii="Arial" w:hAnsi="Arial" w:cs="Arial"/>
                <w:color w:val="000000"/>
              </w:rPr>
              <w:t>94.97%</w:t>
            </w:r>
          </w:p>
        </w:tc>
        <w:tc>
          <w:tcPr>
            <w:tcW w:w="1646" w:type="dxa"/>
            <w:tcMar>
              <w:top w:w="0" w:type="dxa"/>
              <w:left w:w="108" w:type="dxa"/>
              <w:bottom w:w="0" w:type="dxa"/>
              <w:right w:w="108" w:type="dxa"/>
            </w:tcMar>
            <w:hideMark/>
          </w:tcPr>
          <w:p w:rsidR="009D365F" w:rsidRPr="00882F94" w:rsidRDefault="009D365F" w:rsidP="007C05D9">
            <w:pPr>
              <w:spacing w:before="60" w:after="60"/>
              <w:jc w:val="center"/>
              <w:rPr>
                <w:rFonts w:ascii="Arial" w:hAnsi="Arial" w:cs="Arial"/>
                <w:color w:val="375F3C"/>
              </w:rPr>
            </w:pPr>
            <w:r w:rsidRPr="00882F94">
              <w:rPr>
                <w:rFonts w:ascii="Arial" w:hAnsi="Arial" w:cs="Arial"/>
                <w:color w:val="000000"/>
              </w:rPr>
              <w:t xml:space="preserve">96.59% </w:t>
            </w:r>
          </w:p>
        </w:tc>
        <w:tc>
          <w:tcPr>
            <w:tcW w:w="1499" w:type="dxa"/>
          </w:tcPr>
          <w:p w:rsidR="009D365F" w:rsidRPr="00882F94" w:rsidRDefault="009D365F" w:rsidP="007C05D9">
            <w:pPr>
              <w:spacing w:before="60" w:after="60"/>
              <w:jc w:val="center"/>
              <w:rPr>
                <w:rFonts w:ascii="Arial" w:hAnsi="Arial" w:cs="Arial"/>
                <w:color w:val="000000"/>
              </w:rPr>
            </w:pPr>
            <w:r>
              <w:rPr>
                <w:rFonts w:ascii="Arial" w:hAnsi="Arial" w:cs="Arial"/>
                <w:color w:val="000000"/>
              </w:rPr>
              <w:t>93.35%</w:t>
            </w:r>
          </w:p>
        </w:tc>
        <w:tc>
          <w:tcPr>
            <w:tcW w:w="1433" w:type="dxa"/>
          </w:tcPr>
          <w:p w:rsidR="009D365F" w:rsidRDefault="009D365F" w:rsidP="007C05D9">
            <w:pPr>
              <w:spacing w:before="60" w:after="60"/>
              <w:jc w:val="center"/>
              <w:rPr>
                <w:rFonts w:ascii="Arial" w:hAnsi="Arial" w:cs="Arial"/>
                <w:color w:val="000000"/>
              </w:rPr>
            </w:pPr>
            <w:r>
              <w:rPr>
                <w:rFonts w:ascii="Arial" w:hAnsi="Arial" w:cs="Arial"/>
                <w:color w:val="000000"/>
              </w:rPr>
              <w:t>96.35%</w:t>
            </w:r>
          </w:p>
        </w:tc>
      </w:tr>
      <w:tr w:rsidR="009D365F" w:rsidRPr="00882F94" w:rsidTr="007C05D9">
        <w:tc>
          <w:tcPr>
            <w:tcW w:w="3283" w:type="dxa"/>
            <w:tcMar>
              <w:top w:w="0" w:type="dxa"/>
              <w:left w:w="108" w:type="dxa"/>
              <w:bottom w:w="0" w:type="dxa"/>
              <w:right w:w="108" w:type="dxa"/>
            </w:tcMar>
          </w:tcPr>
          <w:p w:rsidR="009D365F" w:rsidRPr="00882F94" w:rsidRDefault="009D365F" w:rsidP="007C05D9">
            <w:pPr>
              <w:spacing w:before="60" w:after="60"/>
              <w:jc w:val="both"/>
              <w:rPr>
                <w:rFonts w:ascii="Arial" w:hAnsi="Arial" w:cs="Arial"/>
                <w:bCs/>
                <w:color w:val="000000"/>
              </w:rPr>
            </w:pPr>
            <w:r w:rsidRPr="00882F94">
              <w:rPr>
                <w:rFonts w:ascii="Arial" w:hAnsi="Arial" w:cs="Arial"/>
                <w:bCs/>
                <w:color w:val="000000"/>
              </w:rPr>
              <w:t>Dementia</w:t>
            </w:r>
          </w:p>
        </w:tc>
        <w:tc>
          <w:tcPr>
            <w:tcW w:w="1500" w:type="dxa"/>
          </w:tcPr>
          <w:p w:rsidR="009D365F" w:rsidRPr="00882F94" w:rsidRDefault="009D365F" w:rsidP="007C05D9">
            <w:pPr>
              <w:spacing w:before="60" w:after="60"/>
              <w:jc w:val="center"/>
              <w:rPr>
                <w:rFonts w:ascii="Arial" w:hAnsi="Arial" w:cs="Arial"/>
                <w:color w:val="000000"/>
              </w:rPr>
            </w:pPr>
            <w:r w:rsidRPr="00882F94">
              <w:rPr>
                <w:rFonts w:ascii="Arial" w:hAnsi="Arial" w:cs="Arial"/>
                <w:color w:val="000000"/>
              </w:rPr>
              <w:t>74.13%</w:t>
            </w:r>
          </w:p>
        </w:tc>
        <w:tc>
          <w:tcPr>
            <w:tcW w:w="1646" w:type="dxa"/>
            <w:tcMar>
              <w:top w:w="0" w:type="dxa"/>
              <w:left w:w="108" w:type="dxa"/>
              <w:bottom w:w="0" w:type="dxa"/>
              <w:right w:w="108" w:type="dxa"/>
            </w:tcMar>
          </w:tcPr>
          <w:p w:rsidR="009D365F" w:rsidRPr="00882F94" w:rsidRDefault="009D365F" w:rsidP="007C05D9">
            <w:pPr>
              <w:spacing w:before="60" w:after="60"/>
              <w:jc w:val="center"/>
              <w:rPr>
                <w:rFonts w:ascii="Arial" w:hAnsi="Arial" w:cs="Arial"/>
                <w:color w:val="000000"/>
              </w:rPr>
            </w:pPr>
            <w:r w:rsidRPr="00882F94">
              <w:rPr>
                <w:rFonts w:ascii="Arial" w:hAnsi="Arial" w:cs="Arial"/>
                <w:color w:val="000000"/>
              </w:rPr>
              <w:t xml:space="preserve">80.95% </w:t>
            </w:r>
          </w:p>
        </w:tc>
        <w:tc>
          <w:tcPr>
            <w:tcW w:w="1499" w:type="dxa"/>
          </w:tcPr>
          <w:p w:rsidR="009D365F" w:rsidRPr="00882F94" w:rsidRDefault="009D365F" w:rsidP="007C05D9">
            <w:pPr>
              <w:spacing w:before="60" w:after="60"/>
              <w:jc w:val="center"/>
              <w:rPr>
                <w:rFonts w:ascii="Arial" w:hAnsi="Arial" w:cs="Arial"/>
                <w:color w:val="000000"/>
              </w:rPr>
            </w:pPr>
            <w:r>
              <w:rPr>
                <w:rFonts w:ascii="Arial" w:hAnsi="Arial" w:cs="Arial"/>
                <w:color w:val="000000"/>
              </w:rPr>
              <w:t>77.60%</w:t>
            </w:r>
          </w:p>
        </w:tc>
        <w:tc>
          <w:tcPr>
            <w:tcW w:w="1433" w:type="dxa"/>
          </w:tcPr>
          <w:p w:rsidR="009D365F" w:rsidRDefault="009D365F" w:rsidP="007C05D9">
            <w:pPr>
              <w:spacing w:before="60" w:after="60"/>
              <w:jc w:val="center"/>
              <w:rPr>
                <w:rFonts w:ascii="Arial" w:hAnsi="Arial" w:cs="Arial"/>
                <w:color w:val="000000"/>
              </w:rPr>
            </w:pPr>
            <w:r>
              <w:rPr>
                <w:rFonts w:ascii="Arial" w:hAnsi="Arial" w:cs="Arial"/>
                <w:color w:val="000000"/>
              </w:rPr>
              <w:t>85.45%</w:t>
            </w:r>
          </w:p>
        </w:tc>
      </w:tr>
      <w:tr w:rsidR="009D365F" w:rsidRPr="00882F94" w:rsidTr="007C05D9">
        <w:tc>
          <w:tcPr>
            <w:tcW w:w="3283" w:type="dxa"/>
            <w:tcMar>
              <w:top w:w="0" w:type="dxa"/>
              <w:left w:w="108" w:type="dxa"/>
              <w:bottom w:w="0" w:type="dxa"/>
              <w:right w:w="108" w:type="dxa"/>
            </w:tcMar>
          </w:tcPr>
          <w:p w:rsidR="009D365F" w:rsidRPr="00882F94" w:rsidRDefault="009D365F" w:rsidP="007C05D9">
            <w:pPr>
              <w:spacing w:before="60" w:after="60"/>
              <w:jc w:val="both"/>
              <w:rPr>
                <w:rFonts w:ascii="Arial" w:hAnsi="Arial" w:cs="Arial"/>
                <w:bCs/>
                <w:color w:val="000000"/>
              </w:rPr>
            </w:pPr>
            <w:r>
              <w:rPr>
                <w:rFonts w:ascii="Arial" w:hAnsi="Arial" w:cs="Arial"/>
                <w:bCs/>
                <w:color w:val="000000"/>
              </w:rPr>
              <w:t>Disability</w:t>
            </w:r>
          </w:p>
        </w:tc>
        <w:tc>
          <w:tcPr>
            <w:tcW w:w="1500" w:type="dxa"/>
          </w:tcPr>
          <w:p w:rsidR="009D365F" w:rsidRPr="00882F94" w:rsidRDefault="009D365F" w:rsidP="007C05D9">
            <w:pPr>
              <w:spacing w:before="60" w:after="60"/>
              <w:jc w:val="center"/>
              <w:rPr>
                <w:rFonts w:ascii="Arial" w:hAnsi="Arial" w:cs="Arial"/>
                <w:color w:val="000000"/>
              </w:rPr>
            </w:pPr>
            <w:r>
              <w:rPr>
                <w:rFonts w:ascii="Arial" w:hAnsi="Arial" w:cs="Arial"/>
                <w:color w:val="000000"/>
              </w:rPr>
              <w:t>-</w:t>
            </w:r>
          </w:p>
        </w:tc>
        <w:tc>
          <w:tcPr>
            <w:tcW w:w="1646" w:type="dxa"/>
            <w:tcMar>
              <w:top w:w="0" w:type="dxa"/>
              <w:left w:w="108" w:type="dxa"/>
              <w:bottom w:w="0" w:type="dxa"/>
              <w:right w:w="108" w:type="dxa"/>
            </w:tcMar>
          </w:tcPr>
          <w:p w:rsidR="009D365F" w:rsidRPr="00882F94" w:rsidRDefault="009D365F" w:rsidP="007C05D9">
            <w:pPr>
              <w:spacing w:before="60" w:after="60"/>
              <w:jc w:val="center"/>
              <w:rPr>
                <w:rFonts w:ascii="Arial" w:hAnsi="Arial" w:cs="Arial"/>
                <w:color w:val="000000"/>
              </w:rPr>
            </w:pPr>
            <w:r>
              <w:rPr>
                <w:rFonts w:ascii="Arial" w:hAnsi="Arial" w:cs="Arial"/>
                <w:color w:val="000000"/>
              </w:rPr>
              <w:t>-</w:t>
            </w:r>
          </w:p>
        </w:tc>
        <w:tc>
          <w:tcPr>
            <w:tcW w:w="1499" w:type="dxa"/>
          </w:tcPr>
          <w:p w:rsidR="009D365F" w:rsidRDefault="009D365F" w:rsidP="007C05D9">
            <w:pPr>
              <w:spacing w:before="60" w:after="60"/>
              <w:jc w:val="center"/>
              <w:rPr>
                <w:rFonts w:ascii="Arial" w:hAnsi="Arial" w:cs="Arial"/>
                <w:color w:val="000000"/>
              </w:rPr>
            </w:pPr>
            <w:r>
              <w:rPr>
                <w:rFonts w:ascii="Arial" w:hAnsi="Arial" w:cs="Arial"/>
                <w:color w:val="000000"/>
              </w:rPr>
              <w:t>83.99%</w:t>
            </w:r>
          </w:p>
        </w:tc>
        <w:tc>
          <w:tcPr>
            <w:tcW w:w="1433" w:type="dxa"/>
          </w:tcPr>
          <w:p w:rsidR="009D365F" w:rsidRDefault="009D365F" w:rsidP="007C05D9">
            <w:pPr>
              <w:spacing w:before="60" w:after="60"/>
              <w:jc w:val="center"/>
              <w:rPr>
                <w:rFonts w:ascii="Arial" w:hAnsi="Arial" w:cs="Arial"/>
                <w:color w:val="000000"/>
              </w:rPr>
            </w:pPr>
            <w:r>
              <w:rPr>
                <w:rFonts w:ascii="Arial" w:hAnsi="Arial" w:cs="Arial"/>
                <w:color w:val="000000"/>
              </w:rPr>
              <w:t>92.28%</w:t>
            </w:r>
          </w:p>
        </w:tc>
      </w:tr>
    </w:tbl>
    <w:p w:rsidR="009D365F" w:rsidRDefault="009D365F" w:rsidP="009D365F">
      <w:pPr>
        <w:rPr>
          <w:rFonts w:ascii="Arial" w:hAnsi="Arial" w:cs="Arial"/>
          <w:b/>
          <w:highlight w:val="yellow"/>
        </w:rPr>
      </w:pPr>
    </w:p>
    <w:p w:rsidR="009D365F" w:rsidRDefault="009D365F" w:rsidP="009D365F">
      <w:pPr>
        <w:rPr>
          <w:rFonts w:ascii="Arial" w:hAnsi="Arial" w:cs="Arial"/>
        </w:rPr>
      </w:pPr>
      <w:r>
        <w:rPr>
          <w:rFonts w:ascii="Arial" w:hAnsi="Arial" w:cs="Arial"/>
        </w:rPr>
        <w:t xml:space="preserve">The Dudley Group NHS FT were shown to be better than the national average in six of the eight categories including; Cleanliness, Organisational food, Privacy, dignity &amp; wellbeing, Condition, appearance and maintenance, Disability and Dementia. As food was an area for concern for the Trust based on the PLACE scores and also patient feedback, an action plan was developed in order to address the issues identified, this </w:t>
      </w:r>
      <w:r>
        <w:rPr>
          <w:rFonts w:ascii="Arial" w:hAnsi="Arial" w:cs="Arial"/>
        </w:rPr>
        <w:lastRenderedPageBreak/>
        <w:t xml:space="preserve">has included Interserve changing to a new food supplier, Apetito, and a new patient menu being implemented in December 2018, as well as the purchase of new food regeneration trolleys for all wards. </w:t>
      </w:r>
    </w:p>
    <w:p w:rsidR="009D365F" w:rsidRDefault="009D365F" w:rsidP="009D365F">
      <w:pPr>
        <w:rPr>
          <w:rFonts w:ascii="Arial" w:hAnsi="Arial" w:cs="Arial"/>
        </w:rPr>
      </w:pPr>
    </w:p>
    <w:p w:rsidR="009D365F" w:rsidRDefault="009D365F" w:rsidP="009D365F">
      <w:pPr>
        <w:rPr>
          <w:rFonts w:ascii="Arial" w:hAnsi="Arial" w:cs="Arial"/>
        </w:rPr>
      </w:pPr>
      <w:r>
        <w:rPr>
          <w:rFonts w:ascii="Arial" w:hAnsi="Arial" w:cs="Arial"/>
        </w:rPr>
        <w:t xml:space="preserve">In February 2018 the Trust commenced a programme of mini-PLACE assessments to assess the patient environment. In addition to Trust and IFM/Summit involvement, these assessments are supported by Patient Assessors including Trust Governors, local Healthwatch and also the Trust’s volunteers. Actions arising from each of the assessments are recorded and monitored via the Patient Experience Improvement Group (PEIG). </w:t>
      </w:r>
    </w:p>
    <w:p w:rsidR="00EB160C" w:rsidRPr="000158E1" w:rsidRDefault="00EB160C" w:rsidP="000158E1">
      <w:pPr>
        <w:pStyle w:val="ms-rtefontsize-2"/>
        <w:spacing w:before="0" w:after="0"/>
        <w:rPr>
          <w:rFonts w:ascii="Arial" w:hAnsi="Arial" w:cs="Arial"/>
          <w:sz w:val="24"/>
          <w:szCs w:val="24"/>
        </w:rPr>
      </w:pPr>
    </w:p>
    <w:p w:rsidR="00EA6C35" w:rsidRPr="000158E1" w:rsidRDefault="00EA6C35" w:rsidP="00EA6C35">
      <w:pPr>
        <w:autoSpaceDE w:val="0"/>
        <w:autoSpaceDN w:val="0"/>
        <w:adjustRightInd w:val="0"/>
        <w:ind w:left="-142"/>
        <w:rPr>
          <w:rFonts w:ascii="Arial" w:hAnsi="Arial" w:cs="Arial"/>
        </w:rPr>
      </w:pPr>
      <w:r w:rsidRPr="000158E1">
        <w:rPr>
          <w:rFonts w:ascii="Arial" w:hAnsi="Arial" w:cs="Arial"/>
        </w:rPr>
        <w:t xml:space="preserve">Hydrogen Peroxide Vaporisation (HPV) is a method of environmental bio-decontamination whereby a machine creates a fine vapour which is released into the atmosphere of a sealed space (i.e. room on a ward).  The vapour will circulate and settle on surfaces, providing a highly effectively means of surface disinfection and decontamination. </w:t>
      </w:r>
    </w:p>
    <w:p w:rsidR="00EA6C35" w:rsidRPr="000158E1" w:rsidRDefault="00EA6C35" w:rsidP="00EA6C35">
      <w:pPr>
        <w:autoSpaceDE w:val="0"/>
        <w:autoSpaceDN w:val="0"/>
        <w:adjustRightInd w:val="0"/>
        <w:ind w:left="-142"/>
        <w:rPr>
          <w:rFonts w:ascii="Arial" w:hAnsi="Arial" w:cs="Arial"/>
          <w:b/>
        </w:rPr>
      </w:pPr>
    </w:p>
    <w:p w:rsidR="004C4DEE" w:rsidRDefault="00EA6C35" w:rsidP="004C4DEE">
      <w:pPr>
        <w:pStyle w:val="ms-rtefontsize-2"/>
        <w:spacing w:before="0" w:after="0"/>
        <w:ind w:left="-142"/>
        <w:rPr>
          <w:rFonts w:ascii="Arial" w:hAnsi="Arial" w:cs="Arial"/>
          <w:sz w:val="24"/>
          <w:szCs w:val="24"/>
        </w:rPr>
      </w:pPr>
      <w:r w:rsidRPr="000158E1">
        <w:rPr>
          <w:rFonts w:ascii="Arial" w:hAnsi="Arial" w:cs="Arial"/>
          <w:sz w:val="24"/>
          <w:szCs w:val="24"/>
        </w:rPr>
        <w:t>HPV decontamination is advised whenever the spread of infection is considered a risk.  It is highly recommended that HPV decontamination of single or multi-bedded rooms is undertaken where patients have been known to have had infections that are easily transmitted.</w:t>
      </w:r>
    </w:p>
    <w:p w:rsidR="004C4DEE" w:rsidRDefault="004C4DEE" w:rsidP="004C4DEE">
      <w:pPr>
        <w:pStyle w:val="ms-rtefontsize-2"/>
        <w:spacing w:before="0" w:after="0"/>
        <w:ind w:left="-142"/>
        <w:rPr>
          <w:rFonts w:ascii="Arial" w:hAnsi="Arial" w:cs="Arial"/>
          <w:sz w:val="24"/>
          <w:szCs w:val="24"/>
        </w:rPr>
      </w:pPr>
    </w:p>
    <w:p w:rsidR="004C4DEE" w:rsidRDefault="00EA6C35" w:rsidP="004C4DEE">
      <w:pPr>
        <w:pStyle w:val="ms-rtefontsize-2"/>
        <w:spacing w:before="0" w:after="0"/>
        <w:ind w:left="-142"/>
        <w:rPr>
          <w:rFonts w:ascii="Arial" w:hAnsi="Arial" w:cs="Arial"/>
          <w:sz w:val="24"/>
          <w:szCs w:val="24"/>
        </w:rPr>
      </w:pPr>
      <w:r w:rsidRPr="004C4DEE">
        <w:rPr>
          <w:rFonts w:ascii="Arial" w:eastAsia="Calibri" w:hAnsi="Arial" w:cs="Arial"/>
          <w:sz w:val="24"/>
          <w:szCs w:val="24"/>
        </w:rPr>
        <w:t xml:space="preserve">The HPV business case approved funds for a service for 6 months in order to obtain robust information regarding the number HPV cleans required against those delivered in order to review the effectiveness of the service.  The service is to provide an adjunct to terminal cleans for specific alert organisms and to deliver a rolling programme of equipment decontamination in high risk areas of the Trust.  The service offered is: Monday to Friday 9am – 7pm and Saturday to Sunday 11am – 7pm. The team commenced employment and training </w:t>
      </w:r>
      <w:r w:rsidRPr="004C4DEE">
        <w:rPr>
          <w:rFonts w:ascii="Arial" w:hAnsi="Arial" w:cs="Arial"/>
          <w:sz w:val="24"/>
          <w:szCs w:val="24"/>
        </w:rPr>
        <w:t>on 6</w:t>
      </w:r>
      <w:r w:rsidRPr="004C4DEE">
        <w:rPr>
          <w:rFonts w:ascii="Arial" w:hAnsi="Arial" w:cs="Arial"/>
          <w:sz w:val="24"/>
          <w:szCs w:val="24"/>
          <w:vertAlign w:val="superscript"/>
        </w:rPr>
        <w:t>th</w:t>
      </w:r>
      <w:r w:rsidRPr="004C4DEE">
        <w:rPr>
          <w:rFonts w:ascii="Arial" w:hAnsi="Arial" w:cs="Arial"/>
          <w:sz w:val="24"/>
          <w:szCs w:val="24"/>
        </w:rPr>
        <w:t xml:space="preserve"> August 2018.</w:t>
      </w:r>
    </w:p>
    <w:p w:rsidR="004C4DEE" w:rsidRDefault="004C4DEE" w:rsidP="004C4DEE">
      <w:pPr>
        <w:pStyle w:val="ms-rtefontsize-2"/>
        <w:spacing w:before="0" w:after="0"/>
        <w:ind w:left="-142"/>
        <w:rPr>
          <w:rFonts w:ascii="Arial" w:hAnsi="Arial" w:cs="Arial"/>
          <w:sz w:val="24"/>
          <w:szCs w:val="24"/>
        </w:rPr>
      </w:pPr>
    </w:p>
    <w:p w:rsidR="004C4DEE" w:rsidRPr="004C4DEE" w:rsidRDefault="00EA6C35" w:rsidP="004C4DEE">
      <w:pPr>
        <w:pStyle w:val="ms-rtefontsize-2"/>
        <w:spacing w:before="0" w:after="0"/>
        <w:ind w:left="-142"/>
        <w:rPr>
          <w:rFonts w:ascii="Arial" w:hAnsi="Arial" w:cs="Arial"/>
          <w:sz w:val="24"/>
          <w:szCs w:val="24"/>
        </w:rPr>
      </w:pPr>
      <w:r w:rsidRPr="004C4DEE">
        <w:rPr>
          <w:rFonts w:ascii="Arial" w:hAnsi="Arial" w:cs="Arial"/>
          <w:sz w:val="24"/>
          <w:szCs w:val="24"/>
        </w:rPr>
        <w:t>Operators visit the wards each morning and later in morning, and throughout day  to see if any patients are planned to be discharged and advise staff to arrange ‘fogging ‘ of room.  However, the trend appears to be that patients are discharged out of HPV operators hours (most likely due to waits for TTO’s, transport) and rooms are not always fogged. However as many areas and side rooms as possible have been fogged throughout each month. HPV operators have successfully fogged (as part of a rolling programme) all bathrooms on most wards.</w:t>
      </w:r>
    </w:p>
    <w:p w:rsidR="004C4DEE" w:rsidRPr="004C4DEE" w:rsidRDefault="004C4DEE" w:rsidP="004C4DEE">
      <w:pPr>
        <w:pStyle w:val="ms-rtefontsize-2"/>
        <w:spacing w:before="0" w:after="0"/>
        <w:ind w:left="-142"/>
        <w:rPr>
          <w:rFonts w:ascii="Arial" w:hAnsi="Arial" w:cs="Arial"/>
          <w:sz w:val="24"/>
          <w:szCs w:val="24"/>
        </w:rPr>
      </w:pPr>
    </w:p>
    <w:p w:rsidR="00EA6C35" w:rsidRPr="004C4DEE" w:rsidRDefault="00EA6C35" w:rsidP="004C4DEE">
      <w:pPr>
        <w:pStyle w:val="ms-rtefontsize-2"/>
        <w:spacing w:before="0" w:after="0"/>
        <w:ind w:left="-142"/>
        <w:rPr>
          <w:rFonts w:ascii="Arial" w:hAnsi="Arial" w:cs="Arial"/>
          <w:sz w:val="24"/>
          <w:szCs w:val="24"/>
        </w:rPr>
      </w:pPr>
      <w:r w:rsidRPr="004C4DEE">
        <w:rPr>
          <w:rFonts w:ascii="Arial" w:hAnsi="Arial" w:cs="Arial"/>
          <w:sz w:val="24"/>
          <w:szCs w:val="24"/>
        </w:rPr>
        <w:t>Due to the success of the trial we have now appointed to 2 substantive posts to ensure the rolling programme of HPV cleaning to bathrooms, equipment and side rooms continues. We also have a part time vacancy which we plan to appoint to very soon</w:t>
      </w:r>
    </w:p>
    <w:p w:rsidR="00EA6C35" w:rsidRPr="000158E1" w:rsidRDefault="00EA6C35" w:rsidP="008D2489">
      <w:pPr>
        <w:rPr>
          <w:rFonts w:ascii="Arial" w:hAnsi="Arial" w:cs="Arial"/>
          <w:b/>
        </w:rPr>
      </w:pPr>
    </w:p>
    <w:p w:rsidR="00EB160C" w:rsidRPr="00DD4A68" w:rsidRDefault="00FA18B4" w:rsidP="008D248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Pr>
          <w:rFonts w:ascii="Arial" w:hAnsi="Arial" w:cs="Arial"/>
          <w:b/>
        </w:rPr>
        <w:t>12</w:t>
      </w:r>
      <w:r w:rsidR="00EB160C" w:rsidRPr="00DD4A68">
        <w:rPr>
          <w:rFonts w:ascii="Arial" w:hAnsi="Arial" w:cs="Arial"/>
          <w:b/>
        </w:rPr>
        <w:t xml:space="preserve">.0 </w:t>
      </w:r>
      <w:r w:rsidR="00EB160C" w:rsidRPr="00DD4A68">
        <w:rPr>
          <w:rFonts w:ascii="Arial" w:hAnsi="Arial" w:cs="Arial"/>
          <w:b/>
        </w:rPr>
        <w:tab/>
        <w:t xml:space="preserve">ANTIBIOTIC STEWARDSHIP  </w:t>
      </w:r>
    </w:p>
    <w:p w:rsidR="000F599A" w:rsidRDefault="000F599A" w:rsidP="008D2489">
      <w:pPr>
        <w:jc w:val="both"/>
        <w:rPr>
          <w:rFonts w:ascii="Arial" w:hAnsi="Arial" w:cs="Arial"/>
        </w:rPr>
      </w:pPr>
    </w:p>
    <w:p w:rsidR="00DC4721" w:rsidRDefault="00DC4721" w:rsidP="00DC4721">
      <w:pPr>
        <w:jc w:val="both"/>
        <w:rPr>
          <w:rFonts w:ascii="Arial" w:hAnsi="Arial" w:cs="Arial"/>
          <w:b/>
        </w:rPr>
      </w:pPr>
      <w:r w:rsidRPr="004C4C52">
        <w:rPr>
          <w:rFonts w:ascii="Arial" w:hAnsi="Arial" w:cs="Arial"/>
          <w:b/>
        </w:rPr>
        <w:t xml:space="preserve">Antimicrobial </w:t>
      </w:r>
      <w:r>
        <w:rPr>
          <w:rFonts w:ascii="Arial" w:hAnsi="Arial" w:cs="Arial"/>
          <w:b/>
        </w:rPr>
        <w:t>S</w:t>
      </w:r>
      <w:r w:rsidRPr="004C4C52">
        <w:rPr>
          <w:rFonts w:ascii="Arial" w:hAnsi="Arial" w:cs="Arial"/>
          <w:b/>
        </w:rPr>
        <w:t xml:space="preserve">tewardship </w:t>
      </w:r>
      <w:r>
        <w:rPr>
          <w:rFonts w:ascii="Arial" w:hAnsi="Arial" w:cs="Arial"/>
          <w:b/>
        </w:rPr>
        <w:t>Report 2018-19</w:t>
      </w:r>
    </w:p>
    <w:p w:rsidR="004C4DEE" w:rsidRPr="004C4C52" w:rsidRDefault="004C4DEE" w:rsidP="00DC4721">
      <w:pPr>
        <w:jc w:val="both"/>
        <w:rPr>
          <w:rFonts w:ascii="Arial" w:hAnsi="Arial" w:cs="Arial"/>
          <w:b/>
        </w:rPr>
      </w:pPr>
    </w:p>
    <w:p w:rsidR="00DC4721" w:rsidRPr="00295157" w:rsidRDefault="00DC4721" w:rsidP="00DC4721">
      <w:pPr>
        <w:jc w:val="both"/>
        <w:rPr>
          <w:rFonts w:ascii="Arial" w:hAnsi="Arial" w:cs="Arial"/>
        </w:rPr>
      </w:pPr>
      <w:r w:rsidRPr="00295157">
        <w:rPr>
          <w:rFonts w:ascii="Arial" w:hAnsi="Arial" w:cs="Arial"/>
        </w:rPr>
        <w:t>This paper provides an update and an assurance of compliance with standards set out by Health and Social care IPC code of practice for Antimicrobial stewardship, Department of Health “Start Smart then Focus” and NICE NG15 (2015) Antimicrobial Stewardship: systems and processes for effective antimicrobial medicines use.</w:t>
      </w:r>
    </w:p>
    <w:p w:rsidR="00DC4721" w:rsidRDefault="00DC4721" w:rsidP="00DC4721">
      <w:pPr>
        <w:jc w:val="both"/>
        <w:rPr>
          <w:rFonts w:ascii="Arial" w:hAnsi="Arial" w:cs="Arial"/>
          <w:b/>
        </w:rPr>
      </w:pPr>
      <w:r w:rsidRPr="00295157">
        <w:rPr>
          <w:rFonts w:ascii="Arial" w:hAnsi="Arial" w:cs="Arial"/>
          <w:b/>
        </w:rPr>
        <w:lastRenderedPageBreak/>
        <w:t xml:space="preserve">CQUIN: </w:t>
      </w:r>
      <w:r>
        <w:rPr>
          <w:rFonts w:ascii="Arial" w:hAnsi="Arial" w:cs="Arial"/>
          <w:b/>
        </w:rPr>
        <w:t>Reducing the impact of serious infections (Antimicrobial Resistance and Sepsis)</w:t>
      </w:r>
    </w:p>
    <w:p w:rsidR="00DC4721" w:rsidRPr="00295157" w:rsidRDefault="00DC4721" w:rsidP="00DC4721">
      <w:pPr>
        <w:jc w:val="both"/>
        <w:rPr>
          <w:rFonts w:ascii="Arial" w:hAnsi="Arial" w:cs="Arial"/>
          <w:b/>
        </w:rPr>
      </w:pPr>
    </w:p>
    <w:p w:rsidR="00DC4721" w:rsidRDefault="00DC4721" w:rsidP="00DC4721">
      <w:pPr>
        <w:jc w:val="both"/>
        <w:rPr>
          <w:rFonts w:ascii="Arial" w:hAnsi="Arial" w:cs="Arial"/>
        </w:rPr>
      </w:pPr>
      <w:r>
        <w:rPr>
          <w:rFonts w:ascii="Arial" w:hAnsi="Arial" w:cs="Arial"/>
        </w:rPr>
        <w:t>For 2018-19</w:t>
      </w:r>
      <w:r w:rsidRPr="00295157">
        <w:rPr>
          <w:rFonts w:ascii="Arial" w:hAnsi="Arial" w:cs="Arial"/>
        </w:rPr>
        <w:t xml:space="preserve"> Dudley participated in the national CQUIN: </w:t>
      </w:r>
      <w:r>
        <w:rPr>
          <w:rFonts w:ascii="Arial" w:hAnsi="Arial" w:cs="Arial"/>
        </w:rPr>
        <w:t>Reducing the impact of serious infections</w:t>
      </w:r>
      <w:r w:rsidRPr="00295157">
        <w:rPr>
          <w:rFonts w:ascii="Arial" w:hAnsi="Arial" w:cs="Arial"/>
        </w:rPr>
        <w:t>.</w:t>
      </w:r>
      <w:r>
        <w:rPr>
          <w:rFonts w:ascii="Arial" w:hAnsi="Arial" w:cs="Arial"/>
        </w:rPr>
        <w:t xml:space="preserve"> The antimicrobial team took responsibility for part C and D. </w:t>
      </w:r>
      <w:r w:rsidRPr="00295157">
        <w:rPr>
          <w:rFonts w:ascii="Arial" w:hAnsi="Arial" w:cs="Arial"/>
        </w:rPr>
        <w:t>The goal of this CQUIN was to reduce antibiotic consumption with a focus on antimicrobial stewardship and ensuring antibiotic review within 72 hours.  Indiscriminate and inappropriate antibiotic prescribing has been identified as a key driver for antibiotic resistance</w:t>
      </w:r>
      <w:r>
        <w:rPr>
          <w:rFonts w:ascii="Arial" w:hAnsi="Arial" w:cs="Arial"/>
        </w:rPr>
        <w:t>,</w:t>
      </w:r>
      <w:r w:rsidRPr="00295157">
        <w:rPr>
          <w:rFonts w:ascii="Arial" w:hAnsi="Arial" w:cs="Arial"/>
        </w:rPr>
        <w:t xml:space="preserve"> therefore the CQUIN aimed to re</w:t>
      </w:r>
      <w:r>
        <w:rPr>
          <w:rFonts w:ascii="Arial" w:hAnsi="Arial" w:cs="Arial"/>
        </w:rPr>
        <w:t xml:space="preserve">duce total antibiotic usage, </w:t>
      </w:r>
      <w:r w:rsidRPr="00295157">
        <w:rPr>
          <w:rFonts w:ascii="Arial" w:hAnsi="Arial" w:cs="Arial"/>
        </w:rPr>
        <w:t>usage of key broad-spectrum antibiotics and ensure antibiotics are appropriately reviewed after initiation.</w:t>
      </w:r>
    </w:p>
    <w:p w:rsidR="00DC4721" w:rsidRPr="00295157" w:rsidRDefault="00DC4721" w:rsidP="00DC4721">
      <w:pPr>
        <w:jc w:val="both"/>
        <w:rPr>
          <w:rFonts w:ascii="Arial" w:hAnsi="Arial" w:cs="Arial"/>
        </w:rPr>
      </w:pPr>
    </w:p>
    <w:p w:rsidR="00DC4721" w:rsidRPr="00295157" w:rsidRDefault="00DC4721" w:rsidP="00DC4721">
      <w:pPr>
        <w:rPr>
          <w:rFonts w:ascii="Arial" w:hAnsi="Arial" w:cs="Arial"/>
        </w:rPr>
      </w:pPr>
      <w:r>
        <w:rPr>
          <w:rFonts w:ascii="Arial" w:hAnsi="Arial" w:cs="Arial"/>
          <w:b/>
        </w:rPr>
        <w:t>Part 2</w:t>
      </w:r>
      <w:r w:rsidRPr="00C133A2">
        <w:rPr>
          <w:rFonts w:ascii="Arial" w:hAnsi="Arial" w:cs="Arial"/>
          <w:b/>
        </w:rPr>
        <w:t>c of CQUIN</w:t>
      </w:r>
      <w:r>
        <w:rPr>
          <w:rFonts w:ascii="Arial" w:hAnsi="Arial" w:cs="Arial"/>
        </w:rPr>
        <w:t xml:space="preserve">: </w:t>
      </w:r>
      <w:r w:rsidRPr="00C133A2">
        <w:rPr>
          <w:rFonts w:ascii="Arial" w:hAnsi="Arial" w:cs="Arial"/>
          <w:b/>
        </w:rPr>
        <w:t>Antibiotic review between 24-72 hours of initiation in patients with sepsis who are still inpatients at 72 hours.</w:t>
      </w:r>
    </w:p>
    <w:p w:rsidR="00DC4721" w:rsidRDefault="00DC4721" w:rsidP="00DC4721">
      <w:pPr>
        <w:pStyle w:val="Caption"/>
        <w:spacing w:after="0" w:line="240" w:lineRule="auto"/>
        <w:rPr>
          <w:rFonts w:ascii="Arial" w:hAnsi="Arial" w:cs="Arial"/>
          <w:sz w:val="24"/>
          <w:szCs w:val="24"/>
        </w:rPr>
      </w:pPr>
    </w:p>
    <w:p w:rsidR="00DC4721" w:rsidRDefault="00DC4721" w:rsidP="00DC4721">
      <w:pPr>
        <w:jc w:val="both"/>
        <w:rPr>
          <w:rFonts w:ascii="Arial" w:hAnsi="Arial" w:cs="Arial"/>
        </w:rPr>
      </w:pPr>
      <w:r>
        <w:rPr>
          <w:rFonts w:ascii="Arial" w:hAnsi="Arial" w:cs="Arial"/>
        </w:rPr>
        <w:t xml:space="preserve">Dudley </w:t>
      </w:r>
      <w:r w:rsidRPr="00295157">
        <w:rPr>
          <w:rFonts w:ascii="Arial" w:hAnsi="Arial" w:cs="Arial"/>
        </w:rPr>
        <w:t>achieved all four milestones for antibiotic review within 72 hours</w:t>
      </w:r>
      <w:r>
        <w:rPr>
          <w:rFonts w:ascii="Arial" w:hAnsi="Arial" w:cs="Arial"/>
        </w:rPr>
        <w:t xml:space="preserve">, with a final result of </w:t>
      </w:r>
      <w:r w:rsidRPr="002D6017">
        <w:rPr>
          <w:rFonts w:ascii="Arial" w:hAnsi="Arial" w:cs="Arial"/>
          <w:b/>
          <w:i/>
          <w:color w:val="00B050"/>
        </w:rPr>
        <w:t>94.3% (Q4)</w:t>
      </w:r>
      <w:r w:rsidRPr="002D6017">
        <w:rPr>
          <w:rFonts w:ascii="Arial" w:hAnsi="Arial" w:cs="Arial"/>
          <w:color w:val="00B050"/>
        </w:rPr>
        <w:t xml:space="preserve"> </w:t>
      </w:r>
      <w:r>
        <w:rPr>
          <w:rFonts w:ascii="Arial" w:hAnsi="Arial" w:cs="Arial"/>
        </w:rPr>
        <w:t>for</w:t>
      </w:r>
      <w:r w:rsidRPr="00295157">
        <w:rPr>
          <w:rFonts w:ascii="Arial" w:hAnsi="Arial" w:cs="Arial"/>
        </w:rPr>
        <w:t xml:space="preserve"> antibiotic prescriptions</w:t>
      </w:r>
      <w:r>
        <w:rPr>
          <w:rFonts w:ascii="Arial" w:hAnsi="Arial" w:cs="Arial"/>
        </w:rPr>
        <w:t xml:space="preserve"> (sepsis patients)</w:t>
      </w:r>
      <w:r w:rsidRPr="00295157">
        <w:rPr>
          <w:rFonts w:ascii="Arial" w:hAnsi="Arial" w:cs="Arial"/>
        </w:rPr>
        <w:t xml:space="preserve"> receiving a review within 72 </w:t>
      </w:r>
      <w:r>
        <w:rPr>
          <w:rFonts w:ascii="Arial" w:hAnsi="Arial" w:cs="Arial"/>
        </w:rPr>
        <w:t>hours.</w:t>
      </w:r>
    </w:p>
    <w:p w:rsidR="00DC4721" w:rsidRPr="00295157" w:rsidRDefault="00DC4721" w:rsidP="00DC4721">
      <w:pPr>
        <w:jc w:val="both"/>
        <w:rPr>
          <w:rFonts w:ascii="Arial" w:hAnsi="Arial" w:cs="Arial"/>
        </w:rPr>
      </w:pPr>
    </w:p>
    <w:p w:rsidR="00DC4721" w:rsidRDefault="00DC4721" w:rsidP="00DC4721">
      <w:pPr>
        <w:jc w:val="both"/>
        <w:rPr>
          <w:rFonts w:ascii="Arial" w:hAnsi="Arial" w:cs="Arial"/>
        </w:rPr>
      </w:pPr>
      <w:r w:rsidRPr="00295157">
        <w:rPr>
          <w:rFonts w:ascii="Arial" w:hAnsi="Arial" w:cs="Arial"/>
        </w:rPr>
        <w:t xml:space="preserve">In order to further the excellent achievements to </w:t>
      </w:r>
      <w:r>
        <w:rPr>
          <w:rFonts w:ascii="Arial" w:hAnsi="Arial" w:cs="Arial"/>
        </w:rPr>
        <w:t xml:space="preserve">date, the Trust has recruited </w:t>
      </w:r>
      <w:r w:rsidRPr="00295157">
        <w:rPr>
          <w:rFonts w:ascii="Arial" w:hAnsi="Arial" w:cs="Arial"/>
        </w:rPr>
        <w:t>additional sepsis nurse</w:t>
      </w:r>
      <w:r>
        <w:rPr>
          <w:rFonts w:ascii="Arial" w:hAnsi="Arial" w:cs="Arial"/>
        </w:rPr>
        <w:t>s</w:t>
      </w:r>
      <w:r w:rsidRPr="00295157">
        <w:rPr>
          <w:rFonts w:ascii="Arial" w:hAnsi="Arial" w:cs="Arial"/>
        </w:rPr>
        <w:t xml:space="preserve"> and</w:t>
      </w:r>
      <w:r>
        <w:rPr>
          <w:rFonts w:ascii="Arial" w:hAnsi="Arial" w:cs="Arial"/>
        </w:rPr>
        <w:t xml:space="preserve"> an</w:t>
      </w:r>
      <w:r w:rsidRPr="00295157">
        <w:rPr>
          <w:rFonts w:ascii="Arial" w:hAnsi="Arial" w:cs="Arial"/>
        </w:rPr>
        <w:t xml:space="preserve"> antimicrobial pharmacist to support initiatives to improve sepsis</w:t>
      </w:r>
      <w:r>
        <w:rPr>
          <w:rFonts w:ascii="Arial" w:hAnsi="Arial" w:cs="Arial"/>
        </w:rPr>
        <w:t xml:space="preserve"> outcomes</w:t>
      </w:r>
      <w:r w:rsidRPr="00295157">
        <w:rPr>
          <w:rFonts w:ascii="Arial" w:hAnsi="Arial" w:cs="Arial"/>
        </w:rPr>
        <w:t xml:space="preserve"> and stewardship.</w:t>
      </w:r>
    </w:p>
    <w:p w:rsidR="00DC4721" w:rsidRDefault="00DC4721" w:rsidP="00DC4721">
      <w:pPr>
        <w:jc w:val="both"/>
        <w:rPr>
          <w:rFonts w:ascii="Arial" w:hAnsi="Arial" w:cs="Arial"/>
        </w:rPr>
      </w:pPr>
      <w:r>
        <w:rPr>
          <w:rFonts w:ascii="Arial" w:hAnsi="Arial" w:cs="Arial"/>
        </w:rPr>
        <w:t>An online sepsis tool has been created for antimicrobial/sepsis teams based on e-obs which allows identification of patients who are flagged as septic. The tool facilitated review of those patients within 72 hours by the antimicrobial team which helped in achieving the quarter 4 target of 90% for antibiotic review.</w:t>
      </w:r>
    </w:p>
    <w:p w:rsidR="00DC4721" w:rsidRDefault="00DC4721" w:rsidP="00DC4721">
      <w:pPr>
        <w:jc w:val="both"/>
        <w:rPr>
          <w:rFonts w:ascii="Arial" w:hAnsi="Arial" w:cs="Arial"/>
        </w:rPr>
      </w:pPr>
    </w:p>
    <w:p w:rsidR="00DC4721" w:rsidRDefault="00DC4721" w:rsidP="00DC4721">
      <w:pPr>
        <w:jc w:val="both"/>
        <w:rPr>
          <w:rFonts w:ascii="Arial" w:hAnsi="Arial" w:cs="Arial"/>
        </w:rPr>
      </w:pPr>
      <w:r>
        <w:rPr>
          <w:rFonts w:ascii="Arial" w:hAnsi="Arial" w:cs="Arial"/>
        </w:rPr>
        <w:t xml:space="preserve">This successful strategy was showcased at West Midlands Innovation day as a poster and was highly commended. </w:t>
      </w:r>
    </w:p>
    <w:p w:rsidR="00DC4721" w:rsidRPr="00295157" w:rsidRDefault="00DC4721" w:rsidP="00DC4721">
      <w:pPr>
        <w:jc w:val="both"/>
        <w:rPr>
          <w:rFonts w:ascii="Arial" w:hAnsi="Arial" w:cs="Arial"/>
        </w:rPr>
      </w:pPr>
    </w:p>
    <w:p w:rsidR="00DC4721" w:rsidRDefault="00DC4721" w:rsidP="00DC4721">
      <w:pPr>
        <w:jc w:val="both"/>
        <w:rPr>
          <w:rFonts w:ascii="Arial" w:hAnsi="Arial" w:cs="Arial"/>
          <w:b/>
        </w:rPr>
      </w:pPr>
      <w:r>
        <w:rPr>
          <w:rFonts w:ascii="Arial" w:hAnsi="Arial" w:cs="Arial"/>
          <w:b/>
        </w:rPr>
        <w:t>Part 2d Antimicrobial</w:t>
      </w:r>
      <w:r w:rsidRPr="00295157">
        <w:rPr>
          <w:rFonts w:ascii="Arial" w:hAnsi="Arial" w:cs="Arial"/>
          <w:b/>
        </w:rPr>
        <w:t xml:space="preserve"> </w:t>
      </w:r>
      <w:r>
        <w:rPr>
          <w:rFonts w:ascii="Arial" w:hAnsi="Arial" w:cs="Arial"/>
          <w:b/>
        </w:rPr>
        <w:t>C</w:t>
      </w:r>
      <w:r w:rsidRPr="00295157">
        <w:rPr>
          <w:rFonts w:ascii="Arial" w:hAnsi="Arial" w:cs="Arial"/>
          <w:b/>
        </w:rPr>
        <w:t>onsumption</w:t>
      </w:r>
    </w:p>
    <w:p w:rsidR="00DC4721" w:rsidRDefault="00DC4721" w:rsidP="00DC4721">
      <w:pPr>
        <w:jc w:val="both"/>
        <w:rPr>
          <w:rFonts w:ascii="Arial" w:hAnsi="Arial" w:cs="Arial"/>
        </w:rPr>
      </w:pPr>
    </w:p>
    <w:p w:rsidR="00DC4721" w:rsidRDefault="00DC4721" w:rsidP="00DC4721">
      <w:pPr>
        <w:jc w:val="both"/>
        <w:rPr>
          <w:rFonts w:ascii="Arial" w:hAnsi="Arial" w:cs="Arial"/>
        </w:rPr>
      </w:pPr>
      <w:r>
        <w:rPr>
          <w:rFonts w:ascii="Arial" w:hAnsi="Arial" w:cs="Arial"/>
        </w:rPr>
        <w:t>Part 2d of the CQUIN is further divided into 3 individual targets,</w:t>
      </w:r>
    </w:p>
    <w:p w:rsidR="00DC4721" w:rsidRDefault="00DC4721" w:rsidP="00DC4721">
      <w:pPr>
        <w:pStyle w:val="ListParagraph"/>
        <w:numPr>
          <w:ilvl w:val="0"/>
          <w:numId w:val="24"/>
        </w:numPr>
        <w:spacing w:after="0" w:line="240" w:lineRule="auto"/>
        <w:jc w:val="both"/>
        <w:rPr>
          <w:rFonts w:ascii="Arial" w:hAnsi="Arial" w:cs="Arial"/>
        </w:rPr>
      </w:pPr>
      <w:r>
        <w:rPr>
          <w:rFonts w:ascii="Arial" w:hAnsi="Arial" w:cs="Arial"/>
        </w:rPr>
        <w:t>Reduce total antibiotics consumption by 2%.</w:t>
      </w:r>
    </w:p>
    <w:p w:rsidR="00DC4721" w:rsidRDefault="00DC4721" w:rsidP="00DC4721">
      <w:pPr>
        <w:pStyle w:val="ListParagraph"/>
        <w:numPr>
          <w:ilvl w:val="0"/>
          <w:numId w:val="24"/>
        </w:numPr>
        <w:spacing w:after="0" w:line="240" w:lineRule="auto"/>
        <w:jc w:val="both"/>
        <w:rPr>
          <w:rFonts w:ascii="Arial" w:hAnsi="Arial" w:cs="Arial"/>
        </w:rPr>
      </w:pPr>
      <w:r>
        <w:rPr>
          <w:rFonts w:ascii="Arial" w:hAnsi="Arial" w:cs="Arial"/>
        </w:rPr>
        <w:t>Reduce carbepenem consumption by 2%.</w:t>
      </w:r>
    </w:p>
    <w:p w:rsidR="00DC4721" w:rsidRPr="005F48F6" w:rsidRDefault="00DC4721" w:rsidP="00DC4721">
      <w:pPr>
        <w:pStyle w:val="ListParagraph"/>
        <w:numPr>
          <w:ilvl w:val="0"/>
          <w:numId w:val="24"/>
        </w:numPr>
        <w:spacing w:after="0" w:line="240" w:lineRule="auto"/>
        <w:jc w:val="both"/>
        <w:rPr>
          <w:rFonts w:ascii="Arial" w:hAnsi="Arial" w:cs="Arial"/>
        </w:rPr>
      </w:pPr>
      <w:r>
        <w:rPr>
          <w:rFonts w:ascii="Arial" w:hAnsi="Arial" w:cs="Arial"/>
        </w:rPr>
        <w:t xml:space="preserve">Increase access list antibiotics proportion to 55% of the total antibiotics consumption. </w:t>
      </w:r>
    </w:p>
    <w:p w:rsidR="00DC4721" w:rsidRPr="00295157" w:rsidRDefault="00DC4721" w:rsidP="00DC4721">
      <w:pPr>
        <w:jc w:val="both"/>
        <w:rPr>
          <w:rFonts w:ascii="Arial" w:hAnsi="Arial" w:cs="Arial"/>
        </w:rPr>
      </w:pPr>
    </w:p>
    <w:p w:rsidR="00DC4721" w:rsidRDefault="00DC4721" w:rsidP="00DC4721">
      <w:pPr>
        <w:jc w:val="both"/>
        <w:rPr>
          <w:rFonts w:ascii="Arial" w:hAnsi="Arial" w:cs="Arial"/>
        </w:rPr>
      </w:pPr>
      <w:r w:rsidRPr="00295157">
        <w:rPr>
          <w:rFonts w:ascii="Arial" w:hAnsi="Arial" w:cs="Arial"/>
        </w:rPr>
        <w:t xml:space="preserve">When compared </w:t>
      </w:r>
      <w:r>
        <w:rPr>
          <w:rFonts w:ascii="Arial" w:hAnsi="Arial" w:cs="Arial"/>
        </w:rPr>
        <w:t>with n</w:t>
      </w:r>
      <w:r w:rsidRPr="00295157">
        <w:rPr>
          <w:rFonts w:ascii="Arial" w:hAnsi="Arial" w:cs="Arial"/>
        </w:rPr>
        <w:t>ational consumption data reported on Public Health England Fingertips, Dudley falls in the 2</w:t>
      </w:r>
      <w:r w:rsidRPr="00295157">
        <w:rPr>
          <w:rFonts w:ascii="Arial" w:hAnsi="Arial" w:cs="Arial"/>
          <w:vertAlign w:val="superscript"/>
        </w:rPr>
        <w:t>nd</w:t>
      </w:r>
      <w:r w:rsidRPr="00295157">
        <w:rPr>
          <w:rFonts w:ascii="Arial" w:hAnsi="Arial" w:cs="Arial"/>
        </w:rPr>
        <w:t xml:space="preserve"> lowest percentil</w:t>
      </w:r>
      <w:r>
        <w:rPr>
          <w:rFonts w:ascii="Arial" w:hAnsi="Arial" w:cs="Arial"/>
        </w:rPr>
        <w:t>e for total antibiotic usage (5069</w:t>
      </w:r>
      <w:r w:rsidRPr="00295157">
        <w:rPr>
          <w:rFonts w:ascii="Arial" w:hAnsi="Arial" w:cs="Arial"/>
        </w:rPr>
        <w:t xml:space="preserve"> Defined Daily Dos</w:t>
      </w:r>
      <w:r>
        <w:rPr>
          <w:rFonts w:ascii="Arial" w:hAnsi="Arial" w:cs="Arial"/>
        </w:rPr>
        <w:t>es (DDDs)/1000 admissions vs. 4945</w:t>
      </w:r>
      <w:r w:rsidRPr="00295157">
        <w:rPr>
          <w:rFonts w:ascii="Arial" w:hAnsi="Arial" w:cs="Arial"/>
        </w:rPr>
        <w:t xml:space="preserve"> DDDs/1000 admissions for Dudley and national average, respectively).</w:t>
      </w:r>
    </w:p>
    <w:p w:rsidR="00DC4721" w:rsidRDefault="00DC4721" w:rsidP="00DC4721">
      <w:pPr>
        <w:jc w:val="both"/>
        <w:rPr>
          <w:rFonts w:ascii="Arial" w:hAnsi="Arial" w:cs="Arial"/>
        </w:rPr>
      </w:pPr>
    </w:p>
    <w:p w:rsidR="00DC4721" w:rsidRPr="00295157" w:rsidRDefault="00DC4721" w:rsidP="00DC4721">
      <w:pPr>
        <w:rPr>
          <w:rFonts w:ascii="Arial" w:hAnsi="Arial" w:cs="Arial"/>
        </w:rPr>
      </w:pPr>
      <w:r w:rsidRPr="00295157">
        <w:rPr>
          <w:rFonts w:ascii="Arial" w:hAnsi="Arial" w:cs="Arial"/>
        </w:rPr>
        <w:t>The antibiotic consumption targets and local achievements are detailed in table 1.</w:t>
      </w:r>
    </w:p>
    <w:p w:rsidR="00DC4721" w:rsidRDefault="00DC4721" w:rsidP="00DC4721">
      <w:pPr>
        <w:pStyle w:val="Caption"/>
        <w:spacing w:after="0" w:line="240" w:lineRule="auto"/>
        <w:jc w:val="both"/>
        <w:rPr>
          <w:rFonts w:ascii="Arial" w:hAnsi="Arial" w:cs="Arial"/>
          <w:sz w:val="24"/>
          <w:szCs w:val="24"/>
        </w:rPr>
      </w:pPr>
    </w:p>
    <w:p w:rsidR="00DC4721" w:rsidRPr="00DB1FB8" w:rsidRDefault="00DC4721" w:rsidP="00DB1FB8">
      <w:pPr>
        <w:pStyle w:val="Caption"/>
        <w:spacing w:after="0" w:line="240" w:lineRule="auto"/>
        <w:jc w:val="both"/>
        <w:rPr>
          <w:rFonts w:ascii="Arial" w:hAnsi="Arial" w:cs="Arial"/>
          <w:color w:val="FF0000"/>
          <w:sz w:val="24"/>
          <w:szCs w:val="24"/>
        </w:rPr>
      </w:pPr>
      <w:r w:rsidRPr="00F26F9B">
        <w:rPr>
          <w:rFonts w:ascii="Arial" w:hAnsi="Arial" w:cs="Arial"/>
          <w:color w:val="FF0000"/>
          <w:sz w:val="24"/>
          <w:szCs w:val="24"/>
        </w:rPr>
        <w:t xml:space="preserve">Table </w:t>
      </w:r>
      <w:r w:rsidRPr="00F26F9B">
        <w:rPr>
          <w:rFonts w:ascii="Arial" w:hAnsi="Arial" w:cs="Arial"/>
          <w:color w:val="FF0000"/>
          <w:sz w:val="24"/>
          <w:szCs w:val="24"/>
        </w:rPr>
        <w:fldChar w:fldCharType="begin"/>
      </w:r>
      <w:r w:rsidRPr="00F26F9B">
        <w:rPr>
          <w:rFonts w:ascii="Arial" w:hAnsi="Arial" w:cs="Arial"/>
          <w:color w:val="FF0000"/>
          <w:sz w:val="24"/>
          <w:szCs w:val="24"/>
        </w:rPr>
        <w:instrText xml:space="preserve"> SEQ Table \* ARABIC </w:instrText>
      </w:r>
      <w:r w:rsidRPr="00F26F9B">
        <w:rPr>
          <w:rFonts w:ascii="Arial" w:hAnsi="Arial" w:cs="Arial"/>
          <w:color w:val="FF0000"/>
          <w:sz w:val="24"/>
          <w:szCs w:val="24"/>
        </w:rPr>
        <w:fldChar w:fldCharType="separate"/>
      </w:r>
      <w:r w:rsidR="00123AE3">
        <w:rPr>
          <w:rFonts w:ascii="Arial" w:hAnsi="Arial" w:cs="Arial"/>
          <w:noProof/>
          <w:color w:val="FF0000"/>
          <w:sz w:val="24"/>
          <w:szCs w:val="24"/>
        </w:rPr>
        <w:t>1</w:t>
      </w:r>
      <w:r w:rsidRPr="00F26F9B">
        <w:rPr>
          <w:rFonts w:ascii="Arial" w:hAnsi="Arial" w:cs="Arial"/>
          <w:color w:val="FF0000"/>
          <w:sz w:val="24"/>
          <w:szCs w:val="24"/>
        </w:rPr>
        <w:fldChar w:fldCharType="end"/>
      </w:r>
    </w:p>
    <w:tbl>
      <w:tblPr>
        <w:tblStyle w:val="TableGrid1"/>
        <w:tblpPr w:leftFromText="180" w:rightFromText="180" w:vertAnchor="text" w:horzAnchor="margin" w:tblpXSpec="center" w:tblpY="260"/>
        <w:tblOverlap w:val="never"/>
        <w:tblW w:w="6946" w:type="dxa"/>
        <w:tblLayout w:type="fixed"/>
        <w:tblLook w:val="04A0" w:firstRow="1" w:lastRow="0" w:firstColumn="1" w:lastColumn="0" w:noHBand="0" w:noVBand="1"/>
      </w:tblPr>
      <w:tblGrid>
        <w:gridCol w:w="3277"/>
        <w:gridCol w:w="1134"/>
        <w:gridCol w:w="1134"/>
        <w:gridCol w:w="1401"/>
      </w:tblGrid>
      <w:tr w:rsidR="00DC4721" w:rsidRPr="002D6017" w:rsidTr="003F72F2">
        <w:trPr>
          <w:trHeight w:val="259"/>
        </w:trPr>
        <w:tc>
          <w:tcPr>
            <w:tcW w:w="3277" w:type="dxa"/>
            <w:shd w:val="clear" w:color="auto" w:fill="808080" w:themeFill="background1" w:themeFillShade="80"/>
            <w:vAlign w:val="center"/>
          </w:tcPr>
          <w:p w:rsidR="00DC4721" w:rsidRPr="002D6017" w:rsidRDefault="00DC4721" w:rsidP="003F72F2">
            <w:pPr>
              <w:contextualSpacing/>
              <w:jc w:val="center"/>
              <w:rPr>
                <w:b/>
                <w:color w:val="FFFFFF" w:themeColor="background1"/>
                <w:szCs w:val="20"/>
                <w:lang w:eastAsia="en-US"/>
              </w:rPr>
            </w:pPr>
            <w:r w:rsidRPr="002D6017">
              <w:rPr>
                <w:b/>
                <w:color w:val="FFFFFF" w:themeColor="background1"/>
                <w:szCs w:val="20"/>
                <w:lang w:eastAsia="en-US"/>
              </w:rPr>
              <w:t>Measure</w:t>
            </w:r>
          </w:p>
        </w:tc>
        <w:tc>
          <w:tcPr>
            <w:tcW w:w="1134" w:type="dxa"/>
            <w:shd w:val="clear" w:color="auto" w:fill="808080" w:themeFill="background1" w:themeFillShade="80"/>
            <w:vAlign w:val="center"/>
          </w:tcPr>
          <w:p w:rsidR="00DC4721" w:rsidRPr="002D6017" w:rsidRDefault="00DC4721" w:rsidP="003F72F2">
            <w:pPr>
              <w:contextualSpacing/>
              <w:jc w:val="center"/>
              <w:rPr>
                <w:b/>
                <w:color w:val="FFFFFF" w:themeColor="background1"/>
                <w:szCs w:val="20"/>
                <w:lang w:eastAsia="en-US"/>
              </w:rPr>
            </w:pPr>
            <w:r w:rsidRPr="002D6017">
              <w:rPr>
                <w:b/>
                <w:color w:val="FFFFFF" w:themeColor="background1"/>
                <w:szCs w:val="20"/>
                <w:lang w:eastAsia="en-US"/>
              </w:rPr>
              <w:t>Baseline</w:t>
            </w:r>
          </w:p>
        </w:tc>
        <w:tc>
          <w:tcPr>
            <w:tcW w:w="1134" w:type="dxa"/>
            <w:shd w:val="clear" w:color="auto" w:fill="808080" w:themeFill="background1" w:themeFillShade="80"/>
            <w:vAlign w:val="center"/>
          </w:tcPr>
          <w:p w:rsidR="00DC4721" w:rsidRPr="002D6017" w:rsidRDefault="00DC4721" w:rsidP="003F72F2">
            <w:pPr>
              <w:contextualSpacing/>
              <w:jc w:val="center"/>
              <w:rPr>
                <w:b/>
                <w:color w:val="FFFFFF" w:themeColor="background1"/>
                <w:szCs w:val="20"/>
                <w:lang w:eastAsia="en-US"/>
              </w:rPr>
            </w:pPr>
            <w:r w:rsidRPr="002D6017">
              <w:rPr>
                <w:b/>
                <w:color w:val="FFFFFF" w:themeColor="background1"/>
                <w:szCs w:val="20"/>
                <w:lang w:eastAsia="en-US"/>
              </w:rPr>
              <w:t>Target</w:t>
            </w:r>
          </w:p>
        </w:tc>
        <w:tc>
          <w:tcPr>
            <w:tcW w:w="1401" w:type="dxa"/>
            <w:shd w:val="clear" w:color="auto" w:fill="808080" w:themeFill="background1" w:themeFillShade="80"/>
            <w:vAlign w:val="center"/>
          </w:tcPr>
          <w:p w:rsidR="00DC4721" w:rsidRPr="002D6017" w:rsidRDefault="00DC4721" w:rsidP="003F72F2">
            <w:pPr>
              <w:contextualSpacing/>
              <w:jc w:val="center"/>
              <w:rPr>
                <w:b/>
                <w:color w:val="FFFFFF" w:themeColor="background1"/>
                <w:szCs w:val="20"/>
                <w:lang w:eastAsia="en-US"/>
              </w:rPr>
            </w:pPr>
            <w:r>
              <w:rPr>
                <w:b/>
                <w:color w:val="FFFFFF" w:themeColor="background1"/>
                <w:szCs w:val="20"/>
                <w:lang w:eastAsia="en-US"/>
              </w:rPr>
              <w:t>End of year</w:t>
            </w:r>
          </w:p>
        </w:tc>
      </w:tr>
      <w:tr w:rsidR="00DC4721" w:rsidRPr="002D6017" w:rsidTr="003F72F2">
        <w:trPr>
          <w:trHeight w:val="209"/>
        </w:trPr>
        <w:tc>
          <w:tcPr>
            <w:tcW w:w="3277" w:type="dxa"/>
            <w:vAlign w:val="center"/>
          </w:tcPr>
          <w:p w:rsidR="00DC4721" w:rsidRPr="002D6017" w:rsidRDefault="00DC4721" w:rsidP="003F72F2">
            <w:pPr>
              <w:contextualSpacing/>
              <w:jc w:val="center"/>
              <w:rPr>
                <w:szCs w:val="20"/>
                <w:lang w:eastAsia="en-US"/>
              </w:rPr>
            </w:pPr>
            <w:r w:rsidRPr="002D6017">
              <w:rPr>
                <w:szCs w:val="20"/>
                <w:lang w:eastAsia="en-US"/>
              </w:rPr>
              <w:t>Total ABX</w:t>
            </w:r>
          </w:p>
        </w:tc>
        <w:tc>
          <w:tcPr>
            <w:tcW w:w="1134" w:type="dxa"/>
            <w:vAlign w:val="center"/>
          </w:tcPr>
          <w:p w:rsidR="00DC4721" w:rsidRPr="002D6017" w:rsidRDefault="00DC4721" w:rsidP="003F72F2">
            <w:pPr>
              <w:contextualSpacing/>
              <w:jc w:val="center"/>
              <w:rPr>
                <w:color w:val="000000"/>
                <w:szCs w:val="20"/>
                <w:lang w:eastAsia="en-US"/>
              </w:rPr>
            </w:pPr>
            <w:r w:rsidRPr="002D6017">
              <w:rPr>
                <w:szCs w:val="20"/>
                <w:lang w:eastAsia="en-US"/>
              </w:rPr>
              <w:t>4048.4</w:t>
            </w:r>
          </w:p>
        </w:tc>
        <w:tc>
          <w:tcPr>
            <w:tcW w:w="1134" w:type="dxa"/>
          </w:tcPr>
          <w:p w:rsidR="00DC4721" w:rsidRPr="002D6017" w:rsidRDefault="00DC4721" w:rsidP="003F72F2">
            <w:pPr>
              <w:contextualSpacing/>
              <w:jc w:val="center"/>
              <w:rPr>
                <w:color w:val="000000"/>
                <w:szCs w:val="20"/>
                <w:lang w:eastAsia="en-US"/>
              </w:rPr>
            </w:pPr>
            <w:r w:rsidRPr="002D6017">
              <w:rPr>
                <w:color w:val="000000"/>
                <w:szCs w:val="20"/>
                <w:lang w:eastAsia="en-US"/>
              </w:rPr>
              <w:t>3967.4</w:t>
            </w:r>
          </w:p>
        </w:tc>
        <w:tc>
          <w:tcPr>
            <w:tcW w:w="1401" w:type="dxa"/>
            <w:shd w:val="clear" w:color="auto" w:fill="FF0000"/>
            <w:vAlign w:val="center"/>
          </w:tcPr>
          <w:p w:rsidR="00DC4721" w:rsidRPr="002D6017" w:rsidRDefault="00DC4721" w:rsidP="003F72F2">
            <w:pPr>
              <w:contextualSpacing/>
              <w:jc w:val="center"/>
              <w:rPr>
                <w:szCs w:val="20"/>
                <w:lang w:eastAsia="en-US"/>
              </w:rPr>
            </w:pPr>
            <w:r w:rsidRPr="002D6017">
              <w:rPr>
                <w:szCs w:val="20"/>
                <w:lang w:eastAsia="en-US"/>
              </w:rPr>
              <w:t>+33.1%</w:t>
            </w:r>
          </w:p>
        </w:tc>
      </w:tr>
      <w:tr w:rsidR="00DC4721" w:rsidRPr="002D6017" w:rsidTr="003F72F2">
        <w:trPr>
          <w:trHeight w:val="100"/>
        </w:trPr>
        <w:tc>
          <w:tcPr>
            <w:tcW w:w="3277" w:type="dxa"/>
            <w:vAlign w:val="center"/>
          </w:tcPr>
          <w:p w:rsidR="00DC4721" w:rsidRPr="002D6017" w:rsidRDefault="00DC4721" w:rsidP="003F72F2">
            <w:pPr>
              <w:contextualSpacing/>
              <w:jc w:val="center"/>
              <w:rPr>
                <w:szCs w:val="20"/>
                <w:lang w:eastAsia="en-US"/>
              </w:rPr>
            </w:pPr>
            <w:r w:rsidRPr="002D6017">
              <w:rPr>
                <w:szCs w:val="20"/>
                <w:lang w:eastAsia="en-US"/>
              </w:rPr>
              <w:t>Access group ABX &gt;55% of consumption</w:t>
            </w:r>
          </w:p>
        </w:tc>
        <w:tc>
          <w:tcPr>
            <w:tcW w:w="1134" w:type="dxa"/>
            <w:vAlign w:val="center"/>
          </w:tcPr>
          <w:p w:rsidR="00DC4721" w:rsidRPr="002D6017" w:rsidRDefault="00DC4721" w:rsidP="003F72F2">
            <w:pPr>
              <w:contextualSpacing/>
              <w:jc w:val="center"/>
              <w:rPr>
                <w:szCs w:val="20"/>
                <w:lang w:eastAsia="en-US"/>
              </w:rPr>
            </w:pPr>
            <w:r w:rsidRPr="002D6017">
              <w:rPr>
                <w:szCs w:val="20"/>
                <w:lang w:eastAsia="en-US"/>
              </w:rPr>
              <w:t>55%</w:t>
            </w:r>
          </w:p>
        </w:tc>
        <w:tc>
          <w:tcPr>
            <w:tcW w:w="1134" w:type="dxa"/>
            <w:vAlign w:val="center"/>
          </w:tcPr>
          <w:p w:rsidR="00DC4721" w:rsidRPr="002D6017" w:rsidRDefault="00DC4721" w:rsidP="003F72F2">
            <w:pPr>
              <w:contextualSpacing/>
              <w:jc w:val="center"/>
              <w:rPr>
                <w:szCs w:val="20"/>
                <w:lang w:eastAsia="en-US"/>
              </w:rPr>
            </w:pPr>
            <w:r w:rsidRPr="002D6017">
              <w:rPr>
                <w:szCs w:val="20"/>
                <w:lang w:eastAsia="en-US"/>
              </w:rPr>
              <w:t>55%</w:t>
            </w:r>
          </w:p>
        </w:tc>
        <w:tc>
          <w:tcPr>
            <w:tcW w:w="1401" w:type="dxa"/>
            <w:shd w:val="clear" w:color="auto" w:fill="92D050"/>
            <w:vAlign w:val="center"/>
          </w:tcPr>
          <w:p w:rsidR="00DC4721" w:rsidRPr="002D6017" w:rsidRDefault="00DC4721" w:rsidP="003F72F2">
            <w:pPr>
              <w:contextualSpacing/>
              <w:jc w:val="center"/>
              <w:rPr>
                <w:szCs w:val="20"/>
                <w:lang w:eastAsia="en-US"/>
              </w:rPr>
            </w:pPr>
            <w:r w:rsidRPr="002D6017">
              <w:rPr>
                <w:szCs w:val="20"/>
                <w:lang w:eastAsia="en-US"/>
              </w:rPr>
              <w:t>56.50%</w:t>
            </w:r>
          </w:p>
        </w:tc>
      </w:tr>
      <w:tr w:rsidR="00DC4721" w:rsidRPr="002D6017" w:rsidTr="003F72F2">
        <w:trPr>
          <w:trHeight w:val="245"/>
        </w:trPr>
        <w:tc>
          <w:tcPr>
            <w:tcW w:w="3277" w:type="dxa"/>
            <w:vAlign w:val="center"/>
          </w:tcPr>
          <w:p w:rsidR="00DC4721" w:rsidRPr="002D6017" w:rsidRDefault="00DC4721" w:rsidP="003F72F2">
            <w:pPr>
              <w:contextualSpacing/>
              <w:jc w:val="center"/>
              <w:rPr>
                <w:szCs w:val="20"/>
                <w:lang w:eastAsia="en-US"/>
              </w:rPr>
            </w:pPr>
            <w:r w:rsidRPr="002D6017">
              <w:rPr>
                <w:szCs w:val="20"/>
                <w:lang w:eastAsia="en-US"/>
              </w:rPr>
              <w:t>Carbepenem</w:t>
            </w:r>
          </w:p>
        </w:tc>
        <w:tc>
          <w:tcPr>
            <w:tcW w:w="1134" w:type="dxa"/>
            <w:vAlign w:val="center"/>
          </w:tcPr>
          <w:p w:rsidR="00DC4721" w:rsidRPr="002D6017" w:rsidRDefault="00DC4721" w:rsidP="003F72F2">
            <w:pPr>
              <w:contextualSpacing/>
              <w:jc w:val="center"/>
              <w:rPr>
                <w:szCs w:val="20"/>
                <w:lang w:eastAsia="en-US"/>
              </w:rPr>
            </w:pPr>
            <w:r w:rsidRPr="002D6017">
              <w:rPr>
                <w:szCs w:val="20"/>
                <w:lang w:eastAsia="en-US"/>
              </w:rPr>
              <w:t>133.1</w:t>
            </w:r>
          </w:p>
        </w:tc>
        <w:tc>
          <w:tcPr>
            <w:tcW w:w="1134" w:type="dxa"/>
          </w:tcPr>
          <w:p w:rsidR="00DC4721" w:rsidRPr="002D6017" w:rsidRDefault="00DC4721" w:rsidP="003F72F2">
            <w:pPr>
              <w:contextualSpacing/>
              <w:jc w:val="center"/>
              <w:rPr>
                <w:szCs w:val="20"/>
                <w:lang w:eastAsia="en-US"/>
              </w:rPr>
            </w:pPr>
            <w:r w:rsidRPr="002D6017">
              <w:rPr>
                <w:szCs w:val="20"/>
                <w:lang w:eastAsia="en-US"/>
              </w:rPr>
              <w:t>130.4</w:t>
            </w:r>
          </w:p>
        </w:tc>
        <w:tc>
          <w:tcPr>
            <w:tcW w:w="1401" w:type="dxa"/>
            <w:shd w:val="clear" w:color="auto" w:fill="92D050"/>
            <w:vAlign w:val="center"/>
          </w:tcPr>
          <w:p w:rsidR="00DC4721" w:rsidRPr="002D6017" w:rsidRDefault="00DC4721" w:rsidP="003F72F2">
            <w:pPr>
              <w:contextualSpacing/>
              <w:jc w:val="center"/>
              <w:rPr>
                <w:szCs w:val="20"/>
                <w:lang w:eastAsia="en-US"/>
              </w:rPr>
            </w:pPr>
            <w:r w:rsidRPr="002D6017">
              <w:rPr>
                <w:szCs w:val="20"/>
                <w:lang w:eastAsia="en-US"/>
              </w:rPr>
              <w:t>-39.4 %</w:t>
            </w:r>
          </w:p>
        </w:tc>
      </w:tr>
    </w:tbl>
    <w:p w:rsidR="00DC4721" w:rsidRDefault="00DC4721" w:rsidP="00DC4721">
      <w:pPr>
        <w:jc w:val="both"/>
        <w:rPr>
          <w:rFonts w:ascii="Arial" w:hAnsi="Arial" w:cs="Arial"/>
        </w:rPr>
      </w:pPr>
    </w:p>
    <w:p w:rsidR="00DC4721" w:rsidRDefault="00DC4721" w:rsidP="00DC4721">
      <w:pPr>
        <w:jc w:val="both"/>
        <w:rPr>
          <w:rFonts w:ascii="Arial" w:hAnsi="Arial" w:cs="Arial"/>
          <w:b/>
        </w:rPr>
      </w:pPr>
    </w:p>
    <w:p w:rsidR="00DC4721" w:rsidRPr="002D6017" w:rsidRDefault="00DC4721" w:rsidP="00DC4721">
      <w:pPr>
        <w:jc w:val="both"/>
        <w:rPr>
          <w:rFonts w:ascii="Arial" w:hAnsi="Arial" w:cs="Arial"/>
          <w:b/>
        </w:rPr>
      </w:pPr>
      <w:r w:rsidRPr="002D6017">
        <w:rPr>
          <w:rFonts w:ascii="Arial" w:hAnsi="Arial" w:cs="Arial"/>
          <w:b/>
        </w:rPr>
        <w:lastRenderedPageBreak/>
        <w:t>Quarterly summary is as following:</w:t>
      </w:r>
    </w:p>
    <w:p w:rsidR="00DC4721" w:rsidRDefault="00DC4721" w:rsidP="00DC4721">
      <w:pPr>
        <w:jc w:val="both"/>
        <w:rPr>
          <w:rFonts w:ascii="Arial" w:hAnsi="Arial" w:cs="Arial"/>
        </w:rPr>
      </w:pPr>
    </w:p>
    <w:p w:rsidR="00DC4721" w:rsidRPr="002D6017" w:rsidRDefault="00DC4721" w:rsidP="00DC4721">
      <w:pPr>
        <w:rPr>
          <w:rFonts w:ascii="Calibri" w:eastAsia="Calibri" w:hAnsi="Calibri"/>
          <w:i/>
          <w:color w:val="FF0000"/>
          <w:sz w:val="22"/>
          <w:szCs w:val="22"/>
          <w:lang w:eastAsia="en-US"/>
        </w:rPr>
      </w:pPr>
      <w:r w:rsidRPr="002D6017">
        <w:rPr>
          <w:rFonts w:ascii="Calibri" w:eastAsia="Calibri" w:hAnsi="Calibri"/>
          <w:b/>
          <w:sz w:val="22"/>
          <w:szCs w:val="22"/>
          <w:lang w:eastAsia="en-US"/>
        </w:rPr>
        <w:t>Q1</w:t>
      </w:r>
      <w:r w:rsidRPr="002D6017">
        <w:rPr>
          <w:rFonts w:ascii="Calibri" w:eastAsia="Calibri" w:hAnsi="Calibri"/>
          <w:sz w:val="22"/>
          <w:szCs w:val="22"/>
          <w:lang w:eastAsia="en-US"/>
        </w:rPr>
        <w:t xml:space="preserve"> total antibiotic consumption DDDs/1000 admissions= 5141.6</w:t>
      </w:r>
      <w:r w:rsidRPr="002D6017">
        <w:rPr>
          <w:rFonts w:ascii="Calibri" w:eastAsia="Calibri" w:hAnsi="Calibri"/>
          <w:i/>
          <w:sz w:val="22"/>
          <w:szCs w:val="22"/>
          <w:lang w:eastAsia="en-US"/>
        </w:rPr>
        <w:t xml:space="preserve"> </w:t>
      </w:r>
      <w:r w:rsidRPr="002D6017">
        <w:rPr>
          <w:rFonts w:ascii="Calibri" w:eastAsia="Calibri" w:hAnsi="Calibri"/>
          <w:b/>
          <w:i/>
          <w:color w:val="FF0000"/>
          <w:sz w:val="22"/>
          <w:szCs w:val="22"/>
          <w:lang w:eastAsia="en-US"/>
        </w:rPr>
        <w:t>(+30.5%)</w:t>
      </w:r>
    </w:p>
    <w:p w:rsidR="00DC4721" w:rsidRPr="002D6017" w:rsidRDefault="00DC4721" w:rsidP="00DC4721">
      <w:pPr>
        <w:rPr>
          <w:rFonts w:ascii="Calibri" w:eastAsia="Calibri" w:hAnsi="Calibri"/>
          <w:b/>
          <w:i/>
          <w:color w:val="00B050"/>
          <w:sz w:val="22"/>
          <w:szCs w:val="22"/>
          <w:lang w:eastAsia="en-US"/>
        </w:rPr>
      </w:pPr>
      <w:r w:rsidRPr="002D6017">
        <w:rPr>
          <w:rFonts w:ascii="Calibri" w:eastAsia="Calibri" w:hAnsi="Calibri"/>
          <w:b/>
          <w:sz w:val="22"/>
          <w:szCs w:val="22"/>
          <w:lang w:eastAsia="en-US"/>
        </w:rPr>
        <w:t>Q1</w:t>
      </w:r>
      <w:r w:rsidRPr="002D6017">
        <w:rPr>
          <w:rFonts w:ascii="Calibri" w:eastAsia="Calibri" w:hAnsi="Calibri"/>
          <w:i/>
          <w:sz w:val="22"/>
          <w:szCs w:val="22"/>
          <w:lang w:eastAsia="en-US"/>
        </w:rPr>
        <w:t xml:space="preserve"> </w:t>
      </w:r>
      <w:r w:rsidRPr="002D6017">
        <w:rPr>
          <w:rFonts w:ascii="Calibri" w:eastAsia="Calibri" w:hAnsi="Calibri"/>
          <w:sz w:val="22"/>
          <w:szCs w:val="22"/>
          <w:lang w:eastAsia="en-US"/>
        </w:rPr>
        <w:t>Carbapenem consumption DDDs/1000 admissions= 82</w:t>
      </w:r>
      <w:r w:rsidRPr="002D6017">
        <w:rPr>
          <w:rFonts w:ascii="Calibri" w:eastAsia="Calibri" w:hAnsi="Calibri"/>
          <w:i/>
          <w:sz w:val="22"/>
          <w:szCs w:val="22"/>
          <w:lang w:eastAsia="en-US"/>
        </w:rPr>
        <w:t xml:space="preserve"> (</w:t>
      </w:r>
      <w:r w:rsidRPr="002D6017">
        <w:rPr>
          <w:rFonts w:ascii="Calibri" w:eastAsia="Calibri" w:hAnsi="Calibri"/>
          <w:b/>
          <w:i/>
          <w:color w:val="00B050"/>
          <w:sz w:val="22"/>
          <w:szCs w:val="22"/>
          <w:lang w:eastAsia="en-US"/>
        </w:rPr>
        <w:t>-30.9%)</w:t>
      </w:r>
    </w:p>
    <w:p w:rsidR="00DC4721" w:rsidRPr="002D6017" w:rsidRDefault="00DC4721" w:rsidP="00DC4721">
      <w:pPr>
        <w:rPr>
          <w:rFonts w:ascii="Calibri" w:eastAsia="Calibri" w:hAnsi="Calibri"/>
          <w:sz w:val="22"/>
          <w:szCs w:val="22"/>
          <w:lang w:eastAsia="en-US"/>
        </w:rPr>
      </w:pPr>
      <w:r w:rsidRPr="002D6017">
        <w:rPr>
          <w:rFonts w:ascii="Calibri" w:eastAsia="Calibri" w:hAnsi="Calibri"/>
          <w:b/>
          <w:sz w:val="22"/>
          <w:szCs w:val="22"/>
          <w:lang w:eastAsia="en-US"/>
        </w:rPr>
        <w:t>Q1</w:t>
      </w:r>
      <w:r w:rsidRPr="002D6017">
        <w:rPr>
          <w:rFonts w:ascii="Calibri" w:eastAsia="Calibri" w:hAnsi="Calibri"/>
          <w:sz w:val="22"/>
          <w:szCs w:val="22"/>
          <w:lang w:eastAsia="en-US"/>
        </w:rPr>
        <w:t xml:space="preserve"> Access list proportion consumption = </w:t>
      </w:r>
      <w:r w:rsidRPr="002D6017">
        <w:rPr>
          <w:rFonts w:ascii="Calibri" w:eastAsia="Calibri" w:hAnsi="Calibri"/>
          <w:b/>
          <w:i/>
          <w:color w:val="FF0000"/>
          <w:sz w:val="22"/>
          <w:szCs w:val="22"/>
          <w:lang w:eastAsia="en-US"/>
        </w:rPr>
        <w:t>52.37%</w:t>
      </w:r>
    </w:p>
    <w:p w:rsidR="00DC4721" w:rsidRPr="002D6017" w:rsidRDefault="00DC4721" w:rsidP="00DC4721">
      <w:pPr>
        <w:rPr>
          <w:rFonts w:ascii="Calibri" w:eastAsia="Calibri" w:hAnsi="Calibri"/>
          <w:i/>
          <w:color w:val="FF0000"/>
          <w:sz w:val="22"/>
          <w:szCs w:val="22"/>
          <w:lang w:eastAsia="en-US"/>
        </w:rPr>
      </w:pPr>
      <w:r w:rsidRPr="002D6017">
        <w:rPr>
          <w:rFonts w:ascii="Calibri" w:eastAsia="Calibri" w:hAnsi="Calibri"/>
          <w:b/>
          <w:sz w:val="22"/>
          <w:szCs w:val="22"/>
          <w:lang w:eastAsia="en-US"/>
        </w:rPr>
        <w:t>Q2</w:t>
      </w:r>
      <w:r w:rsidRPr="002D6017">
        <w:rPr>
          <w:rFonts w:ascii="Calibri" w:eastAsia="Calibri" w:hAnsi="Calibri"/>
          <w:sz w:val="22"/>
          <w:szCs w:val="22"/>
          <w:lang w:eastAsia="en-US"/>
        </w:rPr>
        <w:t xml:space="preserve"> total antibiotic consumption DDDs/1000 admissions= 5141.6</w:t>
      </w:r>
      <w:r w:rsidRPr="002D6017">
        <w:rPr>
          <w:rFonts w:ascii="Calibri" w:eastAsia="Calibri" w:hAnsi="Calibri"/>
          <w:i/>
          <w:sz w:val="22"/>
          <w:szCs w:val="22"/>
          <w:lang w:eastAsia="en-US"/>
        </w:rPr>
        <w:t xml:space="preserve"> </w:t>
      </w:r>
      <w:r w:rsidRPr="002D6017">
        <w:rPr>
          <w:rFonts w:ascii="Calibri" w:eastAsia="Calibri" w:hAnsi="Calibri"/>
          <w:b/>
          <w:i/>
          <w:color w:val="FF0000"/>
          <w:sz w:val="22"/>
          <w:szCs w:val="22"/>
          <w:lang w:eastAsia="en-US"/>
        </w:rPr>
        <w:t>(+27%)</w:t>
      </w:r>
    </w:p>
    <w:p w:rsidR="00DC4721" w:rsidRPr="002D6017" w:rsidRDefault="00DC4721" w:rsidP="00DC4721">
      <w:pPr>
        <w:rPr>
          <w:rFonts w:ascii="Calibri" w:eastAsia="Calibri" w:hAnsi="Calibri"/>
          <w:b/>
          <w:i/>
          <w:color w:val="00B050"/>
          <w:sz w:val="22"/>
          <w:szCs w:val="22"/>
          <w:lang w:eastAsia="en-US"/>
        </w:rPr>
      </w:pPr>
      <w:r w:rsidRPr="002D6017">
        <w:rPr>
          <w:rFonts w:ascii="Calibri" w:eastAsia="Calibri" w:hAnsi="Calibri"/>
          <w:b/>
          <w:sz w:val="22"/>
          <w:szCs w:val="22"/>
          <w:lang w:eastAsia="en-US"/>
        </w:rPr>
        <w:t>Q2</w:t>
      </w:r>
      <w:r w:rsidRPr="002D6017">
        <w:rPr>
          <w:rFonts w:ascii="Calibri" w:eastAsia="Calibri" w:hAnsi="Calibri"/>
          <w:i/>
          <w:sz w:val="22"/>
          <w:szCs w:val="22"/>
          <w:lang w:eastAsia="en-US"/>
        </w:rPr>
        <w:t xml:space="preserve"> </w:t>
      </w:r>
      <w:r w:rsidRPr="002D6017">
        <w:rPr>
          <w:rFonts w:ascii="Calibri" w:eastAsia="Calibri" w:hAnsi="Calibri"/>
          <w:sz w:val="22"/>
          <w:szCs w:val="22"/>
          <w:lang w:eastAsia="en-US"/>
        </w:rPr>
        <w:t>Carbapenem consumption DDDs/1000 admissions= 82</w:t>
      </w:r>
      <w:r w:rsidRPr="002D6017">
        <w:rPr>
          <w:rFonts w:ascii="Calibri" w:eastAsia="Calibri" w:hAnsi="Calibri"/>
          <w:i/>
          <w:sz w:val="22"/>
          <w:szCs w:val="22"/>
          <w:lang w:eastAsia="en-US"/>
        </w:rPr>
        <w:t xml:space="preserve"> (</w:t>
      </w:r>
      <w:r w:rsidRPr="002D6017">
        <w:rPr>
          <w:rFonts w:ascii="Calibri" w:eastAsia="Calibri" w:hAnsi="Calibri"/>
          <w:b/>
          <w:i/>
          <w:color w:val="00B050"/>
          <w:sz w:val="22"/>
          <w:szCs w:val="22"/>
          <w:lang w:eastAsia="en-US"/>
        </w:rPr>
        <w:t>-39.1%)</w:t>
      </w:r>
    </w:p>
    <w:p w:rsidR="00DC4721" w:rsidRPr="002D6017" w:rsidRDefault="00DC4721" w:rsidP="00DC4721">
      <w:pPr>
        <w:rPr>
          <w:rFonts w:ascii="Calibri" w:eastAsia="Calibri" w:hAnsi="Calibri"/>
          <w:sz w:val="22"/>
          <w:szCs w:val="22"/>
          <w:lang w:eastAsia="en-US"/>
        </w:rPr>
      </w:pPr>
      <w:r w:rsidRPr="002D6017">
        <w:rPr>
          <w:rFonts w:ascii="Calibri" w:eastAsia="Calibri" w:hAnsi="Calibri"/>
          <w:b/>
          <w:sz w:val="22"/>
          <w:szCs w:val="22"/>
          <w:lang w:eastAsia="en-US"/>
        </w:rPr>
        <w:t>Q2</w:t>
      </w:r>
      <w:r w:rsidRPr="002D6017">
        <w:rPr>
          <w:rFonts w:ascii="Calibri" w:eastAsia="Calibri" w:hAnsi="Calibri"/>
          <w:sz w:val="22"/>
          <w:szCs w:val="22"/>
          <w:lang w:eastAsia="en-US"/>
        </w:rPr>
        <w:t xml:space="preserve"> Access list proportion consumption = </w:t>
      </w:r>
      <w:r w:rsidRPr="002D6017">
        <w:rPr>
          <w:rFonts w:ascii="Calibri" w:eastAsia="Calibri" w:hAnsi="Calibri"/>
          <w:b/>
          <w:i/>
          <w:color w:val="00B050"/>
          <w:sz w:val="22"/>
          <w:szCs w:val="22"/>
          <w:lang w:eastAsia="en-US"/>
        </w:rPr>
        <w:t>56.00%</w:t>
      </w:r>
    </w:p>
    <w:p w:rsidR="00DC4721" w:rsidRPr="002D6017" w:rsidRDefault="00DC4721" w:rsidP="00DC4721">
      <w:pPr>
        <w:rPr>
          <w:rFonts w:ascii="Calibri" w:eastAsia="Calibri" w:hAnsi="Calibri"/>
          <w:i/>
          <w:color w:val="FF0000"/>
          <w:sz w:val="22"/>
          <w:szCs w:val="22"/>
          <w:lang w:eastAsia="en-US"/>
        </w:rPr>
      </w:pPr>
      <w:r w:rsidRPr="002D6017">
        <w:rPr>
          <w:rFonts w:ascii="Calibri" w:eastAsia="Calibri" w:hAnsi="Calibri"/>
          <w:b/>
          <w:sz w:val="22"/>
          <w:szCs w:val="22"/>
          <w:lang w:eastAsia="en-US"/>
        </w:rPr>
        <w:t>Q3</w:t>
      </w:r>
      <w:r w:rsidRPr="002D6017">
        <w:rPr>
          <w:rFonts w:ascii="Calibri" w:eastAsia="Calibri" w:hAnsi="Calibri"/>
          <w:sz w:val="22"/>
          <w:szCs w:val="22"/>
          <w:lang w:eastAsia="en-US"/>
        </w:rPr>
        <w:t xml:space="preserve"> total antibiotic consumption DDDs/1000 admissions= 5674.5</w:t>
      </w:r>
      <w:r w:rsidRPr="002D6017">
        <w:rPr>
          <w:rFonts w:ascii="Calibri" w:eastAsia="Calibri" w:hAnsi="Calibri"/>
          <w:i/>
          <w:sz w:val="22"/>
          <w:szCs w:val="22"/>
          <w:lang w:eastAsia="en-US"/>
        </w:rPr>
        <w:t xml:space="preserve"> </w:t>
      </w:r>
      <w:r w:rsidRPr="002D6017">
        <w:rPr>
          <w:rFonts w:ascii="Calibri" w:eastAsia="Calibri" w:hAnsi="Calibri"/>
          <w:b/>
          <w:i/>
          <w:color w:val="FF0000"/>
          <w:sz w:val="22"/>
          <w:szCs w:val="22"/>
          <w:lang w:eastAsia="en-US"/>
        </w:rPr>
        <w:t>(+30%)</w:t>
      </w:r>
    </w:p>
    <w:p w:rsidR="00DC4721" w:rsidRPr="002D6017" w:rsidRDefault="00DC4721" w:rsidP="00DC4721">
      <w:pPr>
        <w:rPr>
          <w:rFonts w:ascii="Calibri" w:eastAsia="Calibri" w:hAnsi="Calibri"/>
          <w:b/>
          <w:i/>
          <w:color w:val="00B050"/>
          <w:sz w:val="22"/>
          <w:szCs w:val="22"/>
          <w:lang w:eastAsia="en-US"/>
        </w:rPr>
      </w:pPr>
      <w:r w:rsidRPr="002D6017">
        <w:rPr>
          <w:rFonts w:ascii="Calibri" w:eastAsia="Calibri" w:hAnsi="Calibri"/>
          <w:b/>
          <w:sz w:val="22"/>
          <w:szCs w:val="22"/>
          <w:lang w:eastAsia="en-US"/>
        </w:rPr>
        <w:t>Q3</w:t>
      </w:r>
      <w:r w:rsidRPr="002D6017">
        <w:rPr>
          <w:rFonts w:ascii="Calibri" w:eastAsia="Calibri" w:hAnsi="Calibri"/>
          <w:i/>
          <w:sz w:val="22"/>
          <w:szCs w:val="22"/>
          <w:lang w:eastAsia="en-US"/>
        </w:rPr>
        <w:t xml:space="preserve"> </w:t>
      </w:r>
      <w:r w:rsidRPr="002D6017">
        <w:rPr>
          <w:rFonts w:ascii="Calibri" w:eastAsia="Calibri" w:hAnsi="Calibri"/>
          <w:sz w:val="22"/>
          <w:szCs w:val="22"/>
          <w:lang w:eastAsia="en-US"/>
        </w:rPr>
        <w:t>Carbapenem consumption DDDs/1000 admissions= 79</w:t>
      </w:r>
      <w:r w:rsidRPr="002D6017">
        <w:rPr>
          <w:rFonts w:ascii="Calibri" w:eastAsia="Calibri" w:hAnsi="Calibri"/>
          <w:i/>
          <w:sz w:val="22"/>
          <w:szCs w:val="22"/>
          <w:lang w:eastAsia="en-US"/>
        </w:rPr>
        <w:t xml:space="preserve"> (</w:t>
      </w:r>
      <w:r w:rsidRPr="002D6017">
        <w:rPr>
          <w:rFonts w:ascii="Calibri" w:eastAsia="Calibri" w:hAnsi="Calibri"/>
          <w:b/>
          <w:i/>
          <w:color w:val="00B050"/>
          <w:sz w:val="22"/>
          <w:szCs w:val="22"/>
          <w:lang w:eastAsia="en-US"/>
        </w:rPr>
        <w:t>-38.6%)</w:t>
      </w:r>
    </w:p>
    <w:p w:rsidR="00DC4721" w:rsidRPr="002D6017" w:rsidRDefault="00DC4721" w:rsidP="00DC4721">
      <w:pPr>
        <w:rPr>
          <w:rFonts w:ascii="Calibri" w:eastAsia="Calibri" w:hAnsi="Calibri"/>
          <w:b/>
          <w:i/>
          <w:color w:val="00B050"/>
          <w:sz w:val="22"/>
          <w:szCs w:val="22"/>
          <w:lang w:eastAsia="en-US"/>
        </w:rPr>
      </w:pPr>
      <w:r w:rsidRPr="002D6017">
        <w:rPr>
          <w:rFonts w:ascii="Calibri" w:eastAsia="Calibri" w:hAnsi="Calibri"/>
          <w:b/>
          <w:sz w:val="22"/>
          <w:szCs w:val="22"/>
          <w:lang w:eastAsia="en-US"/>
        </w:rPr>
        <w:t>Q3</w:t>
      </w:r>
      <w:r w:rsidRPr="002D6017">
        <w:rPr>
          <w:rFonts w:ascii="Calibri" w:eastAsia="Calibri" w:hAnsi="Calibri"/>
          <w:sz w:val="22"/>
          <w:szCs w:val="22"/>
          <w:lang w:eastAsia="en-US"/>
        </w:rPr>
        <w:t xml:space="preserve"> Access list proportion consumption = </w:t>
      </w:r>
      <w:r w:rsidRPr="002D6017">
        <w:rPr>
          <w:rFonts w:ascii="Calibri" w:eastAsia="Calibri" w:hAnsi="Calibri"/>
          <w:b/>
          <w:i/>
          <w:color w:val="00B050"/>
          <w:sz w:val="22"/>
          <w:szCs w:val="22"/>
          <w:lang w:eastAsia="en-US"/>
        </w:rPr>
        <w:t>59.02%</w:t>
      </w:r>
    </w:p>
    <w:p w:rsidR="00DC4721" w:rsidRPr="002D6017" w:rsidRDefault="00DC4721" w:rsidP="00DC4721">
      <w:pPr>
        <w:rPr>
          <w:rFonts w:ascii="Calibri" w:eastAsia="Calibri" w:hAnsi="Calibri"/>
          <w:i/>
          <w:color w:val="FF0000"/>
          <w:sz w:val="22"/>
          <w:szCs w:val="22"/>
          <w:lang w:eastAsia="en-US"/>
        </w:rPr>
      </w:pPr>
      <w:r>
        <w:rPr>
          <w:rFonts w:ascii="Calibri" w:eastAsia="Calibri" w:hAnsi="Calibri"/>
          <w:b/>
          <w:sz w:val="22"/>
          <w:szCs w:val="22"/>
          <w:lang w:eastAsia="en-US"/>
        </w:rPr>
        <w:t>Q4</w:t>
      </w:r>
      <w:r w:rsidRPr="002D6017">
        <w:rPr>
          <w:rFonts w:ascii="Calibri" w:eastAsia="Calibri" w:hAnsi="Calibri"/>
          <w:sz w:val="22"/>
          <w:szCs w:val="22"/>
          <w:lang w:eastAsia="en-US"/>
        </w:rPr>
        <w:t xml:space="preserve"> total antibiotic consumption DDDs/1000 admissions= </w:t>
      </w:r>
      <w:r w:rsidRPr="002D6017">
        <w:rPr>
          <w:rFonts w:ascii="Calibri" w:eastAsia="Calibri" w:hAnsi="Calibri"/>
          <w:i/>
          <w:sz w:val="22"/>
          <w:szCs w:val="22"/>
          <w:lang w:eastAsia="en-US"/>
        </w:rPr>
        <w:t>(</w:t>
      </w:r>
      <w:r w:rsidRPr="002D6017">
        <w:rPr>
          <w:rFonts w:ascii="Calibri" w:eastAsia="Calibri" w:hAnsi="Calibri"/>
          <w:b/>
          <w:i/>
          <w:color w:val="FF0000"/>
          <w:sz w:val="22"/>
          <w:szCs w:val="22"/>
          <w:lang w:eastAsia="en-US"/>
        </w:rPr>
        <w:t>+33.1%)</w:t>
      </w:r>
    </w:p>
    <w:p w:rsidR="00DC4721" w:rsidRPr="002D6017" w:rsidRDefault="00DC4721" w:rsidP="00DC4721">
      <w:pPr>
        <w:rPr>
          <w:rFonts w:ascii="Calibri" w:eastAsia="Calibri" w:hAnsi="Calibri"/>
          <w:b/>
          <w:i/>
          <w:color w:val="00B050"/>
          <w:sz w:val="22"/>
          <w:szCs w:val="22"/>
          <w:lang w:eastAsia="en-US"/>
        </w:rPr>
      </w:pPr>
      <w:r>
        <w:rPr>
          <w:rFonts w:ascii="Calibri" w:eastAsia="Calibri" w:hAnsi="Calibri"/>
          <w:b/>
          <w:sz w:val="22"/>
          <w:szCs w:val="22"/>
          <w:lang w:eastAsia="en-US"/>
        </w:rPr>
        <w:t>Q4</w:t>
      </w:r>
      <w:r w:rsidRPr="002D6017">
        <w:rPr>
          <w:rFonts w:ascii="Calibri" w:eastAsia="Calibri" w:hAnsi="Calibri"/>
          <w:i/>
          <w:sz w:val="22"/>
          <w:szCs w:val="22"/>
          <w:lang w:eastAsia="en-US"/>
        </w:rPr>
        <w:t xml:space="preserve"> </w:t>
      </w:r>
      <w:r w:rsidRPr="002D6017">
        <w:rPr>
          <w:rFonts w:ascii="Calibri" w:eastAsia="Calibri" w:hAnsi="Calibri"/>
          <w:sz w:val="22"/>
          <w:szCs w:val="22"/>
          <w:lang w:eastAsia="en-US"/>
        </w:rPr>
        <w:t xml:space="preserve">Carbapenem consumption DDDs/1000 admissions= </w:t>
      </w:r>
      <w:r w:rsidRPr="002D6017">
        <w:rPr>
          <w:rFonts w:ascii="Calibri" w:eastAsia="Calibri" w:hAnsi="Calibri"/>
          <w:i/>
          <w:sz w:val="22"/>
          <w:szCs w:val="22"/>
          <w:lang w:eastAsia="en-US"/>
        </w:rPr>
        <w:t xml:space="preserve">  </w:t>
      </w:r>
      <w:r w:rsidRPr="002D6017">
        <w:rPr>
          <w:rFonts w:ascii="Calibri" w:eastAsia="Calibri" w:hAnsi="Calibri"/>
          <w:b/>
          <w:i/>
          <w:color w:val="00B050"/>
          <w:sz w:val="22"/>
          <w:szCs w:val="22"/>
          <w:lang w:eastAsia="en-US"/>
        </w:rPr>
        <w:t>(-39.4%)</w:t>
      </w:r>
    </w:p>
    <w:p w:rsidR="00DC4721" w:rsidRPr="002D6017" w:rsidRDefault="00DC4721" w:rsidP="00DC4721">
      <w:pPr>
        <w:rPr>
          <w:rFonts w:ascii="Calibri" w:eastAsia="Calibri" w:hAnsi="Calibri"/>
          <w:sz w:val="22"/>
          <w:szCs w:val="22"/>
          <w:lang w:eastAsia="en-US"/>
        </w:rPr>
      </w:pPr>
      <w:r>
        <w:rPr>
          <w:rFonts w:ascii="Calibri" w:eastAsia="Calibri" w:hAnsi="Calibri"/>
          <w:b/>
          <w:sz w:val="22"/>
          <w:szCs w:val="22"/>
          <w:lang w:eastAsia="en-US"/>
        </w:rPr>
        <w:t>Q4</w:t>
      </w:r>
      <w:r w:rsidRPr="002D6017">
        <w:rPr>
          <w:rFonts w:ascii="Calibri" w:eastAsia="Calibri" w:hAnsi="Calibri"/>
          <w:sz w:val="22"/>
          <w:szCs w:val="22"/>
          <w:lang w:eastAsia="en-US"/>
        </w:rPr>
        <w:t xml:space="preserve"> Access list proportion consumption = </w:t>
      </w:r>
      <w:r w:rsidRPr="002D6017">
        <w:rPr>
          <w:rFonts w:ascii="Calibri" w:eastAsia="Calibri" w:hAnsi="Calibri"/>
          <w:b/>
          <w:i/>
          <w:color w:val="00B050"/>
          <w:sz w:val="22"/>
          <w:szCs w:val="22"/>
          <w:lang w:eastAsia="en-US"/>
        </w:rPr>
        <w:t>56.5%</w:t>
      </w:r>
    </w:p>
    <w:p w:rsidR="00DC4721" w:rsidRPr="00295157" w:rsidRDefault="00DC4721" w:rsidP="00DC4721">
      <w:pPr>
        <w:jc w:val="both"/>
        <w:rPr>
          <w:rFonts w:ascii="Arial" w:hAnsi="Arial" w:cs="Arial"/>
        </w:rPr>
      </w:pPr>
    </w:p>
    <w:p w:rsidR="00DC4721" w:rsidRPr="00295157" w:rsidRDefault="00DC4721" w:rsidP="00DC4721">
      <w:pPr>
        <w:jc w:val="both"/>
        <w:rPr>
          <w:rFonts w:ascii="Arial" w:hAnsi="Arial" w:cs="Arial"/>
        </w:rPr>
      </w:pPr>
      <w:r w:rsidRPr="00295157">
        <w:rPr>
          <w:rFonts w:ascii="Arial" w:hAnsi="Arial" w:cs="Arial"/>
        </w:rPr>
        <w:t xml:space="preserve"> </w:t>
      </w:r>
    </w:p>
    <w:p w:rsidR="00DC4721" w:rsidRDefault="00DC4721" w:rsidP="00DC4721">
      <w:pPr>
        <w:jc w:val="both"/>
        <w:rPr>
          <w:rFonts w:ascii="Arial" w:hAnsi="Arial" w:cs="Arial"/>
        </w:rPr>
      </w:pPr>
      <w:r>
        <w:rPr>
          <w:rFonts w:ascii="Arial" w:hAnsi="Arial" w:cs="Arial"/>
        </w:rPr>
        <w:t xml:space="preserve">Compared to similar Trusts, Dudley </w:t>
      </w:r>
      <w:r w:rsidR="00DB1FB8">
        <w:rPr>
          <w:rFonts w:ascii="Arial" w:hAnsi="Arial" w:cs="Arial"/>
        </w:rPr>
        <w:t>performed</w:t>
      </w:r>
      <w:r>
        <w:rPr>
          <w:rFonts w:ascii="Arial" w:hAnsi="Arial" w:cs="Arial"/>
        </w:rPr>
        <w:t xml:space="preserve"> well in reducing Carbapenem and Pip/Taz usage however, because of the switch to triple therapy i.e. 3 narrow spectrum antibiotics rather than </w:t>
      </w:r>
      <w:r w:rsidR="00DB1FB8">
        <w:rPr>
          <w:rFonts w:ascii="Arial" w:hAnsi="Arial" w:cs="Arial"/>
        </w:rPr>
        <w:t xml:space="preserve">one </w:t>
      </w:r>
      <w:r>
        <w:rPr>
          <w:rFonts w:ascii="Arial" w:hAnsi="Arial" w:cs="Arial"/>
        </w:rPr>
        <w:t>broad spectrum antibiotic and other factors such as change in admission data during 2017/18 the total antibiotic consumption figure has significantly increased.</w:t>
      </w:r>
    </w:p>
    <w:p w:rsidR="00E01DF2" w:rsidRDefault="00E01DF2" w:rsidP="00DC4721">
      <w:pPr>
        <w:jc w:val="both"/>
        <w:rPr>
          <w:rFonts w:ascii="Arial" w:hAnsi="Arial" w:cs="Arial"/>
        </w:rPr>
      </w:pPr>
    </w:p>
    <w:p w:rsidR="00DC4721" w:rsidRDefault="00DC4721" w:rsidP="00DC4721">
      <w:pPr>
        <w:jc w:val="both"/>
        <w:rPr>
          <w:rFonts w:ascii="Arial" w:hAnsi="Arial" w:cs="Arial"/>
        </w:rPr>
      </w:pPr>
      <w:r>
        <w:rPr>
          <w:rFonts w:ascii="Arial" w:hAnsi="Arial" w:cs="Arial"/>
        </w:rPr>
        <w:t>Learning from 2017/2018 we reviewed all our antibiotic guidelines individually and changed guidelines based on national recommendations and local resistance patterns.</w:t>
      </w:r>
    </w:p>
    <w:p w:rsidR="00E01DF2" w:rsidRDefault="00DC4721" w:rsidP="00DC4721">
      <w:pPr>
        <w:jc w:val="both"/>
        <w:rPr>
          <w:rFonts w:ascii="Arial" w:hAnsi="Arial" w:cs="Arial"/>
        </w:rPr>
      </w:pPr>
      <w:r>
        <w:rPr>
          <w:rFonts w:ascii="Arial" w:hAnsi="Arial" w:cs="Arial"/>
        </w:rPr>
        <w:t>The following Figures (1, 2, 3 &amp;4) are from Define benchmarking software:</w:t>
      </w:r>
    </w:p>
    <w:p w:rsidR="00E01DF2" w:rsidRDefault="00E01DF2" w:rsidP="00DC4721">
      <w:pPr>
        <w:jc w:val="both"/>
        <w:rPr>
          <w:rFonts w:ascii="Arial" w:hAnsi="Arial" w:cs="Arial"/>
        </w:rPr>
      </w:pPr>
    </w:p>
    <w:p w:rsidR="00E01DF2" w:rsidRDefault="00E01DF2" w:rsidP="00DC4721">
      <w:pPr>
        <w:jc w:val="both"/>
        <w:rPr>
          <w:rFonts w:ascii="Arial" w:hAnsi="Arial" w:cs="Arial"/>
        </w:rPr>
      </w:pPr>
    </w:p>
    <w:p w:rsidR="00E01DF2" w:rsidRDefault="00E01DF2" w:rsidP="00DC4721">
      <w:pPr>
        <w:jc w:val="both"/>
        <w:rPr>
          <w:rFonts w:ascii="Arial" w:hAnsi="Arial" w:cs="Arial"/>
        </w:rPr>
      </w:pPr>
    </w:p>
    <w:p w:rsidR="00E01DF2" w:rsidRDefault="00E01DF2" w:rsidP="00DC4721">
      <w:pPr>
        <w:jc w:val="both"/>
        <w:rPr>
          <w:rFonts w:ascii="Arial" w:hAnsi="Arial" w:cs="Arial"/>
        </w:rPr>
      </w:pPr>
    </w:p>
    <w:p w:rsidR="00E01DF2" w:rsidRDefault="00E01DF2" w:rsidP="00DC4721">
      <w:pPr>
        <w:jc w:val="both"/>
        <w:rPr>
          <w:rFonts w:ascii="Arial" w:hAnsi="Arial" w:cs="Arial"/>
        </w:rPr>
      </w:pPr>
    </w:p>
    <w:p w:rsidR="00E01DF2" w:rsidRDefault="00E01DF2" w:rsidP="00DC4721">
      <w:pPr>
        <w:jc w:val="both"/>
        <w:rPr>
          <w:rFonts w:ascii="Arial" w:hAnsi="Arial" w:cs="Arial"/>
        </w:rPr>
      </w:pPr>
    </w:p>
    <w:p w:rsidR="00E01DF2" w:rsidRDefault="00E01DF2" w:rsidP="00DC4721">
      <w:pPr>
        <w:jc w:val="both"/>
        <w:rPr>
          <w:rFonts w:ascii="Arial" w:hAnsi="Arial" w:cs="Arial"/>
        </w:rPr>
      </w:pPr>
    </w:p>
    <w:p w:rsidR="00E01DF2" w:rsidRDefault="00E01DF2" w:rsidP="00DC4721">
      <w:pPr>
        <w:jc w:val="both"/>
        <w:rPr>
          <w:rFonts w:ascii="Arial" w:hAnsi="Arial" w:cs="Arial"/>
        </w:rPr>
      </w:pPr>
    </w:p>
    <w:p w:rsidR="00E01DF2" w:rsidRDefault="00E01DF2" w:rsidP="00DC4721">
      <w:pPr>
        <w:jc w:val="both"/>
        <w:rPr>
          <w:rFonts w:ascii="Arial" w:hAnsi="Arial" w:cs="Arial"/>
        </w:rPr>
      </w:pPr>
    </w:p>
    <w:p w:rsidR="00E01DF2" w:rsidRDefault="00E01DF2" w:rsidP="00DC4721">
      <w:pPr>
        <w:jc w:val="both"/>
        <w:rPr>
          <w:rFonts w:ascii="Arial" w:hAnsi="Arial" w:cs="Arial"/>
        </w:rPr>
      </w:pPr>
    </w:p>
    <w:p w:rsidR="00E01DF2" w:rsidRDefault="00E01DF2" w:rsidP="00DC4721">
      <w:pPr>
        <w:jc w:val="both"/>
        <w:rPr>
          <w:rFonts w:ascii="Arial" w:hAnsi="Arial" w:cs="Arial"/>
        </w:rPr>
      </w:pPr>
    </w:p>
    <w:p w:rsidR="00E01DF2" w:rsidRDefault="00E01DF2" w:rsidP="00DC4721">
      <w:pPr>
        <w:jc w:val="both"/>
        <w:rPr>
          <w:rFonts w:ascii="Arial" w:hAnsi="Arial" w:cs="Arial"/>
        </w:rPr>
      </w:pPr>
    </w:p>
    <w:p w:rsidR="00E01DF2" w:rsidRDefault="00E01DF2" w:rsidP="00DC4721">
      <w:pPr>
        <w:jc w:val="both"/>
        <w:rPr>
          <w:rFonts w:ascii="Arial" w:hAnsi="Arial" w:cs="Arial"/>
        </w:rPr>
      </w:pPr>
    </w:p>
    <w:p w:rsidR="00E01DF2" w:rsidRDefault="00E01DF2" w:rsidP="00DC4721">
      <w:pPr>
        <w:jc w:val="both"/>
        <w:rPr>
          <w:rFonts w:ascii="Arial" w:hAnsi="Arial" w:cs="Arial"/>
        </w:rPr>
      </w:pPr>
    </w:p>
    <w:p w:rsidR="00E01DF2" w:rsidRDefault="00E01DF2" w:rsidP="00DC4721">
      <w:pPr>
        <w:jc w:val="both"/>
        <w:rPr>
          <w:rFonts w:ascii="Arial" w:hAnsi="Arial" w:cs="Arial"/>
        </w:rPr>
      </w:pPr>
    </w:p>
    <w:p w:rsidR="00E01DF2" w:rsidRDefault="00E01DF2" w:rsidP="00DC4721">
      <w:pPr>
        <w:jc w:val="both"/>
        <w:rPr>
          <w:rFonts w:ascii="Arial" w:hAnsi="Arial" w:cs="Arial"/>
        </w:rPr>
      </w:pPr>
    </w:p>
    <w:p w:rsidR="00E01DF2" w:rsidRDefault="00E01DF2" w:rsidP="00DC4721">
      <w:pPr>
        <w:jc w:val="both"/>
        <w:rPr>
          <w:rFonts w:ascii="Arial" w:hAnsi="Arial" w:cs="Arial"/>
        </w:rPr>
      </w:pPr>
    </w:p>
    <w:p w:rsidR="00E01DF2" w:rsidRDefault="00E01DF2" w:rsidP="00DC4721">
      <w:pPr>
        <w:jc w:val="both"/>
        <w:rPr>
          <w:rFonts w:ascii="Arial" w:hAnsi="Arial" w:cs="Arial"/>
        </w:rPr>
      </w:pPr>
    </w:p>
    <w:p w:rsidR="00E01DF2" w:rsidRDefault="00E01DF2" w:rsidP="00DC4721">
      <w:pPr>
        <w:jc w:val="both"/>
        <w:rPr>
          <w:rFonts w:ascii="Arial" w:hAnsi="Arial" w:cs="Arial"/>
        </w:rPr>
      </w:pPr>
    </w:p>
    <w:p w:rsidR="00E01DF2" w:rsidRDefault="00E01DF2" w:rsidP="00DC4721">
      <w:pPr>
        <w:jc w:val="both"/>
        <w:rPr>
          <w:rFonts w:ascii="Arial" w:hAnsi="Arial" w:cs="Arial"/>
        </w:rPr>
      </w:pPr>
    </w:p>
    <w:p w:rsidR="00E01DF2" w:rsidRDefault="00E01DF2" w:rsidP="00DC4721">
      <w:pPr>
        <w:jc w:val="both"/>
        <w:rPr>
          <w:rFonts w:ascii="Arial" w:hAnsi="Arial" w:cs="Arial"/>
        </w:rPr>
      </w:pPr>
    </w:p>
    <w:p w:rsidR="00E01DF2" w:rsidRDefault="00E01DF2" w:rsidP="00DC4721">
      <w:pPr>
        <w:jc w:val="both"/>
        <w:rPr>
          <w:rFonts w:ascii="Arial" w:hAnsi="Arial" w:cs="Arial"/>
        </w:rPr>
      </w:pPr>
    </w:p>
    <w:p w:rsidR="00E01DF2" w:rsidRDefault="00E01DF2" w:rsidP="00DC4721">
      <w:pPr>
        <w:jc w:val="both"/>
        <w:rPr>
          <w:rFonts w:ascii="Arial" w:hAnsi="Arial" w:cs="Arial"/>
        </w:rPr>
      </w:pPr>
    </w:p>
    <w:p w:rsidR="00E01DF2" w:rsidRDefault="00E01DF2" w:rsidP="00DC4721">
      <w:pPr>
        <w:jc w:val="both"/>
        <w:rPr>
          <w:rFonts w:ascii="Arial" w:hAnsi="Arial" w:cs="Arial"/>
        </w:rPr>
      </w:pPr>
    </w:p>
    <w:p w:rsidR="00E01DF2" w:rsidRPr="00E01DF2" w:rsidRDefault="00E01DF2" w:rsidP="00DC4721">
      <w:pPr>
        <w:jc w:val="both"/>
        <w:rPr>
          <w:rFonts w:ascii="Arial" w:hAnsi="Arial" w:cs="Arial"/>
        </w:rPr>
      </w:pPr>
    </w:p>
    <w:p w:rsidR="00DC4721" w:rsidRPr="005412BF" w:rsidRDefault="00DC4721" w:rsidP="00DC4721">
      <w:pPr>
        <w:jc w:val="both"/>
        <w:rPr>
          <w:rFonts w:ascii="Arial" w:hAnsi="Arial" w:cs="Arial"/>
          <w:b/>
          <w:color w:val="000000" w:themeColor="text1"/>
        </w:rPr>
      </w:pPr>
      <w:r>
        <w:rPr>
          <w:rFonts w:ascii="Arial" w:hAnsi="Arial" w:cs="Arial"/>
          <w:b/>
          <w:color w:val="000000" w:themeColor="text1"/>
        </w:rPr>
        <w:lastRenderedPageBreak/>
        <w:t>Figure 1</w:t>
      </w:r>
      <w:r w:rsidRPr="00F26F9B">
        <w:rPr>
          <w:rFonts w:ascii="Arial" w:hAnsi="Arial" w:cs="Arial"/>
          <w:b/>
          <w:color w:val="000000" w:themeColor="text1"/>
        </w:rPr>
        <w:t>, Total antibiotic consumption (DDDs/1000 admiss</w:t>
      </w:r>
      <w:r>
        <w:rPr>
          <w:rFonts w:ascii="Arial" w:hAnsi="Arial" w:cs="Arial"/>
          <w:b/>
          <w:color w:val="000000" w:themeColor="text1"/>
        </w:rPr>
        <w:t>ions) compared to similar Trusts</w:t>
      </w:r>
    </w:p>
    <w:p w:rsidR="00DC4721" w:rsidRPr="00F26F9B" w:rsidRDefault="00DC4721" w:rsidP="00DC4721">
      <w:pPr>
        <w:jc w:val="both"/>
        <w:rPr>
          <w:rFonts w:ascii="Arial" w:hAnsi="Arial" w:cs="Arial"/>
          <w:color w:val="FF0000"/>
        </w:rPr>
      </w:pPr>
    </w:p>
    <w:p w:rsidR="00DC4721" w:rsidRPr="00F26F9B" w:rsidRDefault="00DC4721" w:rsidP="00DC4721">
      <w:pPr>
        <w:jc w:val="both"/>
        <w:rPr>
          <w:rFonts w:ascii="Arial" w:hAnsi="Arial" w:cs="Arial"/>
          <w:color w:val="FF0000"/>
        </w:rPr>
      </w:pPr>
      <w:r>
        <w:rPr>
          <w:rFonts w:ascii="Arial" w:hAnsi="Arial" w:cs="Arial"/>
          <w:noProof/>
          <w:color w:val="FF0000"/>
        </w:rPr>
        <w:drawing>
          <wp:inline distT="0" distB="0" distL="0" distR="0" wp14:anchorId="4674A497" wp14:editId="03DAFE10">
            <wp:extent cx="4483289" cy="5388788"/>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18-19.png"/>
                    <pic:cNvPicPr/>
                  </pic:nvPicPr>
                  <pic:blipFill>
                    <a:blip r:embed="rId17">
                      <a:extLst>
                        <a:ext uri="{28A0092B-C50C-407E-A947-70E740481C1C}">
                          <a14:useLocalDpi xmlns:a14="http://schemas.microsoft.com/office/drawing/2010/main" val="0"/>
                        </a:ext>
                      </a:extLst>
                    </a:blip>
                    <a:stretch>
                      <a:fillRect/>
                    </a:stretch>
                  </pic:blipFill>
                  <pic:spPr>
                    <a:xfrm>
                      <a:off x="0" y="0"/>
                      <a:ext cx="4482860" cy="5388272"/>
                    </a:xfrm>
                    <a:prstGeom prst="rect">
                      <a:avLst/>
                    </a:prstGeom>
                  </pic:spPr>
                </pic:pic>
              </a:graphicData>
            </a:graphic>
          </wp:inline>
        </w:drawing>
      </w:r>
    </w:p>
    <w:p w:rsidR="00DC4721" w:rsidRPr="00F26F9B" w:rsidRDefault="00DC4721" w:rsidP="00DC4721">
      <w:pPr>
        <w:jc w:val="both"/>
        <w:rPr>
          <w:rFonts w:ascii="Arial" w:hAnsi="Arial" w:cs="Arial"/>
          <w:color w:val="FF0000"/>
        </w:rPr>
      </w:pPr>
    </w:p>
    <w:p w:rsidR="00DC4721" w:rsidRPr="00F26F9B" w:rsidRDefault="00DC4721" w:rsidP="00DC4721">
      <w:pPr>
        <w:jc w:val="both"/>
        <w:rPr>
          <w:rFonts w:ascii="Arial" w:hAnsi="Arial" w:cs="Arial"/>
          <w:color w:val="FF0000"/>
        </w:rPr>
      </w:pPr>
    </w:p>
    <w:p w:rsidR="00DC4721" w:rsidRPr="00F26F9B" w:rsidRDefault="00DC4721" w:rsidP="00DC4721">
      <w:pPr>
        <w:jc w:val="both"/>
        <w:rPr>
          <w:rFonts w:ascii="Arial" w:hAnsi="Arial" w:cs="Arial"/>
          <w:color w:val="FF0000"/>
        </w:rPr>
      </w:pPr>
    </w:p>
    <w:p w:rsidR="00DC4721" w:rsidRPr="00F26F9B" w:rsidRDefault="00DC4721" w:rsidP="00DC4721">
      <w:pPr>
        <w:jc w:val="both"/>
        <w:rPr>
          <w:rFonts w:ascii="Arial" w:hAnsi="Arial" w:cs="Arial"/>
          <w:color w:val="FF0000"/>
        </w:rPr>
      </w:pPr>
    </w:p>
    <w:p w:rsidR="00DC4721" w:rsidRPr="00F26F9B" w:rsidRDefault="00DC4721" w:rsidP="00DC4721">
      <w:pPr>
        <w:jc w:val="both"/>
        <w:rPr>
          <w:rFonts w:ascii="Arial" w:hAnsi="Arial" w:cs="Arial"/>
          <w:color w:val="FF0000"/>
        </w:rPr>
      </w:pPr>
    </w:p>
    <w:p w:rsidR="00DC4721" w:rsidRDefault="00DC4721" w:rsidP="00DC4721">
      <w:pPr>
        <w:jc w:val="both"/>
        <w:rPr>
          <w:rFonts w:ascii="Arial" w:hAnsi="Arial" w:cs="Arial"/>
          <w:b/>
          <w:color w:val="000000" w:themeColor="text1"/>
        </w:rPr>
      </w:pPr>
    </w:p>
    <w:p w:rsidR="00DC4721" w:rsidRDefault="00DC4721" w:rsidP="00DC4721">
      <w:pPr>
        <w:jc w:val="both"/>
        <w:rPr>
          <w:rFonts w:ascii="Arial" w:hAnsi="Arial" w:cs="Arial"/>
          <w:b/>
          <w:color w:val="000000" w:themeColor="text1"/>
        </w:rPr>
      </w:pPr>
    </w:p>
    <w:p w:rsidR="00E01DF2" w:rsidRDefault="00E01DF2" w:rsidP="00DC4721">
      <w:pPr>
        <w:jc w:val="both"/>
        <w:rPr>
          <w:rFonts w:ascii="Arial" w:hAnsi="Arial" w:cs="Arial"/>
          <w:b/>
          <w:color w:val="000000" w:themeColor="text1"/>
        </w:rPr>
      </w:pPr>
    </w:p>
    <w:p w:rsidR="00E01DF2" w:rsidRDefault="00E01DF2" w:rsidP="00DC4721">
      <w:pPr>
        <w:jc w:val="both"/>
        <w:rPr>
          <w:rFonts w:ascii="Arial" w:hAnsi="Arial" w:cs="Arial"/>
          <w:b/>
          <w:color w:val="000000" w:themeColor="text1"/>
        </w:rPr>
      </w:pPr>
    </w:p>
    <w:p w:rsidR="00E01DF2" w:rsidRDefault="00E01DF2" w:rsidP="00DC4721">
      <w:pPr>
        <w:jc w:val="both"/>
        <w:rPr>
          <w:rFonts w:ascii="Arial" w:hAnsi="Arial" w:cs="Arial"/>
          <w:b/>
          <w:color w:val="000000" w:themeColor="text1"/>
        </w:rPr>
      </w:pPr>
    </w:p>
    <w:p w:rsidR="00E01DF2" w:rsidRDefault="00E01DF2" w:rsidP="00DC4721">
      <w:pPr>
        <w:jc w:val="both"/>
        <w:rPr>
          <w:rFonts w:ascii="Arial" w:hAnsi="Arial" w:cs="Arial"/>
          <w:b/>
          <w:color w:val="000000" w:themeColor="text1"/>
        </w:rPr>
      </w:pPr>
    </w:p>
    <w:p w:rsidR="00E01DF2" w:rsidRDefault="00E01DF2" w:rsidP="00DC4721">
      <w:pPr>
        <w:jc w:val="both"/>
        <w:rPr>
          <w:rFonts w:ascii="Arial" w:hAnsi="Arial" w:cs="Arial"/>
          <w:b/>
          <w:color w:val="000000" w:themeColor="text1"/>
        </w:rPr>
      </w:pPr>
    </w:p>
    <w:p w:rsidR="00E01DF2" w:rsidRDefault="00E01DF2" w:rsidP="00DC4721">
      <w:pPr>
        <w:jc w:val="both"/>
        <w:rPr>
          <w:rFonts w:ascii="Arial" w:hAnsi="Arial" w:cs="Arial"/>
          <w:b/>
          <w:color w:val="000000" w:themeColor="text1"/>
        </w:rPr>
      </w:pPr>
    </w:p>
    <w:p w:rsidR="00E01DF2" w:rsidRDefault="00E01DF2" w:rsidP="00DC4721">
      <w:pPr>
        <w:jc w:val="both"/>
        <w:rPr>
          <w:rFonts w:ascii="Arial" w:hAnsi="Arial" w:cs="Arial"/>
          <w:b/>
          <w:color w:val="000000" w:themeColor="text1"/>
        </w:rPr>
      </w:pPr>
    </w:p>
    <w:p w:rsidR="00E01DF2" w:rsidRDefault="00E01DF2" w:rsidP="00DC4721">
      <w:pPr>
        <w:jc w:val="both"/>
        <w:rPr>
          <w:rFonts w:ascii="Arial" w:hAnsi="Arial" w:cs="Arial"/>
          <w:b/>
          <w:color w:val="000000" w:themeColor="text1"/>
        </w:rPr>
      </w:pPr>
    </w:p>
    <w:p w:rsidR="00E01DF2" w:rsidRDefault="00E01DF2" w:rsidP="00DC4721">
      <w:pPr>
        <w:jc w:val="both"/>
        <w:rPr>
          <w:rFonts w:ascii="Arial" w:hAnsi="Arial" w:cs="Arial"/>
          <w:b/>
          <w:color w:val="000000" w:themeColor="text1"/>
        </w:rPr>
      </w:pPr>
    </w:p>
    <w:p w:rsidR="00DC4721" w:rsidRPr="00F26F9B" w:rsidRDefault="00DC4721" w:rsidP="00DC4721">
      <w:pPr>
        <w:jc w:val="both"/>
        <w:rPr>
          <w:rFonts w:ascii="Arial" w:hAnsi="Arial" w:cs="Arial"/>
          <w:b/>
          <w:color w:val="000000" w:themeColor="text1"/>
        </w:rPr>
      </w:pPr>
      <w:r w:rsidRPr="00F26F9B">
        <w:rPr>
          <w:rFonts w:ascii="Arial" w:hAnsi="Arial" w:cs="Arial"/>
          <w:b/>
          <w:color w:val="000000" w:themeColor="text1"/>
        </w:rPr>
        <w:lastRenderedPageBreak/>
        <w:t>Figure 2, Total Carbapenem Consumption (DDDs/1000 admission) compared to similar Trusts.</w:t>
      </w:r>
    </w:p>
    <w:p w:rsidR="00DC4721" w:rsidRPr="00F26F9B" w:rsidRDefault="00DC4721" w:rsidP="00DC4721">
      <w:pPr>
        <w:jc w:val="both"/>
        <w:rPr>
          <w:rFonts w:ascii="Arial" w:hAnsi="Arial" w:cs="Arial"/>
          <w:color w:val="FF0000"/>
        </w:rPr>
      </w:pPr>
    </w:p>
    <w:p w:rsidR="00DC4721" w:rsidRPr="00F26F9B" w:rsidRDefault="00DC4721" w:rsidP="00DC4721">
      <w:pPr>
        <w:jc w:val="both"/>
        <w:rPr>
          <w:rFonts w:ascii="Arial" w:hAnsi="Arial" w:cs="Arial"/>
          <w:color w:val="FF0000"/>
        </w:rPr>
      </w:pPr>
      <w:r>
        <w:rPr>
          <w:rFonts w:ascii="Arial" w:hAnsi="Arial" w:cs="Arial"/>
          <w:noProof/>
          <w:color w:val="FF0000"/>
        </w:rPr>
        <w:drawing>
          <wp:inline distT="0" distB="0" distL="0" distR="0" wp14:anchorId="3EBC6409" wp14:editId="5C56933F">
            <wp:extent cx="5731510" cy="6889115"/>
            <wp:effectExtent l="0" t="0" r="254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bapenem 2019.png"/>
                    <pic:cNvPicPr/>
                  </pic:nvPicPr>
                  <pic:blipFill>
                    <a:blip r:embed="rId18">
                      <a:extLst>
                        <a:ext uri="{28A0092B-C50C-407E-A947-70E740481C1C}">
                          <a14:useLocalDpi xmlns:a14="http://schemas.microsoft.com/office/drawing/2010/main" val="0"/>
                        </a:ext>
                      </a:extLst>
                    </a:blip>
                    <a:stretch>
                      <a:fillRect/>
                    </a:stretch>
                  </pic:blipFill>
                  <pic:spPr>
                    <a:xfrm>
                      <a:off x="0" y="0"/>
                      <a:ext cx="5731510" cy="6889115"/>
                    </a:xfrm>
                    <a:prstGeom prst="rect">
                      <a:avLst/>
                    </a:prstGeom>
                  </pic:spPr>
                </pic:pic>
              </a:graphicData>
            </a:graphic>
          </wp:inline>
        </w:drawing>
      </w:r>
    </w:p>
    <w:p w:rsidR="00DC4721" w:rsidRPr="00F26F9B" w:rsidRDefault="00DC4721" w:rsidP="00DC4721">
      <w:pPr>
        <w:jc w:val="both"/>
        <w:rPr>
          <w:rFonts w:ascii="Arial" w:hAnsi="Arial" w:cs="Arial"/>
          <w:color w:val="FF0000"/>
        </w:rPr>
      </w:pPr>
    </w:p>
    <w:p w:rsidR="00DC4721" w:rsidRPr="00F26F9B" w:rsidRDefault="00DC4721" w:rsidP="00DC4721">
      <w:pPr>
        <w:jc w:val="both"/>
        <w:rPr>
          <w:rFonts w:ascii="Arial" w:hAnsi="Arial" w:cs="Arial"/>
          <w:color w:val="FF0000"/>
        </w:rPr>
      </w:pPr>
    </w:p>
    <w:p w:rsidR="00DC4721" w:rsidRPr="00F26F9B" w:rsidRDefault="00DC4721" w:rsidP="00DC4721">
      <w:pPr>
        <w:jc w:val="both"/>
        <w:rPr>
          <w:rFonts w:ascii="Arial" w:hAnsi="Arial" w:cs="Arial"/>
          <w:color w:val="FF0000"/>
        </w:rPr>
      </w:pPr>
    </w:p>
    <w:p w:rsidR="00DC4721" w:rsidRDefault="00DC4721" w:rsidP="00DC4721">
      <w:pPr>
        <w:jc w:val="both"/>
        <w:rPr>
          <w:rFonts w:ascii="Arial" w:hAnsi="Arial" w:cs="Arial"/>
          <w:b/>
          <w:color w:val="000000" w:themeColor="text1"/>
        </w:rPr>
      </w:pPr>
    </w:p>
    <w:p w:rsidR="00DC4721" w:rsidRDefault="00DC4721" w:rsidP="00DC4721">
      <w:pPr>
        <w:jc w:val="both"/>
        <w:rPr>
          <w:rFonts w:ascii="Arial" w:hAnsi="Arial" w:cs="Arial"/>
          <w:b/>
          <w:color w:val="000000" w:themeColor="text1"/>
        </w:rPr>
      </w:pPr>
    </w:p>
    <w:p w:rsidR="00E01DF2" w:rsidRDefault="00E01DF2" w:rsidP="00DC4721">
      <w:pPr>
        <w:jc w:val="both"/>
        <w:rPr>
          <w:rFonts w:ascii="Arial" w:hAnsi="Arial" w:cs="Arial"/>
          <w:b/>
          <w:color w:val="000000" w:themeColor="text1"/>
        </w:rPr>
      </w:pPr>
    </w:p>
    <w:p w:rsidR="00E01DF2" w:rsidRDefault="00E01DF2" w:rsidP="00DC4721">
      <w:pPr>
        <w:jc w:val="both"/>
        <w:rPr>
          <w:rFonts w:ascii="Arial" w:hAnsi="Arial" w:cs="Arial"/>
          <w:b/>
          <w:color w:val="000000" w:themeColor="text1"/>
        </w:rPr>
      </w:pPr>
    </w:p>
    <w:p w:rsidR="00E01DF2" w:rsidRDefault="00E01DF2" w:rsidP="00DC4721">
      <w:pPr>
        <w:jc w:val="both"/>
        <w:rPr>
          <w:rFonts w:ascii="Arial" w:hAnsi="Arial" w:cs="Arial"/>
          <w:b/>
          <w:color w:val="000000" w:themeColor="text1"/>
        </w:rPr>
      </w:pPr>
    </w:p>
    <w:p w:rsidR="00DC4721" w:rsidRPr="00F26F9B" w:rsidRDefault="00DC4721" w:rsidP="00DC4721">
      <w:pPr>
        <w:jc w:val="both"/>
        <w:rPr>
          <w:rFonts w:ascii="Arial" w:hAnsi="Arial" w:cs="Arial"/>
          <w:b/>
          <w:color w:val="000000" w:themeColor="text1"/>
        </w:rPr>
      </w:pPr>
      <w:r w:rsidRPr="00F26F9B">
        <w:rPr>
          <w:rFonts w:ascii="Arial" w:hAnsi="Arial" w:cs="Arial"/>
          <w:b/>
          <w:color w:val="000000" w:themeColor="text1"/>
        </w:rPr>
        <w:lastRenderedPageBreak/>
        <w:t>Figure 3, Total Pip/Taz consumption (DDDs/1000 admission) compared to similar Trusts</w:t>
      </w:r>
    </w:p>
    <w:p w:rsidR="00DC4721" w:rsidRPr="00F26F9B" w:rsidRDefault="00DC4721" w:rsidP="00DC4721">
      <w:pPr>
        <w:jc w:val="both"/>
        <w:rPr>
          <w:rFonts w:ascii="Arial" w:hAnsi="Arial" w:cs="Arial"/>
          <w:color w:val="FF0000"/>
        </w:rPr>
      </w:pPr>
    </w:p>
    <w:p w:rsidR="00DC4721" w:rsidRPr="00F26F9B" w:rsidRDefault="00DC4721" w:rsidP="00DC4721">
      <w:pPr>
        <w:jc w:val="both"/>
        <w:rPr>
          <w:rFonts w:ascii="Arial" w:hAnsi="Arial" w:cs="Arial"/>
          <w:color w:val="FF0000"/>
        </w:rPr>
      </w:pPr>
      <w:r>
        <w:rPr>
          <w:rFonts w:ascii="Arial" w:hAnsi="Arial" w:cs="Arial"/>
          <w:noProof/>
          <w:color w:val="FF0000"/>
        </w:rPr>
        <w:drawing>
          <wp:inline distT="0" distB="0" distL="0" distR="0" wp14:anchorId="083557C6" wp14:editId="0174FCE2">
            <wp:extent cx="5731510" cy="70269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ptaz 2019.png"/>
                    <pic:cNvPicPr/>
                  </pic:nvPicPr>
                  <pic:blipFill>
                    <a:blip r:embed="rId19">
                      <a:extLst>
                        <a:ext uri="{28A0092B-C50C-407E-A947-70E740481C1C}">
                          <a14:useLocalDpi xmlns:a14="http://schemas.microsoft.com/office/drawing/2010/main" val="0"/>
                        </a:ext>
                      </a:extLst>
                    </a:blip>
                    <a:stretch>
                      <a:fillRect/>
                    </a:stretch>
                  </pic:blipFill>
                  <pic:spPr>
                    <a:xfrm>
                      <a:off x="0" y="0"/>
                      <a:ext cx="5731510" cy="7026910"/>
                    </a:xfrm>
                    <a:prstGeom prst="rect">
                      <a:avLst/>
                    </a:prstGeom>
                  </pic:spPr>
                </pic:pic>
              </a:graphicData>
            </a:graphic>
          </wp:inline>
        </w:drawing>
      </w:r>
    </w:p>
    <w:p w:rsidR="00DC4721" w:rsidRPr="00F26F9B" w:rsidRDefault="00DC4721" w:rsidP="00DC4721">
      <w:pPr>
        <w:jc w:val="both"/>
        <w:rPr>
          <w:rFonts w:ascii="Arial" w:hAnsi="Arial" w:cs="Arial"/>
          <w:color w:val="FF0000"/>
        </w:rPr>
      </w:pPr>
    </w:p>
    <w:p w:rsidR="00DC4721" w:rsidRDefault="00DC4721" w:rsidP="00DC4721">
      <w:pPr>
        <w:jc w:val="both"/>
        <w:rPr>
          <w:rFonts w:ascii="Arial" w:hAnsi="Arial" w:cs="Arial"/>
          <w:b/>
        </w:rPr>
      </w:pPr>
    </w:p>
    <w:p w:rsidR="00DC4721" w:rsidRDefault="00DC4721" w:rsidP="00DC4721">
      <w:pPr>
        <w:jc w:val="both"/>
        <w:rPr>
          <w:rFonts w:ascii="Arial" w:hAnsi="Arial" w:cs="Arial"/>
          <w:b/>
        </w:rPr>
      </w:pPr>
    </w:p>
    <w:p w:rsidR="00E01DF2" w:rsidRDefault="00E01DF2" w:rsidP="00DC4721">
      <w:pPr>
        <w:jc w:val="both"/>
        <w:rPr>
          <w:rFonts w:ascii="Arial" w:hAnsi="Arial" w:cs="Arial"/>
          <w:b/>
        </w:rPr>
      </w:pPr>
    </w:p>
    <w:p w:rsidR="00E01DF2" w:rsidRDefault="00E01DF2" w:rsidP="00DC4721">
      <w:pPr>
        <w:jc w:val="both"/>
        <w:rPr>
          <w:rFonts w:ascii="Arial" w:hAnsi="Arial" w:cs="Arial"/>
          <w:b/>
        </w:rPr>
      </w:pPr>
    </w:p>
    <w:p w:rsidR="00E01DF2" w:rsidRDefault="00E01DF2" w:rsidP="00DC4721">
      <w:pPr>
        <w:jc w:val="both"/>
        <w:rPr>
          <w:rFonts w:ascii="Arial" w:hAnsi="Arial" w:cs="Arial"/>
          <w:b/>
        </w:rPr>
      </w:pPr>
    </w:p>
    <w:p w:rsidR="00E01DF2" w:rsidRDefault="00E01DF2" w:rsidP="00DC4721">
      <w:pPr>
        <w:jc w:val="both"/>
        <w:rPr>
          <w:rFonts w:ascii="Arial" w:hAnsi="Arial" w:cs="Arial"/>
          <w:b/>
        </w:rPr>
      </w:pPr>
    </w:p>
    <w:p w:rsidR="00DC4721" w:rsidRDefault="00DC4721" w:rsidP="00DC4721">
      <w:pPr>
        <w:jc w:val="both"/>
        <w:rPr>
          <w:rFonts w:ascii="Arial" w:hAnsi="Arial" w:cs="Arial"/>
          <w:b/>
        </w:rPr>
      </w:pPr>
      <w:r>
        <w:rPr>
          <w:rFonts w:ascii="Arial" w:hAnsi="Arial" w:cs="Arial"/>
          <w:b/>
        </w:rPr>
        <w:lastRenderedPageBreak/>
        <w:t>Figure 4</w:t>
      </w:r>
      <w:r w:rsidRPr="00355A91">
        <w:rPr>
          <w:rFonts w:ascii="Arial" w:hAnsi="Arial" w:cs="Arial"/>
          <w:b/>
        </w:rPr>
        <w:t>, Proportion of Access list antibiotics DDDs per 1000 admissions</w:t>
      </w:r>
    </w:p>
    <w:p w:rsidR="00DC4721" w:rsidRDefault="00DC4721" w:rsidP="00DC4721">
      <w:pPr>
        <w:jc w:val="both"/>
        <w:rPr>
          <w:rFonts w:ascii="Arial" w:hAnsi="Arial" w:cs="Arial"/>
          <w:b/>
        </w:rPr>
      </w:pPr>
    </w:p>
    <w:p w:rsidR="00DC4721" w:rsidRDefault="00DC4721" w:rsidP="00DC4721">
      <w:pPr>
        <w:jc w:val="both"/>
        <w:rPr>
          <w:rFonts w:ascii="Arial" w:hAnsi="Arial" w:cs="Arial"/>
          <w:b/>
        </w:rPr>
      </w:pPr>
    </w:p>
    <w:p w:rsidR="00DC4721" w:rsidRPr="00E53726" w:rsidRDefault="00DC4721" w:rsidP="00DC4721">
      <w:pPr>
        <w:jc w:val="both"/>
        <w:rPr>
          <w:rFonts w:ascii="Arial" w:hAnsi="Arial" w:cs="Arial"/>
          <w:color w:val="FF0000"/>
        </w:rPr>
      </w:pPr>
      <w:r>
        <w:rPr>
          <w:rFonts w:ascii="Arial" w:hAnsi="Arial" w:cs="Arial"/>
        </w:rPr>
        <w:t>The Dudley G</w:t>
      </w:r>
      <w:r w:rsidRPr="00E53726">
        <w:rPr>
          <w:rFonts w:ascii="Arial" w:hAnsi="Arial" w:cs="Arial"/>
        </w:rPr>
        <w:t>roup</w:t>
      </w:r>
      <w:r>
        <w:rPr>
          <w:rFonts w:ascii="Arial" w:hAnsi="Arial" w:cs="Arial"/>
        </w:rPr>
        <w:t xml:space="preserve"> NHS Foundation Trust</w:t>
      </w:r>
      <w:r w:rsidRPr="00E53726">
        <w:rPr>
          <w:rFonts w:ascii="Arial" w:hAnsi="Arial" w:cs="Arial"/>
        </w:rPr>
        <w:t xml:space="preserve"> is in</w:t>
      </w:r>
      <w:r>
        <w:rPr>
          <w:rFonts w:ascii="Arial" w:hAnsi="Arial" w:cs="Arial"/>
        </w:rPr>
        <w:t xml:space="preserve"> the</w:t>
      </w:r>
      <w:r w:rsidRPr="00E53726">
        <w:rPr>
          <w:rFonts w:ascii="Arial" w:hAnsi="Arial" w:cs="Arial"/>
        </w:rPr>
        <w:t xml:space="preserve"> 75</w:t>
      </w:r>
      <w:r w:rsidRPr="00E53726">
        <w:rPr>
          <w:rFonts w:ascii="Arial" w:hAnsi="Arial" w:cs="Arial"/>
          <w:vertAlign w:val="superscript"/>
        </w:rPr>
        <w:t>th</w:t>
      </w:r>
      <w:r w:rsidRPr="00E53726">
        <w:rPr>
          <w:rFonts w:ascii="Arial" w:hAnsi="Arial" w:cs="Arial"/>
        </w:rPr>
        <w:t xml:space="preserve"> percentile to best nationally </w:t>
      </w:r>
      <w:r>
        <w:rPr>
          <w:rFonts w:ascii="Arial" w:hAnsi="Arial" w:cs="Arial"/>
        </w:rPr>
        <w:t>for using access list antibiotics.</w:t>
      </w:r>
    </w:p>
    <w:p w:rsidR="00DC4721" w:rsidRPr="00F26F9B" w:rsidRDefault="00DC4721" w:rsidP="00DC4721">
      <w:pPr>
        <w:jc w:val="both"/>
        <w:rPr>
          <w:rFonts w:ascii="Arial" w:hAnsi="Arial" w:cs="Arial"/>
          <w:b/>
          <w:color w:val="FF0000"/>
        </w:rPr>
      </w:pPr>
      <w:r>
        <w:rPr>
          <w:rFonts w:ascii="Arial" w:hAnsi="Arial" w:cs="Arial"/>
          <w:b/>
          <w:noProof/>
          <w:color w:val="FF0000"/>
        </w:rPr>
        <w:drawing>
          <wp:inline distT="0" distB="0" distL="0" distR="0" wp14:anchorId="44564AFC" wp14:editId="3D876FA7">
            <wp:extent cx="6412676" cy="6887688"/>
            <wp:effectExtent l="0" t="0" r="762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ss list 2018.png"/>
                    <pic:cNvPicPr/>
                  </pic:nvPicPr>
                  <pic:blipFill>
                    <a:blip r:embed="rId20">
                      <a:extLst>
                        <a:ext uri="{28A0092B-C50C-407E-A947-70E740481C1C}">
                          <a14:useLocalDpi xmlns:a14="http://schemas.microsoft.com/office/drawing/2010/main" val="0"/>
                        </a:ext>
                      </a:extLst>
                    </a:blip>
                    <a:stretch>
                      <a:fillRect/>
                    </a:stretch>
                  </pic:blipFill>
                  <pic:spPr>
                    <a:xfrm>
                      <a:off x="0" y="0"/>
                      <a:ext cx="6414539" cy="6889689"/>
                    </a:xfrm>
                    <a:prstGeom prst="rect">
                      <a:avLst/>
                    </a:prstGeom>
                  </pic:spPr>
                </pic:pic>
              </a:graphicData>
            </a:graphic>
          </wp:inline>
        </w:drawing>
      </w:r>
    </w:p>
    <w:p w:rsidR="00DC4721" w:rsidRDefault="00DC4721" w:rsidP="00DC4721">
      <w:pPr>
        <w:jc w:val="both"/>
        <w:rPr>
          <w:rFonts w:ascii="Arial" w:hAnsi="Arial" w:cs="Arial"/>
          <w:b/>
          <w:color w:val="000000" w:themeColor="text1"/>
        </w:rPr>
      </w:pPr>
    </w:p>
    <w:p w:rsidR="00E01DF2" w:rsidRDefault="00E01DF2" w:rsidP="00DC4721">
      <w:pPr>
        <w:jc w:val="both"/>
        <w:rPr>
          <w:rFonts w:ascii="Arial" w:hAnsi="Arial" w:cs="Arial"/>
          <w:b/>
          <w:color w:val="000000" w:themeColor="text1"/>
        </w:rPr>
      </w:pPr>
    </w:p>
    <w:p w:rsidR="00E01DF2" w:rsidRDefault="00E01DF2" w:rsidP="00DC4721">
      <w:pPr>
        <w:jc w:val="both"/>
        <w:rPr>
          <w:rFonts w:ascii="Arial" w:hAnsi="Arial" w:cs="Arial"/>
          <w:b/>
          <w:color w:val="000000" w:themeColor="text1"/>
        </w:rPr>
      </w:pPr>
    </w:p>
    <w:p w:rsidR="00E01DF2" w:rsidRDefault="00E01DF2" w:rsidP="00DC4721">
      <w:pPr>
        <w:jc w:val="both"/>
        <w:rPr>
          <w:rFonts w:ascii="Arial" w:hAnsi="Arial" w:cs="Arial"/>
          <w:b/>
          <w:color w:val="000000" w:themeColor="text1"/>
        </w:rPr>
      </w:pPr>
    </w:p>
    <w:p w:rsidR="00E01DF2" w:rsidRDefault="00E01DF2" w:rsidP="00DC4721">
      <w:pPr>
        <w:jc w:val="both"/>
        <w:rPr>
          <w:rFonts w:ascii="Arial" w:hAnsi="Arial" w:cs="Arial"/>
          <w:b/>
          <w:color w:val="000000" w:themeColor="text1"/>
        </w:rPr>
      </w:pPr>
    </w:p>
    <w:p w:rsidR="00E01DF2" w:rsidRDefault="00E01DF2" w:rsidP="00DC4721">
      <w:pPr>
        <w:jc w:val="both"/>
        <w:rPr>
          <w:rFonts w:ascii="Arial" w:hAnsi="Arial" w:cs="Arial"/>
          <w:b/>
          <w:color w:val="000000" w:themeColor="text1"/>
        </w:rPr>
      </w:pPr>
    </w:p>
    <w:p w:rsidR="00DC4721" w:rsidRPr="007B3380" w:rsidRDefault="00DC4721" w:rsidP="00DC4721">
      <w:pPr>
        <w:jc w:val="both"/>
        <w:rPr>
          <w:rFonts w:ascii="Arial" w:hAnsi="Arial" w:cs="Arial"/>
          <w:b/>
          <w:color w:val="000000" w:themeColor="text1"/>
        </w:rPr>
      </w:pPr>
      <w:r w:rsidRPr="007B3380">
        <w:rPr>
          <w:rFonts w:ascii="Arial" w:hAnsi="Arial" w:cs="Arial"/>
          <w:b/>
          <w:color w:val="000000" w:themeColor="text1"/>
        </w:rPr>
        <w:lastRenderedPageBreak/>
        <w:t>Antimicrobial Prescribing snap shot audit</w:t>
      </w:r>
    </w:p>
    <w:p w:rsidR="00DC4721" w:rsidRPr="007B3380" w:rsidRDefault="00DC4721" w:rsidP="00DC4721">
      <w:pPr>
        <w:jc w:val="both"/>
        <w:rPr>
          <w:rFonts w:ascii="Arial" w:hAnsi="Arial" w:cs="Arial"/>
          <w:b/>
          <w:color w:val="000000" w:themeColor="text1"/>
        </w:rPr>
      </w:pPr>
    </w:p>
    <w:p w:rsidR="00DC4721" w:rsidRDefault="00DC4721" w:rsidP="00DC4721">
      <w:pPr>
        <w:jc w:val="both"/>
        <w:rPr>
          <w:rFonts w:ascii="Arial" w:hAnsi="Arial" w:cs="Arial"/>
          <w:color w:val="000000" w:themeColor="text1"/>
        </w:rPr>
      </w:pPr>
      <w:r w:rsidRPr="0016716A">
        <w:rPr>
          <w:rFonts w:ascii="Arial" w:hAnsi="Arial" w:cs="Arial"/>
          <w:color w:val="000000" w:themeColor="text1"/>
        </w:rPr>
        <w:t>Antimicrobial snap shot audits</w:t>
      </w:r>
      <w:r>
        <w:rPr>
          <w:rFonts w:ascii="Arial" w:hAnsi="Arial" w:cs="Arial"/>
          <w:color w:val="000000" w:themeColor="text1"/>
        </w:rPr>
        <w:t xml:space="preserve"> were carried out during 2018/19. The results are summarised in the following tables:</w:t>
      </w:r>
    </w:p>
    <w:p w:rsidR="00DC4721" w:rsidRDefault="00DC4721" w:rsidP="00DC4721">
      <w:pPr>
        <w:jc w:val="both"/>
        <w:rPr>
          <w:rFonts w:ascii="Arial" w:hAnsi="Arial" w:cs="Arial"/>
          <w:b/>
          <w:color w:val="000000" w:themeColor="text1"/>
        </w:rPr>
      </w:pPr>
    </w:p>
    <w:p w:rsidR="00D33EDE" w:rsidRDefault="00D33EDE" w:rsidP="00DC4721">
      <w:pPr>
        <w:jc w:val="both"/>
        <w:rPr>
          <w:rFonts w:ascii="Arial" w:hAnsi="Arial" w:cs="Arial"/>
          <w:b/>
          <w:color w:val="000000" w:themeColor="text1"/>
        </w:rPr>
      </w:pPr>
    </w:p>
    <w:p w:rsidR="00DC4721" w:rsidRDefault="00DC4721" w:rsidP="00DC4721">
      <w:pPr>
        <w:jc w:val="both"/>
        <w:rPr>
          <w:rFonts w:ascii="Arial" w:hAnsi="Arial" w:cs="Arial"/>
          <w:b/>
          <w:color w:val="000000" w:themeColor="text1"/>
        </w:rPr>
      </w:pPr>
      <w:r>
        <w:rPr>
          <w:rFonts w:ascii="Arial" w:hAnsi="Arial" w:cs="Arial"/>
          <w:b/>
          <w:color w:val="000000" w:themeColor="text1"/>
        </w:rPr>
        <w:t>April 2018</w:t>
      </w:r>
    </w:p>
    <w:p w:rsidR="00DC4721" w:rsidRDefault="00DC4721" w:rsidP="00DC4721">
      <w:pPr>
        <w:jc w:val="both"/>
        <w:rPr>
          <w:rFonts w:ascii="Arial" w:hAnsi="Arial" w:cs="Arial"/>
          <w:b/>
          <w:color w:val="000000" w:themeColor="text1"/>
        </w:rPr>
      </w:pPr>
    </w:p>
    <w:p w:rsidR="00DC4721" w:rsidRDefault="00DC4721" w:rsidP="00DC4721">
      <w:pPr>
        <w:jc w:val="both"/>
        <w:rPr>
          <w:rFonts w:ascii="Arial" w:hAnsi="Arial" w:cs="Arial"/>
          <w:b/>
          <w:color w:val="000000" w:themeColor="text1"/>
        </w:rPr>
      </w:pPr>
      <w:r w:rsidRPr="00A2126B">
        <w:rPr>
          <w:noProof/>
        </w:rPr>
        <w:drawing>
          <wp:inline distT="0" distB="0" distL="0" distR="0" wp14:anchorId="2ACCE9DE" wp14:editId="1234B302">
            <wp:extent cx="5854535" cy="1805050"/>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54902" cy="1805163"/>
                    </a:xfrm>
                    <a:prstGeom prst="rect">
                      <a:avLst/>
                    </a:prstGeom>
                    <a:noFill/>
                    <a:ln>
                      <a:noFill/>
                    </a:ln>
                  </pic:spPr>
                </pic:pic>
              </a:graphicData>
            </a:graphic>
          </wp:inline>
        </w:drawing>
      </w:r>
    </w:p>
    <w:p w:rsidR="00DC4721" w:rsidRDefault="00DC4721" w:rsidP="00DC4721">
      <w:pPr>
        <w:jc w:val="both"/>
        <w:rPr>
          <w:rFonts w:ascii="Arial" w:hAnsi="Arial" w:cs="Arial"/>
          <w:b/>
          <w:color w:val="000000" w:themeColor="text1"/>
        </w:rPr>
      </w:pPr>
    </w:p>
    <w:p w:rsidR="00DC4721" w:rsidRDefault="00DC4721" w:rsidP="00DC4721">
      <w:pPr>
        <w:jc w:val="both"/>
        <w:rPr>
          <w:rFonts w:ascii="Arial" w:hAnsi="Arial" w:cs="Arial"/>
          <w:b/>
          <w:color w:val="000000" w:themeColor="text1"/>
        </w:rPr>
      </w:pPr>
    </w:p>
    <w:p w:rsidR="00DC4721" w:rsidRPr="00FC5702" w:rsidRDefault="00DC4721" w:rsidP="00DC4721">
      <w:pPr>
        <w:jc w:val="both"/>
        <w:rPr>
          <w:rFonts w:ascii="Arial" w:hAnsi="Arial" w:cs="Arial"/>
          <w:b/>
          <w:color w:val="000000" w:themeColor="text1"/>
        </w:rPr>
      </w:pPr>
      <w:r w:rsidRPr="00FC5702">
        <w:rPr>
          <w:rFonts w:ascii="Arial" w:hAnsi="Arial" w:cs="Arial"/>
          <w:b/>
          <w:color w:val="000000" w:themeColor="text1"/>
        </w:rPr>
        <w:t>September 2018</w:t>
      </w:r>
    </w:p>
    <w:p w:rsidR="00DC4721" w:rsidRDefault="00DC4721" w:rsidP="00DC4721">
      <w:pPr>
        <w:jc w:val="both"/>
        <w:rPr>
          <w:rFonts w:ascii="Arial" w:hAnsi="Arial" w:cs="Arial"/>
          <w:color w:val="FF0000"/>
        </w:rPr>
      </w:pPr>
    </w:p>
    <w:p w:rsidR="00DC4721" w:rsidRDefault="00DC4721" w:rsidP="00DC4721">
      <w:pPr>
        <w:jc w:val="both"/>
        <w:rPr>
          <w:rFonts w:ascii="Arial" w:hAnsi="Arial" w:cs="Arial"/>
          <w:color w:val="FF0000"/>
        </w:rPr>
      </w:pPr>
      <w:r w:rsidRPr="00FC5702">
        <w:rPr>
          <w:noProof/>
        </w:rPr>
        <w:drawing>
          <wp:inline distT="0" distB="0" distL="0" distR="0" wp14:anchorId="37EB8D79" wp14:editId="629F2E93">
            <wp:extent cx="5985164" cy="210193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80707" cy="2100367"/>
                    </a:xfrm>
                    <a:prstGeom prst="rect">
                      <a:avLst/>
                    </a:prstGeom>
                    <a:noFill/>
                    <a:ln>
                      <a:noFill/>
                    </a:ln>
                  </pic:spPr>
                </pic:pic>
              </a:graphicData>
            </a:graphic>
          </wp:inline>
        </w:drawing>
      </w:r>
    </w:p>
    <w:p w:rsidR="00DC4721" w:rsidRDefault="00DC4721" w:rsidP="00DC4721">
      <w:pPr>
        <w:jc w:val="both"/>
        <w:rPr>
          <w:rFonts w:ascii="Arial" w:hAnsi="Arial" w:cs="Arial"/>
          <w:color w:val="FF0000"/>
        </w:rPr>
      </w:pPr>
    </w:p>
    <w:p w:rsidR="00DC4721" w:rsidRDefault="00DC4721" w:rsidP="00DC4721">
      <w:pPr>
        <w:jc w:val="both"/>
        <w:rPr>
          <w:rFonts w:ascii="Arial" w:hAnsi="Arial" w:cs="Arial"/>
          <w:b/>
        </w:rPr>
      </w:pPr>
      <w:r w:rsidRPr="00FC5702">
        <w:rPr>
          <w:rFonts w:ascii="Arial" w:hAnsi="Arial" w:cs="Arial"/>
          <w:b/>
        </w:rPr>
        <w:t>February 2019</w:t>
      </w:r>
    </w:p>
    <w:p w:rsidR="00DC4721" w:rsidRPr="004101D2" w:rsidRDefault="00DC4721" w:rsidP="00DC4721">
      <w:pPr>
        <w:jc w:val="both"/>
        <w:rPr>
          <w:rFonts w:ascii="Arial" w:hAnsi="Arial" w:cs="Arial"/>
          <w:b/>
        </w:rPr>
      </w:pPr>
    </w:p>
    <w:p w:rsidR="00DC4721" w:rsidRPr="00F26F9B" w:rsidRDefault="00DC4721" w:rsidP="00DC4721">
      <w:pPr>
        <w:jc w:val="both"/>
        <w:rPr>
          <w:rFonts w:ascii="Arial" w:hAnsi="Arial" w:cs="Arial"/>
          <w:color w:val="FF0000"/>
        </w:rPr>
      </w:pPr>
      <w:r w:rsidRPr="007B3380">
        <w:rPr>
          <w:noProof/>
        </w:rPr>
        <w:drawing>
          <wp:inline distT="0" distB="0" distL="0" distR="0" wp14:anchorId="6769DA9F" wp14:editId="62F4F028">
            <wp:extent cx="5854535" cy="220881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74502" cy="2216343"/>
                    </a:xfrm>
                    <a:prstGeom prst="rect">
                      <a:avLst/>
                    </a:prstGeom>
                    <a:noFill/>
                    <a:ln>
                      <a:noFill/>
                    </a:ln>
                  </pic:spPr>
                </pic:pic>
              </a:graphicData>
            </a:graphic>
          </wp:inline>
        </w:drawing>
      </w:r>
    </w:p>
    <w:p w:rsidR="00DC4721" w:rsidRDefault="00DC4721" w:rsidP="00DC4721">
      <w:pPr>
        <w:jc w:val="both"/>
        <w:rPr>
          <w:rFonts w:ascii="Arial" w:hAnsi="Arial" w:cs="Arial"/>
          <w:color w:val="FF0000"/>
        </w:rPr>
      </w:pPr>
    </w:p>
    <w:p w:rsidR="00DC4721" w:rsidRPr="00A2126B" w:rsidRDefault="00DC4721" w:rsidP="00DC4721">
      <w:pPr>
        <w:jc w:val="both"/>
        <w:rPr>
          <w:rFonts w:ascii="Arial" w:hAnsi="Arial" w:cs="Arial"/>
          <w:color w:val="000000" w:themeColor="text1"/>
        </w:rPr>
      </w:pPr>
      <w:r w:rsidRPr="00A2126B">
        <w:rPr>
          <w:rFonts w:ascii="Arial" w:hAnsi="Arial" w:cs="Arial"/>
          <w:color w:val="000000" w:themeColor="text1"/>
        </w:rPr>
        <w:lastRenderedPageBreak/>
        <w:t>All the results from the snapshot audits carried out over the last year shows significant improvement.</w:t>
      </w:r>
    </w:p>
    <w:p w:rsidR="00DC4721" w:rsidRPr="00F26F9B" w:rsidRDefault="00DC4721" w:rsidP="00DC4721">
      <w:pPr>
        <w:jc w:val="both"/>
        <w:rPr>
          <w:rFonts w:ascii="Arial" w:hAnsi="Arial" w:cs="Arial"/>
          <w:color w:val="FF0000"/>
        </w:rPr>
      </w:pPr>
    </w:p>
    <w:p w:rsidR="00DC4721" w:rsidRDefault="00DC4721" w:rsidP="00DC4721">
      <w:pPr>
        <w:jc w:val="both"/>
        <w:rPr>
          <w:rFonts w:ascii="Arial" w:hAnsi="Arial" w:cs="Arial"/>
          <w:color w:val="000000" w:themeColor="text1"/>
        </w:rPr>
      </w:pPr>
      <w:r>
        <w:rPr>
          <w:rFonts w:ascii="Arial" w:hAnsi="Arial" w:cs="Arial"/>
          <w:color w:val="000000" w:themeColor="text1"/>
        </w:rPr>
        <w:t>The a</w:t>
      </w:r>
      <w:r w:rsidRPr="0016716A">
        <w:rPr>
          <w:rFonts w:ascii="Arial" w:hAnsi="Arial" w:cs="Arial"/>
          <w:color w:val="000000" w:themeColor="text1"/>
        </w:rPr>
        <w:t>udit tool has been modified to collect more useful information i.e. indication and compliance with Trust guidelines. Nature of allergy is further clarified during</w:t>
      </w:r>
      <w:r>
        <w:rPr>
          <w:rFonts w:ascii="Arial" w:hAnsi="Arial" w:cs="Arial"/>
          <w:color w:val="000000" w:themeColor="text1"/>
        </w:rPr>
        <w:t xml:space="preserve"> the</w:t>
      </w:r>
      <w:r w:rsidRPr="0016716A">
        <w:rPr>
          <w:rFonts w:ascii="Arial" w:hAnsi="Arial" w:cs="Arial"/>
          <w:color w:val="000000" w:themeColor="text1"/>
        </w:rPr>
        <w:t xml:space="preserve"> medicines reconciliatio</w:t>
      </w:r>
      <w:r>
        <w:rPr>
          <w:rFonts w:ascii="Arial" w:hAnsi="Arial" w:cs="Arial"/>
          <w:color w:val="000000" w:themeColor="text1"/>
        </w:rPr>
        <w:t>n process by ward pharmacy teams when needed.</w:t>
      </w:r>
    </w:p>
    <w:p w:rsidR="00E01DF2" w:rsidRPr="0016716A" w:rsidRDefault="00E01DF2" w:rsidP="00DC4721">
      <w:pPr>
        <w:jc w:val="both"/>
        <w:rPr>
          <w:rFonts w:ascii="Arial" w:hAnsi="Arial" w:cs="Arial"/>
          <w:color w:val="000000" w:themeColor="text1"/>
        </w:rPr>
      </w:pPr>
    </w:p>
    <w:p w:rsidR="00DC4721" w:rsidRDefault="00DC4721" w:rsidP="00DC4721">
      <w:pPr>
        <w:jc w:val="both"/>
        <w:rPr>
          <w:rFonts w:ascii="Arial" w:hAnsi="Arial" w:cs="Arial"/>
          <w:color w:val="000000" w:themeColor="text1"/>
        </w:rPr>
      </w:pPr>
      <w:r w:rsidRPr="003F72F2">
        <w:rPr>
          <w:rFonts w:ascii="Arial" w:hAnsi="Arial" w:cs="Arial"/>
          <w:color w:val="000000" w:themeColor="text1"/>
          <w:u w:val="single"/>
        </w:rPr>
        <w:t>The documentation of stop/review date seems low however, data collected within the</w:t>
      </w:r>
      <w:r>
        <w:rPr>
          <w:rFonts w:ascii="Arial" w:hAnsi="Arial" w:cs="Arial"/>
          <w:color w:val="000000" w:themeColor="text1"/>
        </w:rPr>
        <w:t xml:space="preserve"> snapshot audit is limited to prescription charts and does not include</w:t>
      </w:r>
      <w:r w:rsidRPr="0016716A">
        <w:rPr>
          <w:rFonts w:ascii="Arial" w:hAnsi="Arial" w:cs="Arial"/>
          <w:color w:val="000000" w:themeColor="text1"/>
        </w:rPr>
        <w:t xml:space="preserve"> documentation</w:t>
      </w:r>
      <w:r>
        <w:rPr>
          <w:rFonts w:ascii="Arial" w:hAnsi="Arial" w:cs="Arial"/>
          <w:color w:val="000000" w:themeColor="text1"/>
        </w:rPr>
        <w:t xml:space="preserve"> od stop/review</w:t>
      </w:r>
      <w:r w:rsidRPr="0016716A">
        <w:rPr>
          <w:rFonts w:ascii="Arial" w:hAnsi="Arial" w:cs="Arial"/>
          <w:color w:val="000000" w:themeColor="text1"/>
        </w:rPr>
        <w:t xml:space="preserve"> in </w:t>
      </w:r>
      <w:r>
        <w:rPr>
          <w:rFonts w:ascii="Arial" w:hAnsi="Arial" w:cs="Arial"/>
          <w:color w:val="000000" w:themeColor="text1"/>
        </w:rPr>
        <w:t>the medical notes</w:t>
      </w:r>
      <w:r w:rsidRPr="0016716A">
        <w:rPr>
          <w:rFonts w:ascii="Arial" w:hAnsi="Arial" w:cs="Arial"/>
          <w:color w:val="000000" w:themeColor="text1"/>
        </w:rPr>
        <w:t>.</w:t>
      </w:r>
    </w:p>
    <w:p w:rsidR="00E01DF2" w:rsidRPr="0016716A" w:rsidRDefault="00E01DF2" w:rsidP="00DC4721">
      <w:pPr>
        <w:jc w:val="both"/>
        <w:rPr>
          <w:rFonts w:ascii="Arial" w:hAnsi="Arial" w:cs="Arial"/>
          <w:color w:val="000000" w:themeColor="text1"/>
        </w:rPr>
      </w:pPr>
    </w:p>
    <w:p w:rsidR="00DC4721" w:rsidRDefault="00DC4721" w:rsidP="00DC4721">
      <w:pPr>
        <w:jc w:val="both"/>
        <w:rPr>
          <w:rFonts w:ascii="Arial" w:hAnsi="Arial" w:cs="Arial"/>
          <w:color w:val="000000" w:themeColor="text1"/>
        </w:rPr>
      </w:pPr>
      <w:r w:rsidRPr="0016716A">
        <w:rPr>
          <w:rFonts w:ascii="Arial" w:hAnsi="Arial" w:cs="Arial"/>
          <w:color w:val="000000" w:themeColor="text1"/>
        </w:rPr>
        <w:t>Patients on</w:t>
      </w:r>
      <w:r>
        <w:rPr>
          <w:rFonts w:ascii="Arial" w:hAnsi="Arial" w:cs="Arial"/>
          <w:color w:val="000000" w:themeColor="text1"/>
        </w:rPr>
        <w:t xml:space="preserve"> restricted antibiotics e.g. m</w:t>
      </w:r>
      <w:r w:rsidRPr="0016716A">
        <w:rPr>
          <w:rFonts w:ascii="Arial" w:hAnsi="Arial" w:cs="Arial"/>
          <w:color w:val="000000" w:themeColor="text1"/>
        </w:rPr>
        <w:t>eropenem</w:t>
      </w:r>
      <w:r>
        <w:rPr>
          <w:rFonts w:ascii="Arial" w:hAnsi="Arial" w:cs="Arial"/>
          <w:color w:val="000000" w:themeColor="text1"/>
        </w:rPr>
        <w:t xml:space="preserve"> &amp; piperacillin/tazobactam</w:t>
      </w:r>
      <w:r w:rsidRPr="0016716A">
        <w:rPr>
          <w:rFonts w:ascii="Arial" w:hAnsi="Arial" w:cs="Arial"/>
          <w:color w:val="000000" w:themeColor="text1"/>
        </w:rPr>
        <w:t xml:space="preserve"> </w:t>
      </w:r>
      <w:r>
        <w:rPr>
          <w:rFonts w:ascii="Arial" w:hAnsi="Arial" w:cs="Arial"/>
          <w:color w:val="000000" w:themeColor="text1"/>
        </w:rPr>
        <w:t>(which are</w:t>
      </w:r>
      <w:r w:rsidRPr="0016716A">
        <w:rPr>
          <w:rFonts w:ascii="Arial" w:hAnsi="Arial" w:cs="Arial"/>
          <w:color w:val="000000" w:themeColor="text1"/>
        </w:rPr>
        <w:t xml:space="preserve"> not recommended in </w:t>
      </w:r>
      <w:r>
        <w:rPr>
          <w:rFonts w:ascii="Arial" w:hAnsi="Arial" w:cs="Arial"/>
          <w:color w:val="000000" w:themeColor="text1"/>
        </w:rPr>
        <w:t xml:space="preserve">the </w:t>
      </w:r>
      <w:r w:rsidRPr="0016716A">
        <w:rPr>
          <w:rFonts w:ascii="Arial" w:hAnsi="Arial" w:cs="Arial"/>
          <w:color w:val="000000" w:themeColor="text1"/>
        </w:rPr>
        <w:t>T</w:t>
      </w:r>
      <w:r>
        <w:rPr>
          <w:rFonts w:ascii="Arial" w:hAnsi="Arial" w:cs="Arial"/>
          <w:color w:val="000000" w:themeColor="text1"/>
        </w:rPr>
        <w:t>rust guidelines or approved by m</w:t>
      </w:r>
      <w:r w:rsidRPr="0016716A">
        <w:rPr>
          <w:rFonts w:ascii="Arial" w:hAnsi="Arial" w:cs="Arial"/>
          <w:color w:val="000000" w:themeColor="text1"/>
        </w:rPr>
        <w:t>icrobiology</w:t>
      </w:r>
      <w:r>
        <w:rPr>
          <w:rFonts w:ascii="Arial" w:hAnsi="Arial" w:cs="Arial"/>
          <w:color w:val="000000" w:themeColor="text1"/>
        </w:rPr>
        <w:t>)</w:t>
      </w:r>
      <w:r w:rsidRPr="0016716A">
        <w:rPr>
          <w:rFonts w:ascii="Arial" w:hAnsi="Arial" w:cs="Arial"/>
          <w:color w:val="000000" w:themeColor="text1"/>
        </w:rPr>
        <w:t xml:space="preserve"> are referred to</w:t>
      </w:r>
      <w:r>
        <w:rPr>
          <w:rFonts w:ascii="Arial" w:hAnsi="Arial" w:cs="Arial"/>
          <w:color w:val="000000" w:themeColor="text1"/>
        </w:rPr>
        <w:t xml:space="preserve"> the antimicrobial p</w:t>
      </w:r>
      <w:r w:rsidRPr="0016716A">
        <w:rPr>
          <w:rFonts w:ascii="Arial" w:hAnsi="Arial" w:cs="Arial"/>
          <w:color w:val="000000" w:themeColor="text1"/>
        </w:rPr>
        <w:t>harmacist</w:t>
      </w:r>
      <w:r>
        <w:rPr>
          <w:rFonts w:ascii="Arial" w:hAnsi="Arial" w:cs="Arial"/>
          <w:color w:val="000000" w:themeColor="text1"/>
        </w:rPr>
        <w:t>s</w:t>
      </w:r>
      <w:r w:rsidRPr="0016716A">
        <w:rPr>
          <w:rFonts w:ascii="Arial" w:hAnsi="Arial" w:cs="Arial"/>
          <w:color w:val="000000" w:themeColor="text1"/>
        </w:rPr>
        <w:t xml:space="preserve">. </w:t>
      </w:r>
    </w:p>
    <w:p w:rsidR="00E01DF2" w:rsidRPr="0016716A" w:rsidRDefault="00E01DF2" w:rsidP="00DC4721">
      <w:pPr>
        <w:jc w:val="both"/>
        <w:rPr>
          <w:rFonts w:ascii="Arial" w:hAnsi="Arial" w:cs="Arial"/>
          <w:color w:val="000000" w:themeColor="text1"/>
        </w:rPr>
      </w:pPr>
    </w:p>
    <w:p w:rsidR="00DC4721" w:rsidRPr="0016716A" w:rsidRDefault="00DC4721" w:rsidP="00DC4721">
      <w:pPr>
        <w:jc w:val="both"/>
        <w:rPr>
          <w:rFonts w:ascii="Arial" w:hAnsi="Arial" w:cs="Arial"/>
          <w:color w:val="000000" w:themeColor="text1"/>
        </w:rPr>
      </w:pPr>
      <w:r>
        <w:rPr>
          <w:rFonts w:ascii="Arial" w:hAnsi="Arial" w:cs="Arial"/>
          <w:color w:val="000000" w:themeColor="text1"/>
        </w:rPr>
        <w:t>The p</w:t>
      </w:r>
      <w:r w:rsidRPr="0016716A">
        <w:rPr>
          <w:rFonts w:ascii="Arial" w:hAnsi="Arial" w:cs="Arial"/>
          <w:color w:val="000000" w:themeColor="text1"/>
        </w:rPr>
        <w:t>harmacy team</w:t>
      </w:r>
      <w:r>
        <w:rPr>
          <w:rFonts w:ascii="Arial" w:hAnsi="Arial" w:cs="Arial"/>
          <w:color w:val="000000" w:themeColor="text1"/>
        </w:rPr>
        <w:t xml:space="preserve"> monitor and raise awareness at</w:t>
      </w:r>
      <w:r w:rsidRPr="0016716A">
        <w:rPr>
          <w:rFonts w:ascii="Arial" w:hAnsi="Arial" w:cs="Arial"/>
          <w:color w:val="000000" w:themeColor="text1"/>
        </w:rPr>
        <w:t xml:space="preserve"> ward level on how to</w:t>
      </w:r>
      <w:r>
        <w:rPr>
          <w:rFonts w:ascii="Arial" w:hAnsi="Arial" w:cs="Arial"/>
          <w:color w:val="000000" w:themeColor="text1"/>
        </w:rPr>
        <w:t xml:space="preserve"> correctly</w:t>
      </w:r>
      <w:r w:rsidRPr="0016716A">
        <w:rPr>
          <w:rFonts w:ascii="Arial" w:hAnsi="Arial" w:cs="Arial"/>
          <w:color w:val="000000" w:themeColor="text1"/>
        </w:rPr>
        <w:t xml:space="preserve"> docume</w:t>
      </w:r>
      <w:r>
        <w:rPr>
          <w:rFonts w:ascii="Arial" w:hAnsi="Arial" w:cs="Arial"/>
          <w:color w:val="000000" w:themeColor="text1"/>
        </w:rPr>
        <w:t>nt allergy status on drug charts. A pre-registration pharmacist has recently completed an audit regarding documentation of drug allergies and the data is being analysed.</w:t>
      </w:r>
    </w:p>
    <w:p w:rsidR="00DC4721" w:rsidRPr="00F26F9B" w:rsidRDefault="00DC4721" w:rsidP="00DC4721">
      <w:pPr>
        <w:jc w:val="both"/>
        <w:rPr>
          <w:rFonts w:ascii="Arial" w:hAnsi="Arial" w:cs="Arial"/>
          <w:color w:val="FF0000"/>
        </w:rPr>
      </w:pPr>
    </w:p>
    <w:p w:rsidR="00DC4721" w:rsidRPr="0016716A" w:rsidRDefault="00DC4721" w:rsidP="00DC4721">
      <w:pPr>
        <w:jc w:val="both"/>
        <w:rPr>
          <w:rFonts w:ascii="Arial" w:hAnsi="Arial" w:cs="Arial"/>
          <w:b/>
          <w:color w:val="000000" w:themeColor="text1"/>
        </w:rPr>
      </w:pPr>
      <w:r w:rsidRPr="0016716A">
        <w:rPr>
          <w:rFonts w:ascii="Arial" w:hAnsi="Arial" w:cs="Arial"/>
          <w:b/>
          <w:color w:val="000000" w:themeColor="text1"/>
        </w:rPr>
        <w:t>Interventions over past 12 months to improve Antimicrobial Stewardship at DGH</w:t>
      </w:r>
    </w:p>
    <w:p w:rsidR="00DC4721" w:rsidRDefault="00DC4721" w:rsidP="00DC4721">
      <w:pPr>
        <w:jc w:val="both"/>
        <w:rPr>
          <w:rFonts w:ascii="Arial" w:hAnsi="Arial" w:cs="Arial"/>
          <w:color w:val="000000" w:themeColor="text1"/>
        </w:rPr>
      </w:pPr>
    </w:p>
    <w:p w:rsidR="00DC4721" w:rsidRPr="0016716A" w:rsidRDefault="00DC4721" w:rsidP="00DC4721">
      <w:pPr>
        <w:jc w:val="both"/>
        <w:rPr>
          <w:rFonts w:ascii="Arial" w:hAnsi="Arial" w:cs="Arial"/>
          <w:color w:val="000000" w:themeColor="text1"/>
        </w:rPr>
      </w:pPr>
      <w:r w:rsidRPr="0016716A">
        <w:rPr>
          <w:rFonts w:ascii="Arial" w:hAnsi="Arial" w:cs="Arial"/>
          <w:color w:val="000000" w:themeColor="text1"/>
        </w:rPr>
        <w:t>The target</w:t>
      </w:r>
      <w:r>
        <w:rPr>
          <w:rFonts w:ascii="Arial" w:hAnsi="Arial" w:cs="Arial"/>
          <w:color w:val="000000" w:themeColor="text1"/>
        </w:rPr>
        <w:t>s were</w:t>
      </w:r>
      <w:r w:rsidRPr="0016716A">
        <w:rPr>
          <w:rFonts w:ascii="Arial" w:hAnsi="Arial" w:cs="Arial"/>
          <w:color w:val="000000" w:themeColor="text1"/>
        </w:rPr>
        <w:t xml:space="preserve"> achieved with </w:t>
      </w:r>
      <w:r>
        <w:rPr>
          <w:rFonts w:ascii="Arial" w:hAnsi="Arial" w:cs="Arial"/>
          <w:color w:val="000000" w:themeColor="text1"/>
        </w:rPr>
        <w:t xml:space="preserve">the </w:t>
      </w:r>
      <w:r w:rsidRPr="0016716A">
        <w:rPr>
          <w:rFonts w:ascii="Arial" w:hAnsi="Arial" w:cs="Arial"/>
          <w:color w:val="000000" w:themeColor="text1"/>
        </w:rPr>
        <w:t>help of multiple initiatives i.e.</w:t>
      </w:r>
    </w:p>
    <w:p w:rsidR="00DC4721" w:rsidRPr="00F26F9B" w:rsidRDefault="00DC4721" w:rsidP="00DC4721">
      <w:pPr>
        <w:jc w:val="both"/>
        <w:rPr>
          <w:rFonts w:ascii="Arial" w:hAnsi="Arial" w:cs="Arial"/>
          <w:color w:val="FF0000"/>
        </w:rPr>
      </w:pPr>
    </w:p>
    <w:p w:rsidR="00DC4721" w:rsidRPr="0016716A" w:rsidRDefault="00DC4721" w:rsidP="00DC4721">
      <w:pPr>
        <w:pStyle w:val="ListParagraph"/>
        <w:numPr>
          <w:ilvl w:val="0"/>
          <w:numId w:val="25"/>
        </w:numPr>
        <w:spacing w:line="240" w:lineRule="auto"/>
        <w:rPr>
          <w:rFonts w:ascii="Arial" w:eastAsia="Calibri" w:hAnsi="Arial" w:cs="Arial"/>
          <w:color w:val="000000" w:themeColor="text1"/>
        </w:rPr>
      </w:pPr>
      <w:r w:rsidRPr="0016716A">
        <w:rPr>
          <w:rFonts w:ascii="Arial" w:eastAsia="Calibri" w:hAnsi="Arial" w:cs="Arial"/>
          <w:color w:val="000000" w:themeColor="text1"/>
        </w:rPr>
        <w:t>Project group formed including medical director, chief pharmacist, AMS team, Sepsis leads and service improvement</w:t>
      </w:r>
    </w:p>
    <w:p w:rsidR="00DC4721" w:rsidRPr="0016716A" w:rsidRDefault="00DC4721" w:rsidP="00DC4721">
      <w:pPr>
        <w:pStyle w:val="ListParagraph"/>
        <w:numPr>
          <w:ilvl w:val="0"/>
          <w:numId w:val="25"/>
        </w:numPr>
        <w:spacing w:line="240" w:lineRule="auto"/>
        <w:rPr>
          <w:rFonts w:ascii="Arial" w:eastAsia="Calibri" w:hAnsi="Arial" w:cs="Arial"/>
          <w:color w:val="000000" w:themeColor="text1"/>
        </w:rPr>
      </w:pPr>
      <w:r w:rsidRPr="0016716A">
        <w:rPr>
          <w:rFonts w:ascii="Arial" w:hAnsi="Arial" w:cs="Arial"/>
          <w:color w:val="000000" w:themeColor="text1"/>
        </w:rPr>
        <w:t xml:space="preserve">IV to oral </w:t>
      </w:r>
      <w:r>
        <w:rPr>
          <w:rFonts w:ascii="Arial" w:hAnsi="Arial" w:cs="Arial"/>
          <w:color w:val="000000" w:themeColor="text1"/>
        </w:rPr>
        <w:t xml:space="preserve">(IV2PO) </w:t>
      </w:r>
      <w:r w:rsidRPr="0016716A">
        <w:rPr>
          <w:rFonts w:ascii="Arial" w:hAnsi="Arial" w:cs="Arial"/>
          <w:color w:val="000000" w:themeColor="text1"/>
        </w:rPr>
        <w:t>switch stickers.</w:t>
      </w:r>
    </w:p>
    <w:p w:rsidR="00DC4721" w:rsidRPr="0016716A" w:rsidRDefault="00DC4721" w:rsidP="00DC4721">
      <w:pPr>
        <w:pStyle w:val="ListParagraph"/>
        <w:numPr>
          <w:ilvl w:val="0"/>
          <w:numId w:val="25"/>
        </w:numPr>
        <w:spacing w:after="0" w:line="240" w:lineRule="auto"/>
        <w:jc w:val="both"/>
        <w:rPr>
          <w:rFonts w:ascii="Arial" w:hAnsi="Arial" w:cs="Arial"/>
          <w:color w:val="000000" w:themeColor="text1"/>
        </w:rPr>
      </w:pPr>
      <w:r w:rsidRPr="0016716A">
        <w:rPr>
          <w:rFonts w:ascii="Arial" w:hAnsi="Arial" w:cs="Arial"/>
          <w:color w:val="000000" w:themeColor="text1"/>
        </w:rPr>
        <w:t>Collaboration with sepsis team.</w:t>
      </w:r>
    </w:p>
    <w:p w:rsidR="00DC4721" w:rsidRPr="0016716A" w:rsidRDefault="00DC4721" w:rsidP="00DC4721">
      <w:pPr>
        <w:pStyle w:val="ListParagraph"/>
        <w:numPr>
          <w:ilvl w:val="0"/>
          <w:numId w:val="25"/>
        </w:numPr>
        <w:spacing w:after="0" w:line="240" w:lineRule="auto"/>
        <w:jc w:val="both"/>
        <w:rPr>
          <w:rFonts w:ascii="Arial" w:hAnsi="Arial" w:cs="Arial"/>
          <w:color w:val="000000" w:themeColor="text1"/>
        </w:rPr>
      </w:pPr>
      <w:r>
        <w:rPr>
          <w:rFonts w:ascii="Arial" w:hAnsi="Arial" w:cs="Arial"/>
          <w:color w:val="000000" w:themeColor="text1"/>
        </w:rPr>
        <w:t>Feedback to the divisions provided via ASG</w:t>
      </w:r>
    </w:p>
    <w:p w:rsidR="00DC4721" w:rsidRPr="0016716A" w:rsidRDefault="00DC4721" w:rsidP="00DC4721">
      <w:pPr>
        <w:pStyle w:val="ListParagraph"/>
        <w:numPr>
          <w:ilvl w:val="0"/>
          <w:numId w:val="25"/>
        </w:numPr>
        <w:spacing w:after="0" w:line="240" w:lineRule="auto"/>
        <w:jc w:val="both"/>
        <w:rPr>
          <w:rFonts w:ascii="Arial" w:hAnsi="Arial" w:cs="Arial"/>
          <w:color w:val="000000" w:themeColor="text1"/>
        </w:rPr>
      </w:pPr>
      <w:r w:rsidRPr="0016716A">
        <w:rPr>
          <w:rFonts w:ascii="Arial" w:hAnsi="Arial" w:cs="Arial"/>
          <w:color w:val="000000" w:themeColor="text1"/>
        </w:rPr>
        <w:t>Executive level reporting to influence change.</w:t>
      </w:r>
    </w:p>
    <w:p w:rsidR="00DC4721" w:rsidRPr="0016716A" w:rsidRDefault="00DC4721" w:rsidP="00DC4721">
      <w:pPr>
        <w:pStyle w:val="ListParagraph"/>
        <w:numPr>
          <w:ilvl w:val="0"/>
          <w:numId w:val="25"/>
        </w:numPr>
        <w:spacing w:after="0" w:line="240" w:lineRule="auto"/>
        <w:jc w:val="both"/>
        <w:rPr>
          <w:rFonts w:ascii="Arial" w:hAnsi="Arial" w:cs="Arial"/>
          <w:color w:val="000000" w:themeColor="text1"/>
        </w:rPr>
      </w:pPr>
      <w:r>
        <w:rPr>
          <w:rFonts w:ascii="Arial" w:hAnsi="Arial" w:cs="Arial"/>
          <w:color w:val="000000" w:themeColor="text1"/>
        </w:rPr>
        <w:t>Antibiotic r</w:t>
      </w:r>
      <w:r w:rsidRPr="0016716A">
        <w:rPr>
          <w:rFonts w:ascii="Arial" w:hAnsi="Arial" w:cs="Arial"/>
          <w:color w:val="000000" w:themeColor="text1"/>
        </w:rPr>
        <w:t>eview section on drug chart.</w:t>
      </w:r>
    </w:p>
    <w:p w:rsidR="00DC4721" w:rsidRPr="0016716A" w:rsidRDefault="00DC4721" w:rsidP="00DC4721">
      <w:pPr>
        <w:pStyle w:val="ListParagraph"/>
        <w:numPr>
          <w:ilvl w:val="0"/>
          <w:numId w:val="25"/>
        </w:numPr>
        <w:spacing w:after="0" w:line="240" w:lineRule="auto"/>
        <w:jc w:val="both"/>
        <w:rPr>
          <w:rFonts w:ascii="Arial" w:hAnsi="Arial" w:cs="Arial"/>
          <w:color w:val="000000" w:themeColor="text1"/>
        </w:rPr>
      </w:pPr>
      <w:r>
        <w:rPr>
          <w:rFonts w:ascii="Arial" w:hAnsi="Arial" w:cs="Arial"/>
          <w:color w:val="000000" w:themeColor="text1"/>
        </w:rPr>
        <w:t>Referrals to antimicrobial p</w:t>
      </w:r>
      <w:r w:rsidRPr="0016716A">
        <w:rPr>
          <w:rFonts w:ascii="Arial" w:hAnsi="Arial" w:cs="Arial"/>
          <w:color w:val="000000" w:themeColor="text1"/>
        </w:rPr>
        <w:t>harmacists.</w:t>
      </w:r>
    </w:p>
    <w:p w:rsidR="00DC4721" w:rsidRPr="0016716A" w:rsidRDefault="00DC4721" w:rsidP="00DC4721">
      <w:pPr>
        <w:pStyle w:val="ListParagraph"/>
        <w:numPr>
          <w:ilvl w:val="0"/>
          <w:numId w:val="25"/>
        </w:numPr>
        <w:spacing w:line="240" w:lineRule="auto"/>
        <w:rPr>
          <w:rFonts w:ascii="Arial" w:eastAsia="Calibri" w:hAnsi="Arial" w:cs="Arial"/>
          <w:color w:val="000000" w:themeColor="text1"/>
        </w:rPr>
      </w:pPr>
      <w:r w:rsidRPr="0016716A">
        <w:rPr>
          <w:rFonts w:ascii="Arial" w:eastAsia="Calibri" w:hAnsi="Arial" w:cs="Arial"/>
          <w:color w:val="000000" w:themeColor="text1"/>
        </w:rPr>
        <w:t>Review of OPAT use of IV antibiotics</w:t>
      </w:r>
    </w:p>
    <w:p w:rsidR="00DC4721" w:rsidRPr="00CB3DBD" w:rsidRDefault="00DC4721" w:rsidP="00DC4721">
      <w:pPr>
        <w:pStyle w:val="ListParagraph"/>
        <w:numPr>
          <w:ilvl w:val="0"/>
          <w:numId w:val="25"/>
        </w:numPr>
        <w:spacing w:line="240" w:lineRule="auto"/>
        <w:rPr>
          <w:rFonts w:ascii="Arial" w:eastAsia="Calibri" w:hAnsi="Arial" w:cs="Arial"/>
          <w:color w:val="000000" w:themeColor="text1"/>
        </w:rPr>
      </w:pPr>
      <w:r w:rsidRPr="0016716A">
        <w:rPr>
          <w:rFonts w:ascii="Arial" w:eastAsia="Calibri" w:hAnsi="Arial" w:cs="Arial"/>
          <w:color w:val="000000" w:themeColor="text1"/>
        </w:rPr>
        <w:t xml:space="preserve">Complete review of antibiotic treatment guideline choices, reducing </w:t>
      </w:r>
      <w:r>
        <w:rPr>
          <w:rFonts w:ascii="Arial" w:eastAsia="Calibri" w:hAnsi="Arial" w:cs="Arial"/>
          <w:color w:val="000000" w:themeColor="text1"/>
        </w:rPr>
        <w:t xml:space="preserve">a </w:t>
      </w:r>
      <w:r w:rsidRPr="0016716A">
        <w:rPr>
          <w:rFonts w:ascii="Arial" w:eastAsia="Calibri" w:hAnsi="Arial" w:cs="Arial"/>
          <w:color w:val="000000" w:themeColor="text1"/>
        </w:rPr>
        <w:t xml:space="preserve">large </w:t>
      </w:r>
      <w:r w:rsidRPr="00CB3DBD">
        <w:rPr>
          <w:rFonts w:ascii="Arial" w:eastAsia="Calibri" w:hAnsi="Arial" w:cs="Arial"/>
          <w:color w:val="000000" w:themeColor="text1"/>
        </w:rPr>
        <w:t>proportion of pip/taz use.</w:t>
      </w:r>
    </w:p>
    <w:p w:rsidR="00DC4721" w:rsidRPr="00CB3DBD" w:rsidRDefault="00DC4721" w:rsidP="00DC4721">
      <w:pPr>
        <w:pStyle w:val="ListParagraph"/>
        <w:numPr>
          <w:ilvl w:val="0"/>
          <w:numId w:val="25"/>
        </w:numPr>
        <w:spacing w:line="240" w:lineRule="auto"/>
        <w:rPr>
          <w:rFonts w:ascii="Arial" w:eastAsia="Calibri" w:hAnsi="Arial" w:cs="Arial"/>
          <w:color w:val="000000" w:themeColor="text1"/>
        </w:rPr>
      </w:pPr>
      <w:r w:rsidRPr="00CB3DBD">
        <w:rPr>
          <w:rFonts w:ascii="Arial" w:eastAsia="Calibri" w:hAnsi="Arial" w:cs="Arial"/>
          <w:color w:val="000000" w:themeColor="text1"/>
        </w:rPr>
        <w:t>Course lengths in antibiotic guidelines rationalised</w:t>
      </w:r>
    </w:p>
    <w:p w:rsidR="00DC4721" w:rsidRPr="00CB3DBD" w:rsidRDefault="00DC4721" w:rsidP="00DC4721">
      <w:pPr>
        <w:pStyle w:val="ListParagraph"/>
        <w:numPr>
          <w:ilvl w:val="0"/>
          <w:numId w:val="25"/>
        </w:numPr>
        <w:spacing w:line="240" w:lineRule="auto"/>
        <w:rPr>
          <w:rFonts w:ascii="Arial" w:eastAsia="Calibri" w:hAnsi="Arial" w:cs="Arial"/>
          <w:color w:val="000000" w:themeColor="text1"/>
        </w:rPr>
      </w:pPr>
      <w:r w:rsidRPr="00CB3DBD">
        <w:rPr>
          <w:rFonts w:ascii="Arial" w:eastAsia="Calibri" w:hAnsi="Arial" w:cs="Arial"/>
          <w:color w:val="000000" w:themeColor="text1"/>
        </w:rPr>
        <w:t>Teaching with pharmacists to empower challenge of prescriptions</w:t>
      </w:r>
    </w:p>
    <w:p w:rsidR="00DC4721" w:rsidRPr="00CB3DBD" w:rsidRDefault="00DC4721" w:rsidP="00DC4721">
      <w:pPr>
        <w:pStyle w:val="ListParagraph"/>
        <w:numPr>
          <w:ilvl w:val="0"/>
          <w:numId w:val="25"/>
        </w:numPr>
        <w:rPr>
          <w:rFonts w:ascii="Arial" w:eastAsia="Calibri" w:hAnsi="Arial" w:cs="Arial"/>
          <w:color w:val="000000" w:themeColor="text1"/>
        </w:rPr>
      </w:pPr>
      <w:r w:rsidRPr="00CB3DBD">
        <w:rPr>
          <w:rFonts w:ascii="Arial" w:eastAsia="Calibri" w:hAnsi="Arial" w:cs="Arial"/>
          <w:color w:val="000000" w:themeColor="text1"/>
        </w:rPr>
        <w:t>AMS ward rounds started initially on crit</w:t>
      </w:r>
      <w:r>
        <w:rPr>
          <w:rFonts w:ascii="Arial" w:eastAsia="Calibri" w:hAnsi="Arial" w:cs="Arial"/>
          <w:color w:val="000000" w:themeColor="text1"/>
        </w:rPr>
        <w:t>ical care and then extended to m</w:t>
      </w:r>
      <w:r w:rsidRPr="00CB3DBD">
        <w:rPr>
          <w:rFonts w:ascii="Arial" w:eastAsia="Calibri" w:hAnsi="Arial" w:cs="Arial"/>
          <w:color w:val="000000" w:themeColor="text1"/>
        </w:rPr>
        <w:t>edical and surgical high dependency units and acute medicine wards.</w:t>
      </w:r>
    </w:p>
    <w:p w:rsidR="00DC4721" w:rsidRPr="00CB3DBD" w:rsidRDefault="00DC4721" w:rsidP="00DC4721">
      <w:pPr>
        <w:pStyle w:val="ListParagraph"/>
        <w:numPr>
          <w:ilvl w:val="0"/>
          <w:numId w:val="25"/>
        </w:numPr>
        <w:rPr>
          <w:rFonts w:ascii="Arial" w:eastAsia="Calibri" w:hAnsi="Arial" w:cs="Arial"/>
          <w:color w:val="000000" w:themeColor="text1"/>
        </w:rPr>
      </w:pPr>
      <w:r w:rsidRPr="00CB3DBD">
        <w:rPr>
          <w:rFonts w:ascii="Arial" w:eastAsia="Calibri" w:hAnsi="Arial" w:cs="Arial"/>
          <w:color w:val="000000" w:themeColor="text1"/>
        </w:rPr>
        <w:t>Developed a new sepsis tool based on e-obs to identify sepsis patients (presented poster at west midland innovation day).</w:t>
      </w:r>
    </w:p>
    <w:p w:rsidR="00DC4721" w:rsidRPr="00CB3DBD" w:rsidRDefault="00DC4721" w:rsidP="00DC4721">
      <w:pPr>
        <w:pStyle w:val="ListParagraph"/>
        <w:numPr>
          <w:ilvl w:val="0"/>
          <w:numId w:val="25"/>
        </w:numPr>
        <w:spacing w:after="0" w:line="240" w:lineRule="auto"/>
        <w:rPr>
          <w:rFonts w:ascii="Arial" w:hAnsi="Arial" w:cs="Arial"/>
        </w:rPr>
      </w:pPr>
      <w:r w:rsidRPr="00CB3DBD">
        <w:rPr>
          <w:rFonts w:ascii="Arial" w:hAnsi="Arial" w:cs="Arial"/>
        </w:rPr>
        <w:t>Monthly CQUIN report compiled.</w:t>
      </w:r>
    </w:p>
    <w:p w:rsidR="00DC4721" w:rsidRPr="00CB3DBD" w:rsidRDefault="00DC4721" w:rsidP="00DC4721">
      <w:pPr>
        <w:pStyle w:val="ListParagraph"/>
        <w:numPr>
          <w:ilvl w:val="0"/>
          <w:numId w:val="25"/>
        </w:numPr>
        <w:spacing w:after="0" w:line="240" w:lineRule="auto"/>
        <w:rPr>
          <w:rFonts w:ascii="Arial" w:hAnsi="Arial" w:cs="Arial"/>
        </w:rPr>
      </w:pPr>
      <w:r w:rsidRPr="00CB3DBD">
        <w:rPr>
          <w:rFonts w:ascii="Arial" w:hAnsi="Arial" w:cs="Arial"/>
        </w:rPr>
        <w:t>ITU stewardship ward rounds started 3 times a week.</w:t>
      </w:r>
    </w:p>
    <w:p w:rsidR="00DC4721" w:rsidRPr="00CB3DBD" w:rsidRDefault="00DC4721" w:rsidP="00DC4721">
      <w:pPr>
        <w:pStyle w:val="ListParagraph"/>
        <w:numPr>
          <w:ilvl w:val="0"/>
          <w:numId w:val="25"/>
        </w:numPr>
        <w:spacing w:after="0" w:line="240" w:lineRule="auto"/>
        <w:rPr>
          <w:rFonts w:ascii="Arial" w:hAnsi="Arial" w:cs="Arial"/>
        </w:rPr>
      </w:pPr>
      <w:r w:rsidRPr="00CB3DBD">
        <w:rPr>
          <w:rFonts w:ascii="Arial" w:hAnsi="Arial" w:cs="Arial"/>
        </w:rPr>
        <w:t>Surgical prophylaxis guidelines updated.</w:t>
      </w:r>
    </w:p>
    <w:p w:rsidR="00DC4721" w:rsidRPr="00CB3DBD" w:rsidRDefault="00DC4721" w:rsidP="00DC4721">
      <w:pPr>
        <w:pStyle w:val="ListParagraph"/>
        <w:numPr>
          <w:ilvl w:val="0"/>
          <w:numId w:val="25"/>
        </w:numPr>
        <w:spacing w:after="0" w:line="240" w:lineRule="auto"/>
        <w:rPr>
          <w:rFonts w:ascii="Arial" w:hAnsi="Arial" w:cs="Arial"/>
        </w:rPr>
      </w:pPr>
      <w:r w:rsidRPr="00CB3DBD">
        <w:rPr>
          <w:rFonts w:ascii="Arial" w:hAnsi="Arial" w:cs="Arial"/>
        </w:rPr>
        <w:t>Endocarditis guidelines updated.</w:t>
      </w:r>
    </w:p>
    <w:p w:rsidR="00DC4721" w:rsidRPr="00CB3DBD" w:rsidRDefault="00DC4721" w:rsidP="00DC4721">
      <w:pPr>
        <w:pStyle w:val="ListParagraph"/>
        <w:numPr>
          <w:ilvl w:val="0"/>
          <w:numId w:val="25"/>
        </w:numPr>
        <w:spacing w:after="0" w:line="240" w:lineRule="auto"/>
        <w:rPr>
          <w:rFonts w:ascii="Arial" w:hAnsi="Arial" w:cs="Arial"/>
        </w:rPr>
      </w:pPr>
      <w:r w:rsidRPr="00CB3DBD">
        <w:rPr>
          <w:rFonts w:ascii="Arial" w:hAnsi="Arial" w:cs="Arial"/>
        </w:rPr>
        <w:t>Sinusitis guidelines updated.</w:t>
      </w:r>
    </w:p>
    <w:p w:rsidR="00DC4721" w:rsidRPr="00CB3DBD" w:rsidRDefault="00DC4721" w:rsidP="00DC4721">
      <w:pPr>
        <w:pStyle w:val="ListParagraph"/>
        <w:numPr>
          <w:ilvl w:val="0"/>
          <w:numId w:val="25"/>
        </w:numPr>
        <w:spacing w:after="0" w:line="240" w:lineRule="auto"/>
        <w:rPr>
          <w:rFonts w:ascii="Arial" w:hAnsi="Arial" w:cs="Arial"/>
        </w:rPr>
      </w:pPr>
      <w:r w:rsidRPr="00CB3DBD">
        <w:rPr>
          <w:rFonts w:ascii="Arial" w:hAnsi="Arial" w:cs="Arial"/>
        </w:rPr>
        <w:t>C diff guidelines updated.</w:t>
      </w:r>
    </w:p>
    <w:p w:rsidR="00DC4721" w:rsidRPr="00CB3DBD" w:rsidRDefault="00DC4721" w:rsidP="00DC4721">
      <w:pPr>
        <w:pStyle w:val="ListParagraph"/>
        <w:numPr>
          <w:ilvl w:val="0"/>
          <w:numId w:val="25"/>
        </w:numPr>
        <w:spacing w:after="0" w:line="240" w:lineRule="auto"/>
        <w:rPr>
          <w:rFonts w:ascii="Arial" w:hAnsi="Arial" w:cs="Arial"/>
        </w:rPr>
      </w:pPr>
      <w:r>
        <w:rPr>
          <w:rFonts w:ascii="Arial" w:hAnsi="Arial" w:cs="Arial"/>
        </w:rPr>
        <w:t>Junior Drs antimicrobial p</w:t>
      </w:r>
      <w:r w:rsidRPr="00CB3DBD">
        <w:rPr>
          <w:rFonts w:ascii="Arial" w:hAnsi="Arial" w:cs="Arial"/>
        </w:rPr>
        <w:t>rescribing audit analysed and reported.</w:t>
      </w:r>
    </w:p>
    <w:p w:rsidR="00DC4721" w:rsidRPr="00CB3DBD" w:rsidRDefault="00DC4721" w:rsidP="00DC4721">
      <w:pPr>
        <w:pStyle w:val="ListParagraph"/>
        <w:numPr>
          <w:ilvl w:val="0"/>
          <w:numId w:val="25"/>
        </w:numPr>
        <w:spacing w:after="0" w:line="240" w:lineRule="auto"/>
        <w:rPr>
          <w:rFonts w:ascii="Arial" w:hAnsi="Arial" w:cs="Arial"/>
        </w:rPr>
      </w:pPr>
      <w:r w:rsidRPr="00CB3DBD">
        <w:rPr>
          <w:rFonts w:ascii="Arial" w:hAnsi="Arial" w:cs="Arial"/>
        </w:rPr>
        <w:t>Vancomycin/Gentamicin dialysis prescriptions updated.</w:t>
      </w:r>
    </w:p>
    <w:p w:rsidR="00DC4721" w:rsidRPr="00CB3DBD" w:rsidRDefault="00DC4721" w:rsidP="00DC4721">
      <w:pPr>
        <w:pStyle w:val="ListParagraph"/>
        <w:numPr>
          <w:ilvl w:val="0"/>
          <w:numId w:val="25"/>
        </w:numPr>
        <w:spacing w:after="0" w:line="240" w:lineRule="auto"/>
        <w:rPr>
          <w:rFonts w:ascii="Arial" w:hAnsi="Arial" w:cs="Arial"/>
        </w:rPr>
      </w:pPr>
      <w:r>
        <w:rPr>
          <w:rFonts w:ascii="Arial" w:hAnsi="Arial" w:cs="Arial"/>
        </w:rPr>
        <w:t>Communication</w:t>
      </w:r>
      <w:r w:rsidRPr="00CB3DBD">
        <w:rPr>
          <w:rFonts w:ascii="Arial" w:hAnsi="Arial" w:cs="Arial"/>
        </w:rPr>
        <w:t xml:space="preserve"> to highlight the criteria for the new CQUIN part c and antimicrobial stewardship completed – </w:t>
      </w:r>
    </w:p>
    <w:p w:rsidR="00DC4721" w:rsidRPr="00CB3DBD" w:rsidRDefault="00DC4721" w:rsidP="00DC4721">
      <w:pPr>
        <w:pStyle w:val="ListParagraph"/>
        <w:numPr>
          <w:ilvl w:val="0"/>
          <w:numId w:val="25"/>
        </w:numPr>
        <w:spacing w:after="0" w:line="240" w:lineRule="auto"/>
        <w:rPr>
          <w:rFonts w:ascii="Arial" w:hAnsi="Arial" w:cs="Arial"/>
        </w:rPr>
      </w:pPr>
      <w:r w:rsidRPr="00CB3DBD">
        <w:rPr>
          <w:rFonts w:ascii="Arial" w:hAnsi="Arial" w:cs="Arial"/>
        </w:rPr>
        <w:lastRenderedPageBreak/>
        <w:t>Communication message published on HUB highlighting importance of 72 hours review.</w:t>
      </w:r>
    </w:p>
    <w:p w:rsidR="00DC4721" w:rsidRPr="00CB3DBD" w:rsidRDefault="00DC4721" w:rsidP="00DC4721">
      <w:pPr>
        <w:pStyle w:val="ListParagraph"/>
        <w:numPr>
          <w:ilvl w:val="0"/>
          <w:numId w:val="25"/>
        </w:numPr>
        <w:spacing w:after="0" w:line="240" w:lineRule="auto"/>
        <w:rPr>
          <w:rFonts w:ascii="Arial" w:hAnsi="Arial" w:cs="Arial"/>
        </w:rPr>
      </w:pPr>
      <w:r w:rsidRPr="00CB3DBD">
        <w:rPr>
          <w:rFonts w:ascii="Arial" w:hAnsi="Arial" w:cs="Arial"/>
        </w:rPr>
        <w:t>Medical/surgical representation in Antimicrobial stewardship group.</w:t>
      </w:r>
    </w:p>
    <w:p w:rsidR="00DC4721" w:rsidRPr="00CB3DBD" w:rsidRDefault="00DC4721" w:rsidP="00DC4721">
      <w:pPr>
        <w:pStyle w:val="ListParagraph"/>
        <w:numPr>
          <w:ilvl w:val="0"/>
          <w:numId w:val="25"/>
        </w:numPr>
        <w:spacing w:after="0" w:line="240" w:lineRule="auto"/>
        <w:rPr>
          <w:rFonts w:ascii="Arial" w:hAnsi="Arial" w:cs="Arial"/>
        </w:rPr>
      </w:pPr>
      <w:r>
        <w:rPr>
          <w:rFonts w:ascii="Arial" w:hAnsi="Arial" w:cs="Arial"/>
        </w:rPr>
        <w:t>Awareness session for p</w:t>
      </w:r>
      <w:r w:rsidRPr="00CB3DBD">
        <w:rPr>
          <w:rFonts w:ascii="Arial" w:hAnsi="Arial" w:cs="Arial"/>
        </w:rPr>
        <w:t>harmacists on sepsis and antimicrobial review has been delivered.</w:t>
      </w:r>
    </w:p>
    <w:p w:rsidR="00DC4721" w:rsidRPr="00CB3DBD" w:rsidRDefault="00DC4721" w:rsidP="00DC4721">
      <w:pPr>
        <w:pStyle w:val="ListParagraph"/>
        <w:numPr>
          <w:ilvl w:val="0"/>
          <w:numId w:val="25"/>
        </w:numPr>
        <w:spacing w:after="0" w:line="240" w:lineRule="auto"/>
        <w:rPr>
          <w:rFonts w:ascii="Arial" w:hAnsi="Arial" w:cs="Arial"/>
        </w:rPr>
      </w:pPr>
      <w:r w:rsidRPr="00CB3DBD">
        <w:rPr>
          <w:rFonts w:ascii="Arial" w:hAnsi="Arial" w:cs="Arial"/>
        </w:rPr>
        <w:t>Antimicrobial snapshot audits completed.</w:t>
      </w:r>
    </w:p>
    <w:p w:rsidR="00DC4721" w:rsidRPr="00CB3DBD" w:rsidRDefault="00DC4721" w:rsidP="00DC4721">
      <w:pPr>
        <w:pStyle w:val="ListParagraph"/>
        <w:numPr>
          <w:ilvl w:val="0"/>
          <w:numId w:val="25"/>
        </w:numPr>
        <w:spacing w:after="0" w:line="240" w:lineRule="auto"/>
        <w:rPr>
          <w:rFonts w:ascii="Arial" w:hAnsi="Arial" w:cs="Arial"/>
        </w:rPr>
      </w:pPr>
      <w:r w:rsidRPr="00CB3DBD">
        <w:rPr>
          <w:rFonts w:ascii="Arial" w:hAnsi="Arial" w:cs="Arial"/>
        </w:rPr>
        <w:t>Guidelines for (HAP, CAP, Aspiration pneumonia and Cholecystitis) updated to include more access group antibiotics.</w:t>
      </w:r>
    </w:p>
    <w:p w:rsidR="00DC4721" w:rsidRPr="00CB3DBD" w:rsidRDefault="00DC4721" w:rsidP="00DC4721">
      <w:pPr>
        <w:pStyle w:val="ListParagraph"/>
        <w:numPr>
          <w:ilvl w:val="0"/>
          <w:numId w:val="25"/>
        </w:numPr>
        <w:spacing w:after="0" w:line="240" w:lineRule="auto"/>
        <w:rPr>
          <w:rFonts w:ascii="Arial" w:hAnsi="Arial" w:cs="Arial"/>
        </w:rPr>
      </w:pPr>
      <w:r w:rsidRPr="00CB3DBD">
        <w:rPr>
          <w:rFonts w:ascii="Arial" w:hAnsi="Arial" w:cs="Arial"/>
        </w:rPr>
        <w:t>Hub Communication around guidelines changes.</w:t>
      </w:r>
    </w:p>
    <w:p w:rsidR="00DC4721" w:rsidRPr="00CB3DBD" w:rsidRDefault="00DC4721" w:rsidP="00DC4721">
      <w:pPr>
        <w:pStyle w:val="ListParagraph"/>
        <w:numPr>
          <w:ilvl w:val="0"/>
          <w:numId w:val="25"/>
        </w:numPr>
        <w:spacing w:after="0" w:line="240" w:lineRule="auto"/>
        <w:rPr>
          <w:rFonts w:ascii="Arial" w:hAnsi="Arial" w:cs="Arial"/>
        </w:rPr>
      </w:pPr>
      <w:r>
        <w:rPr>
          <w:rFonts w:ascii="Arial" w:hAnsi="Arial" w:cs="Arial"/>
        </w:rPr>
        <w:t>Antimicrobial stewardship talk to OPAT s</w:t>
      </w:r>
      <w:r w:rsidRPr="00CB3DBD">
        <w:rPr>
          <w:rFonts w:ascii="Arial" w:hAnsi="Arial" w:cs="Arial"/>
        </w:rPr>
        <w:t>isters delivered (prescribers).</w:t>
      </w:r>
    </w:p>
    <w:p w:rsidR="00DC4721" w:rsidRPr="00CB3DBD" w:rsidRDefault="00DC4721" w:rsidP="00DC4721">
      <w:pPr>
        <w:pStyle w:val="ListParagraph"/>
        <w:numPr>
          <w:ilvl w:val="0"/>
          <w:numId w:val="25"/>
        </w:numPr>
        <w:spacing w:after="0" w:line="240" w:lineRule="auto"/>
        <w:rPr>
          <w:rFonts w:ascii="Arial" w:hAnsi="Arial" w:cs="Arial"/>
        </w:rPr>
      </w:pPr>
      <w:r>
        <w:rPr>
          <w:rFonts w:ascii="Arial" w:hAnsi="Arial" w:cs="Arial"/>
        </w:rPr>
        <w:t>Antimicrobial s</w:t>
      </w:r>
      <w:r w:rsidRPr="00CB3DBD">
        <w:rPr>
          <w:rFonts w:ascii="Arial" w:hAnsi="Arial" w:cs="Arial"/>
        </w:rPr>
        <w:t>tewardship update at Grand round in July 2018.</w:t>
      </w:r>
    </w:p>
    <w:p w:rsidR="00DC4721" w:rsidRPr="00CB3DBD" w:rsidRDefault="00DC4721" w:rsidP="00DC4721">
      <w:pPr>
        <w:pStyle w:val="ListParagraph"/>
        <w:numPr>
          <w:ilvl w:val="0"/>
          <w:numId w:val="25"/>
        </w:numPr>
        <w:spacing w:after="0" w:line="240" w:lineRule="auto"/>
        <w:rPr>
          <w:rFonts w:ascii="Arial" w:hAnsi="Arial" w:cs="Arial"/>
        </w:rPr>
      </w:pPr>
      <w:r>
        <w:rPr>
          <w:rFonts w:ascii="Arial" w:hAnsi="Arial" w:cs="Arial"/>
        </w:rPr>
        <w:t>Antimicrobial p</w:t>
      </w:r>
      <w:r w:rsidRPr="00CB3DBD">
        <w:rPr>
          <w:rFonts w:ascii="Arial" w:hAnsi="Arial" w:cs="Arial"/>
        </w:rPr>
        <w:t>harmacis</w:t>
      </w:r>
      <w:r>
        <w:rPr>
          <w:rFonts w:ascii="Arial" w:hAnsi="Arial" w:cs="Arial"/>
        </w:rPr>
        <w:t>t’s referrals started for ward p</w:t>
      </w:r>
      <w:r w:rsidRPr="00CB3DBD">
        <w:rPr>
          <w:rFonts w:ascii="Arial" w:hAnsi="Arial" w:cs="Arial"/>
        </w:rPr>
        <w:t>harmacists.</w:t>
      </w:r>
    </w:p>
    <w:p w:rsidR="00DC4721" w:rsidRPr="00CB3DBD" w:rsidRDefault="00DC4721" w:rsidP="00DC4721">
      <w:pPr>
        <w:pStyle w:val="ListParagraph"/>
        <w:numPr>
          <w:ilvl w:val="0"/>
          <w:numId w:val="25"/>
        </w:numPr>
        <w:spacing w:after="0" w:line="240" w:lineRule="auto"/>
        <w:rPr>
          <w:rFonts w:ascii="Arial" w:hAnsi="Arial" w:cs="Arial"/>
        </w:rPr>
      </w:pPr>
      <w:r w:rsidRPr="00CB3DBD">
        <w:rPr>
          <w:rFonts w:ascii="Arial" w:hAnsi="Arial" w:cs="Arial"/>
        </w:rPr>
        <w:t xml:space="preserve">Communication (antibiotics aware theme) to all clinicians/prescribers from </w:t>
      </w:r>
      <w:r>
        <w:rPr>
          <w:rFonts w:ascii="Arial" w:hAnsi="Arial" w:cs="Arial"/>
        </w:rPr>
        <w:t>(</w:t>
      </w:r>
      <w:r w:rsidRPr="00CB3DBD">
        <w:rPr>
          <w:rFonts w:ascii="Arial" w:hAnsi="Arial" w:cs="Arial"/>
        </w:rPr>
        <w:t>Medical director/Chief Pharmacist/DIPC ) in form of email completed on 1/8/18</w:t>
      </w:r>
    </w:p>
    <w:p w:rsidR="00DC4721" w:rsidRPr="00CB3DBD" w:rsidRDefault="00DC4721" w:rsidP="00DC4721">
      <w:pPr>
        <w:pStyle w:val="ListParagraph"/>
        <w:numPr>
          <w:ilvl w:val="0"/>
          <w:numId w:val="25"/>
        </w:numPr>
        <w:spacing w:after="0" w:line="240" w:lineRule="auto"/>
        <w:rPr>
          <w:rFonts w:ascii="Arial" w:hAnsi="Arial" w:cs="Arial"/>
        </w:rPr>
      </w:pPr>
      <w:r w:rsidRPr="00CB3DBD">
        <w:rPr>
          <w:rFonts w:ascii="Arial" w:hAnsi="Arial" w:cs="Arial"/>
        </w:rPr>
        <w:t>Pip/Taz removed from ward stock lists with</w:t>
      </w:r>
      <w:r>
        <w:rPr>
          <w:rFonts w:ascii="Arial" w:hAnsi="Arial" w:cs="Arial"/>
        </w:rPr>
        <w:t xml:space="preserve"> a</w:t>
      </w:r>
      <w:r w:rsidRPr="00CB3DBD">
        <w:rPr>
          <w:rFonts w:ascii="Arial" w:hAnsi="Arial" w:cs="Arial"/>
        </w:rPr>
        <w:t xml:space="preserve"> few exceptions i.e. acute</w:t>
      </w:r>
      <w:r>
        <w:rPr>
          <w:rFonts w:ascii="Arial" w:hAnsi="Arial" w:cs="Arial"/>
        </w:rPr>
        <w:t xml:space="preserve"> medicine, </w:t>
      </w:r>
      <w:r w:rsidRPr="00CB3DBD">
        <w:rPr>
          <w:rFonts w:ascii="Arial" w:hAnsi="Arial" w:cs="Arial"/>
        </w:rPr>
        <w:t>oncology/haematology wards for neutropenic sepsis.</w:t>
      </w:r>
    </w:p>
    <w:p w:rsidR="00DC4721" w:rsidRPr="00CB3DBD" w:rsidRDefault="00DC4721" w:rsidP="00DC4721">
      <w:pPr>
        <w:pStyle w:val="ListParagraph"/>
        <w:numPr>
          <w:ilvl w:val="0"/>
          <w:numId w:val="25"/>
        </w:numPr>
        <w:spacing w:after="0" w:line="240" w:lineRule="auto"/>
        <w:rPr>
          <w:rFonts w:ascii="Arial" w:hAnsi="Arial" w:cs="Arial"/>
        </w:rPr>
      </w:pPr>
      <w:r>
        <w:rPr>
          <w:rFonts w:ascii="Arial" w:hAnsi="Arial" w:cs="Arial"/>
        </w:rPr>
        <w:t>Teaching session for a</w:t>
      </w:r>
      <w:r w:rsidRPr="00CB3DBD">
        <w:rPr>
          <w:rFonts w:ascii="Arial" w:hAnsi="Arial" w:cs="Arial"/>
        </w:rPr>
        <w:t>cute medicine directorate completed.</w:t>
      </w:r>
    </w:p>
    <w:p w:rsidR="00DC4721" w:rsidRPr="00CB3DBD" w:rsidRDefault="00DC4721" w:rsidP="00DC4721">
      <w:pPr>
        <w:pStyle w:val="ListParagraph"/>
        <w:numPr>
          <w:ilvl w:val="0"/>
          <w:numId w:val="25"/>
        </w:numPr>
        <w:spacing w:after="0" w:line="240" w:lineRule="auto"/>
        <w:rPr>
          <w:rFonts w:ascii="Arial" w:hAnsi="Arial" w:cs="Arial"/>
        </w:rPr>
      </w:pPr>
      <w:r w:rsidRPr="00CB3DBD">
        <w:rPr>
          <w:rFonts w:ascii="Arial" w:hAnsi="Arial" w:cs="Arial"/>
        </w:rPr>
        <w:t>Antimicrobial prescribing session for FY1s completed.</w:t>
      </w:r>
    </w:p>
    <w:p w:rsidR="00DC4721" w:rsidRPr="00CB3DBD" w:rsidRDefault="00DC4721" w:rsidP="00DC4721">
      <w:pPr>
        <w:pStyle w:val="ListParagraph"/>
        <w:numPr>
          <w:ilvl w:val="0"/>
          <w:numId w:val="25"/>
        </w:numPr>
        <w:spacing w:after="0" w:line="240" w:lineRule="auto"/>
        <w:rPr>
          <w:rFonts w:ascii="Arial" w:hAnsi="Arial" w:cs="Arial"/>
        </w:rPr>
      </w:pPr>
      <w:r w:rsidRPr="00CB3DBD">
        <w:rPr>
          <w:rFonts w:ascii="Arial" w:hAnsi="Arial" w:cs="Arial"/>
        </w:rPr>
        <w:t>Antimicrobial prescribing session for FY2s completed.</w:t>
      </w:r>
    </w:p>
    <w:p w:rsidR="00DC4721" w:rsidRPr="00CB3DBD" w:rsidRDefault="00DC4721" w:rsidP="00DC4721">
      <w:pPr>
        <w:pStyle w:val="ListParagraph"/>
        <w:numPr>
          <w:ilvl w:val="0"/>
          <w:numId w:val="25"/>
        </w:numPr>
        <w:spacing w:after="0" w:line="240" w:lineRule="auto"/>
        <w:rPr>
          <w:rFonts w:ascii="Arial" w:hAnsi="Arial" w:cs="Arial"/>
        </w:rPr>
      </w:pPr>
      <w:r w:rsidRPr="00CB3DBD">
        <w:rPr>
          <w:rFonts w:ascii="Arial" w:hAnsi="Arial" w:cs="Arial"/>
        </w:rPr>
        <w:t>Antimicrobial prescribing session for CMTs completed.</w:t>
      </w:r>
    </w:p>
    <w:p w:rsidR="00DC4721" w:rsidRPr="00CB3DBD" w:rsidRDefault="00DC4721" w:rsidP="00DC4721">
      <w:pPr>
        <w:pStyle w:val="ListParagraph"/>
        <w:numPr>
          <w:ilvl w:val="0"/>
          <w:numId w:val="25"/>
        </w:numPr>
        <w:spacing w:after="0" w:line="240" w:lineRule="auto"/>
        <w:rPr>
          <w:rFonts w:ascii="Arial" w:hAnsi="Arial" w:cs="Arial"/>
        </w:rPr>
      </w:pPr>
      <w:r w:rsidRPr="00CB3DBD">
        <w:rPr>
          <w:rFonts w:ascii="Arial" w:hAnsi="Arial" w:cs="Arial"/>
        </w:rPr>
        <w:t>Extended antimicrobial stewardship ward rounds started covering MHDU and acute medical wards.</w:t>
      </w:r>
    </w:p>
    <w:p w:rsidR="00DC4721" w:rsidRPr="00CB3DBD" w:rsidRDefault="00DC4721" w:rsidP="00DC4721">
      <w:pPr>
        <w:pStyle w:val="ListParagraph"/>
        <w:numPr>
          <w:ilvl w:val="0"/>
          <w:numId w:val="25"/>
        </w:numPr>
        <w:spacing w:after="0" w:line="240" w:lineRule="auto"/>
        <w:rPr>
          <w:rFonts w:ascii="Arial" w:hAnsi="Arial" w:cs="Arial"/>
        </w:rPr>
      </w:pPr>
      <w:r w:rsidRPr="00CB3DBD">
        <w:rPr>
          <w:rFonts w:ascii="Arial" w:hAnsi="Arial" w:cs="Arial"/>
        </w:rPr>
        <w:t>Snap shot audit of acute medic</w:t>
      </w:r>
      <w:r>
        <w:rPr>
          <w:rFonts w:ascii="Arial" w:hAnsi="Arial" w:cs="Arial"/>
        </w:rPr>
        <w:t>ines ward completed along with c</w:t>
      </w:r>
      <w:r w:rsidRPr="00CB3DBD">
        <w:rPr>
          <w:rFonts w:ascii="Arial" w:hAnsi="Arial" w:cs="Arial"/>
        </w:rPr>
        <w:t>onsultant microbiologists.</w:t>
      </w:r>
    </w:p>
    <w:p w:rsidR="00DC4721" w:rsidRPr="00CB3DBD" w:rsidRDefault="00DC4721" w:rsidP="00DC4721">
      <w:pPr>
        <w:pStyle w:val="ListParagraph"/>
        <w:numPr>
          <w:ilvl w:val="0"/>
          <w:numId w:val="25"/>
        </w:numPr>
        <w:spacing w:after="0" w:line="240" w:lineRule="auto"/>
        <w:rPr>
          <w:rFonts w:ascii="Arial" w:hAnsi="Arial" w:cs="Arial"/>
        </w:rPr>
      </w:pPr>
      <w:r w:rsidRPr="00CB3DBD">
        <w:rPr>
          <w:rFonts w:ascii="Arial" w:hAnsi="Arial" w:cs="Arial"/>
        </w:rPr>
        <w:t>Influenza Guidelines updated.</w:t>
      </w:r>
    </w:p>
    <w:p w:rsidR="00DC4721" w:rsidRPr="00CB3DBD" w:rsidRDefault="00DC4721" w:rsidP="00DC4721">
      <w:pPr>
        <w:pStyle w:val="ListParagraph"/>
        <w:numPr>
          <w:ilvl w:val="0"/>
          <w:numId w:val="25"/>
        </w:numPr>
        <w:spacing w:after="0" w:line="240" w:lineRule="auto"/>
        <w:rPr>
          <w:rFonts w:ascii="Arial" w:hAnsi="Arial" w:cs="Arial"/>
        </w:rPr>
      </w:pPr>
      <w:r w:rsidRPr="00CB3DBD">
        <w:rPr>
          <w:rFonts w:ascii="Arial" w:hAnsi="Arial" w:cs="Arial"/>
        </w:rPr>
        <w:t xml:space="preserve">Raised awareness around AWaRe list of </w:t>
      </w:r>
      <w:r>
        <w:rPr>
          <w:rFonts w:ascii="Arial" w:hAnsi="Arial" w:cs="Arial"/>
        </w:rPr>
        <w:t>antibiotics provided by Public H</w:t>
      </w:r>
      <w:r w:rsidRPr="00CB3DBD">
        <w:rPr>
          <w:rFonts w:ascii="Arial" w:hAnsi="Arial" w:cs="Arial"/>
        </w:rPr>
        <w:t>ealth England.</w:t>
      </w:r>
    </w:p>
    <w:p w:rsidR="00DC4721" w:rsidRPr="00CB3DBD" w:rsidRDefault="00DC4721" w:rsidP="00DC4721">
      <w:pPr>
        <w:pStyle w:val="ListParagraph"/>
        <w:numPr>
          <w:ilvl w:val="0"/>
          <w:numId w:val="25"/>
        </w:numPr>
        <w:spacing w:after="0" w:line="240" w:lineRule="auto"/>
        <w:rPr>
          <w:rFonts w:ascii="Arial" w:hAnsi="Arial" w:cs="Arial"/>
        </w:rPr>
      </w:pPr>
      <w:r w:rsidRPr="00CB3DBD">
        <w:rPr>
          <w:rFonts w:ascii="Arial" w:hAnsi="Arial" w:cs="Arial"/>
        </w:rPr>
        <w:t>Antimicrobial awareness week from 12</w:t>
      </w:r>
      <w:r w:rsidRPr="00CB3DBD">
        <w:rPr>
          <w:rFonts w:ascii="Arial" w:hAnsi="Arial" w:cs="Arial"/>
          <w:vertAlign w:val="superscript"/>
        </w:rPr>
        <w:t>th</w:t>
      </w:r>
      <w:r w:rsidRPr="00CB3DBD">
        <w:rPr>
          <w:rFonts w:ascii="Arial" w:hAnsi="Arial" w:cs="Arial"/>
        </w:rPr>
        <w:t xml:space="preserve"> November to 18</w:t>
      </w:r>
      <w:r w:rsidRPr="00CB3DBD">
        <w:rPr>
          <w:rFonts w:ascii="Arial" w:hAnsi="Arial" w:cs="Arial"/>
          <w:vertAlign w:val="superscript"/>
        </w:rPr>
        <w:t>th</w:t>
      </w:r>
      <w:r w:rsidRPr="00CB3DBD">
        <w:rPr>
          <w:rFonts w:ascii="Arial" w:hAnsi="Arial" w:cs="Arial"/>
        </w:rPr>
        <w:t xml:space="preserve"> November.</w:t>
      </w:r>
    </w:p>
    <w:p w:rsidR="00DC4721" w:rsidRPr="00CB3DBD" w:rsidRDefault="00DC4721" w:rsidP="00DC4721">
      <w:pPr>
        <w:pStyle w:val="ListParagraph"/>
        <w:numPr>
          <w:ilvl w:val="0"/>
          <w:numId w:val="25"/>
        </w:numPr>
        <w:spacing w:after="0" w:line="240" w:lineRule="auto"/>
        <w:rPr>
          <w:rFonts w:ascii="Arial" w:hAnsi="Arial" w:cs="Arial"/>
        </w:rPr>
      </w:pPr>
      <w:r>
        <w:rPr>
          <w:rFonts w:ascii="Arial" w:hAnsi="Arial" w:cs="Arial"/>
        </w:rPr>
        <w:t>Directorate meetings and fe</w:t>
      </w:r>
      <w:r w:rsidRPr="00CB3DBD">
        <w:rPr>
          <w:rFonts w:ascii="Arial" w:hAnsi="Arial" w:cs="Arial"/>
        </w:rPr>
        <w:t>edback to Clinicians on standards of antimicro</w:t>
      </w:r>
      <w:r>
        <w:rPr>
          <w:rFonts w:ascii="Arial" w:hAnsi="Arial" w:cs="Arial"/>
        </w:rPr>
        <w:t>bial prescribing in their areas was provided.</w:t>
      </w:r>
    </w:p>
    <w:p w:rsidR="00DC4721" w:rsidRPr="007B3380" w:rsidRDefault="00DC4721" w:rsidP="00DC4721">
      <w:pPr>
        <w:jc w:val="both"/>
        <w:rPr>
          <w:rFonts w:ascii="Arial" w:hAnsi="Arial" w:cs="Arial"/>
          <w:b/>
          <w:color w:val="000000" w:themeColor="text1"/>
        </w:rPr>
      </w:pPr>
    </w:p>
    <w:p w:rsidR="00DC4721" w:rsidRDefault="00DC4721" w:rsidP="00DC4721">
      <w:pPr>
        <w:jc w:val="both"/>
        <w:rPr>
          <w:rFonts w:ascii="Arial" w:hAnsi="Arial" w:cs="Arial"/>
          <w:b/>
          <w:color w:val="000000" w:themeColor="text1"/>
        </w:rPr>
      </w:pPr>
      <w:r w:rsidRPr="007B3380">
        <w:rPr>
          <w:rFonts w:ascii="Arial" w:hAnsi="Arial" w:cs="Arial"/>
          <w:b/>
          <w:color w:val="000000" w:themeColor="text1"/>
        </w:rPr>
        <w:t>Education and Training</w:t>
      </w:r>
    </w:p>
    <w:p w:rsidR="00DC4721" w:rsidRPr="007B3380" w:rsidRDefault="00DC4721" w:rsidP="00DC4721">
      <w:pPr>
        <w:jc w:val="both"/>
        <w:rPr>
          <w:rFonts w:ascii="Arial" w:hAnsi="Arial" w:cs="Arial"/>
          <w:b/>
          <w:color w:val="000000" w:themeColor="text1"/>
        </w:rPr>
      </w:pPr>
    </w:p>
    <w:p w:rsidR="00DC4721" w:rsidRPr="007B3380" w:rsidRDefault="00DC4721" w:rsidP="00DC4721">
      <w:pPr>
        <w:jc w:val="both"/>
        <w:rPr>
          <w:rFonts w:ascii="Arial" w:hAnsi="Arial" w:cs="Arial"/>
          <w:color w:val="000000" w:themeColor="text1"/>
        </w:rPr>
      </w:pPr>
      <w:r w:rsidRPr="007B3380">
        <w:rPr>
          <w:rFonts w:ascii="Arial" w:hAnsi="Arial" w:cs="Arial"/>
          <w:color w:val="000000" w:themeColor="text1"/>
        </w:rPr>
        <w:t>Mandatory training for clinicians in antimicrobial prescribing and stewardship continues to take place.  All doctors new to the Trust are provided with antimicrobial training at induction.  Better Training Better Care for FY1 and FY2 doctors in Antimicrobial Prescribing received excellent feedback from the participants.  Additional training sessions have also been carried out through the year when guideline changes have occurred.</w:t>
      </w:r>
    </w:p>
    <w:p w:rsidR="00DC4721" w:rsidRPr="007B3380" w:rsidRDefault="00DC4721" w:rsidP="00DC4721">
      <w:pPr>
        <w:jc w:val="both"/>
        <w:rPr>
          <w:rFonts w:ascii="Arial" w:hAnsi="Arial" w:cs="Arial"/>
          <w:color w:val="000000" w:themeColor="text1"/>
        </w:rPr>
      </w:pPr>
    </w:p>
    <w:p w:rsidR="00DC4721" w:rsidRDefault="00DC4721" w:rsidP="00DC4721">
      <w:pPr>
        <w:jc w:val="both"/>
        <w:rPr>
          <w:rFonts w:ascii="Arial" w:hAnsi="Arial" w:cs="Arial"/>
          <w:color w:val="000000" w:themeColor="text1"/>
        </w:rPr>
      </w:pPr>
      <w:r w:rsidRPr="007B3380">
        <w:rPr>
          <w:rFonts w:ascii="Arial" w:hAnsi="Arial" w:cs="Arial"/>
          <w:color w:val="000000" w:themeColor="text1"/>
        </w:rPr>
        <w:t xml:space="preserve">Pharmacists receive regular feedback on antimicrobial prescribing in their clinical areas after the snapshot audits, </w:t>
      </w:r>
      <w:r>
        <w:rPr>
          <w:rFonts w:ascii="Arial" w:hAnsi="Arial" w:cs="Arial"/>
          <w:color w:val="000000" w:themeColor="text1"/>
        </w:rPr>
        <w:t>p</w:t>
      </w:r>
      <w:r w:rsidRPr="007B3380">
        <w:rPr>
          <w:rFonts w:ascii="Arial" w:hAnsi="Arial" w:cs="Arial"/>
          <w:color w:val="000000" w:themeColor="text1"/>
        </w:rPr>
        <w:t>harmacist prescribers’ complete online modules on antimicrobial prescribing.</w:t>
      </w:r>
    </w:p>
    <w:p w:rsidR="00E01DF2" w:rsidRDefault="00E01DF2" w:rsidP="00DC4721">
      <w:pPr>
        <w:jc w:val="both"/>
        <w:rPr>
          <w:rFonts w:ascii="Arial" w:hAnsi="Arial" w:cs="Arial"/>
          <w:color w:val="000000" w:themeColor="text1"/>
        </w:rPr>
      </w:pPr>
    </w:p>
    <w:p w:rsidR="00DC4721" w:rsidRPr="007B3380" w:rsidRDefault="00DC4721" w:rsidP="00DC4721">
      <w:pPr>
        <w:jc w:val="both"/>
        <w:rPr>
          <w:rFonts w:ascii="Arial" w:hAnsi="Arial" w:cs="Arial"/>
          <w:color w:val="000000" w:themeColor="text1"/>
        </w:rPr>
      </w:pPr>
      <w:r>
        <w:rPr>
          <w:rFonts w:ascii="Arial" w:hAnsi="Arial" w:cs="Arial"/>
          <w:color w:val="000000" w:themeColor="text1"/>
        </w:rPr>
        <w:t>Feedback is provided to clinicians after every RCA for C. diff infections. The newly recruited band 7 Specialist Antimicrobial Pharmacist is enrolled onto an independent pharmacist prescribing course which will further strengthen the antimicrobial stewardship activities across the Trust.</w:t>
      </w:r>
    </w:p>
    <w:p w:rsidR="00DC4721" w:rsidRDefault="00DC4721" w:rsidP="00DC4721">
      <w:pPr>
        <w:rPr>
          <w:rFonts w:ascii="Arial" w:hAnsi="Arial" w:cs="Arial"/>
          <w:b/>
          <w:color w:val="FF0000"/>
        </w:rPr>
      </w:pPr>
    </w:p>
    <w:p w:rsidR="00E01DF2" w:rsidRDefault="00E01DF2" w:rsidP="00DC4721">
      <w:pPr>
        <w:rPr>
          <w:rFonts w:ascii="Arial" w:hAnsi="Arial" w:cs="Arial"/>
          <w:b/>
          <w:color w:val="FF0000"/>
        </w:rPr>
      </w:pPr>
    </w:p>
    <w:p w:rsidR="00E01DF2" w:rsidRDefault="00E01DF2" w:rsidP="00DC4721">
      <w:pPr>
        <w:rPr>
          <w:rFonts w:ascii="Arial" w:hAnsi="Arial" w:cs="Arial"/>
          <w:b/>
          <w:color w:val="FF0000"/>
        </w:rPr>
      </w:pPr>
    </w:p>
    <w:p w:rsidR="00E01DF2" w:rsidRPr="005F5120" w:rsidRDefault="00E01DF2" w:rsidP="00DC4721">
      <w:pPr>
        <w:rPr>
          <w:rFonts w:ascii="Arial" w:hAnsi="Arial" w:cs="Arial"/>
          <w:b/>
          <w:color w:val="FF0000"/>
        </w:rPr>
      </w:pPr>
    </w:p>
    <w:p w:rsidR="00DC4721" w:rsidRPr="005F5120" w:rsidRDefault="00DC4721" w:rsidP="00DC4721">
      <w:pPr>
        <w:rPr>
          <w:rFonts w:ascii="Arial" w:hAnsi="Arial" w:cs="Arial"/>
          <w:b/>
        </w:rPr>
      </w:pPr>
      <w:r w:rsidRPr="005F5120">
        <w:rPr>
          <w:rFonts w:ascii="Arial" w:hAnsi="Arial" w:cs="Arial"/>
          <w:b/>
        </w:rPr>
        <w:lastRenderedPageBreak/>
        <w:t>Research</w:t>
      </w:r>
    </w:p>
    <w:p w:rsidR="00DC4721" w:rsidRPr="00F26F9B" w:rsidRDefault="00DC4721" w:rsidP="00DC4721">
      <w:pPr>
        <w:rPr>
          <w:color w:val="FF0000"/>
        </w:rPr>
      </w:pPr>
    </w:p>
    <w:p w:rsidR="00DC4721" w:rsidRDefault="00DC4721" w:rsidP="00DC4721">
      <w:pPr>
        <w:rPr>
          <w:rFonts w:ascii="Arial" w:hAnsi="Arial" w:cs="Arial"/>
        </w:rPr>
      </w:pPr>
      <w:r>
        <w:rPr>
          <w:rFonts w:ascii="Arial" w:hAnsi="Arial" w:cs="Arial"/>
        </w:rPr>
        <w:t>The antimicrobial stewardship team has applied to be a part of the national research project ARK and is awaiting response from the project recruiters.</w:t>
      </w:r>
    </w:p>
    <w:p w:rsidR="00DC4721" w:rsidRPr="003D0871" w:rsidRDefault="00DC4721" w:rsidP="00DC4721">
      <w:pPr>
        <w:rPr>
          <w:rFonts w:ascii="Arial" w:hAnsi="Arial" w:cs="Arial"/>
        </w:rPr>
      </w:pPr>
    </w:p>
    <w:p w:rsidR="001A7975" w:rsidRPr="001A7975" w:rsidRDefault="00DC4721" w:rsidP="001A7975">
      <w:pPr>
        <w:shd w:val="clear" w:color="auto" w:fill="FFFFFF"/>
        <w:spacing w:after="300" w:line="300" w:lineRule="atLeast"/>
        <w:rPr>
          <w:rFonts w:ascii="Arial" w:hAnsi="Arial" w:cs="Arial"/>
        </w:rPr>
      </w:pPr>
      <w:r w:rsidRPr="003D0871">
        <w:rPr>
          <w:rFonts w:ascii="Arial" w:hAnsi="Arial" w:cs="Arial"/>
        </w:rPr>
        <w:t>ARK is developing and testing a bundle of strategies – the ‘</w:t>
      </w:r>
      <w:r w:rsidRPr="003D0871">
        <w:rPr>
          <w:rFonts w:ascii="Arial" w:hAnsi="Arial" w:cs="Arial"/>
          <w:b/>
          <w:bCs/>
          <w:u w:val="single"/>
        </w:rPr>
        <w:t>A</w:t>
      </w:r>
      <w:r w:rsidRPr="003D0871">
        <w:rPr>
          <w:rFonts w:ascii="Arial" w:hAnsi="Arial" w:cs="Arial"/>
        </w:rPr>
        <w:t xml:space="preserve">ntibiotic </w:t>
      </w:r>
      <w:r w:rsidRPr="003D0871">
        <w:rPr>
          <w:rFonts w:ascii="Arial" w:hAnsi="Arial" w:cs="Arial"/>
          <w:b/>
          <w:bCs/>
          <w:u w:val="single"/>
        </w:rPr>
        <w:t>R</w:t>
      </w:r>
      <w:r w:rsidRPr="003D0871">
        <w:rPr>
          <w:rFonts w:ascii="Arial" w:hAnsi="Arial" w:cs="Arial"/>
        </w:rPr>
        <w:t xml:space="preserve">eview </w:t>
      </w:r>
      <w:r w:rsidRPr="003D0871">
        <w:rPr>
          <w:rFonts w:ascii="Arial" w:hAnsi="Arial" w:cs="Arial"/>
          <w:b/>
          <w:bCs/>
          <w:u w:val="single"/>
        </w:rPr>
        <w:t>K</w:t>
      </w:r>
      <w:r w:rsidRPr="003D0871">
        <w:rPr>
          <w:rFonts w:ascii="Arial" w:hAnsi="Arial" w:cs="Arial"/>
        </w:rPr>
        <w:t>it’ – to help doctors, nurses, pharmacists and patients stop antibiotics in hospital</w:t>
      </w:r>
      <w:r w:rsidR="00E01DF2">
        <w:rPr>
          <w:rFonts w:ascii="Arial" w:hAnsi="Arial" w:cs="Arial"/>
        </w:rPr>
        <w:t xml:space="preserve"> when they are no longer needed.</w:t>
      </w:r>
    </w:p>
    <w:p w:rsidR="00DC4721" w:rsidRPr="005F5120" w:rsidRDefault="00DC4721" w:rsidP="00DC4721">
      <w:pPr>
        <w:rPr>
          <w:rFonts w:ascii="Arial" w:hAnsi="Arial" w:cs="Arial"/>
          <w:b/>
          <w:color w:val="000000" w:themeColor="text1"/>
        </w:rPr>
      </w:pPr>
      <w:r w:rsidRPr="005F5120">
        <w:rPr>
          <w:rFonts w:ascii="Arial" w:hAnsi="Arial" w:cs="Arial"/>
          <w:b/>
          <w:color w:val="000000" w:themeColor="text1"/>
        </w:rPr>
        <w:t>Current Challenges</w:t>
      </w:r>
    </w:p>
    <w:p w:rsidR="00DC4721" w:rsidRPr="00E53726" w:rsidRDefault="00DC4721" w:rsidP="00DC4721">
      <w:pPr>
        <w:rPr>
          <w:rFonts w:ascii="Arial Black" w:hAnsi="Arial Black"/>
          <w:color w:val="000000" w:themeColor="text1"/>
        </w:rPr>
      </w:pPr>
    </w:p>
    <w:p w:rsidR="00DC4721" w:rsidRPr="00E53726" w:rsidRDefault="00DC4721" w:rsidP="00DC4721">
      <w:pPr>
        <w:pStyle w:val="ListParagraph"/>
        <w:numPr>
          <w:ilvl w:val="0"/>
          <w:numId w:val="27"/>
        </w:numPr>
        <w:spacing w:after="0" w:line="240" w:lineRule="auto"/>
        <w:rPr>
          <w:rFonts w:ascii="Arial" w:hAnsi="Arial" w:cs="Arial"/>
          <w:color w:val="000000" w:themeColor="text1"/>
        </w:rPr>
      </w:pPr>
      <w:r w:rsidRPr="00E53726">
        <w:rPr>
          <w:rFonts w:ascii="Arial" w:hAnsi="Arial" w:cs="Arial"/>
          <w:color w:val="000000" w:themeColor="text1"/>
        </w:rPr>
        <w:t>Encouraging already stretched clinicians to represent their areas at ASG meetings.</w:t>
      </w:r>
    </w:p>
    <w:p w:rsidR="00DC4721" w:rsidRPr="00E53726" w:rsidRDefault="00DC4721" w:rsidP="00DC4721">
      <w:pPr>
        <w:ind w:left="360"/>
        <w:rPr>
          <w:rFonts w:ascii="Arial" w:hAnsi="Arial" w:cs="Arial"/>
          <w:color w:val="000000" w:themeColor="text1"/>
        </w:rPr>
      </w:pPr>
    </w:p>
    <w:p w:rsidR="00DC4721" w:rsidRDefault="00DC4721" w:rsidP="00DC4721">
      <w:pPr>
        <w:pStyle w:val="ListParagraph"/>
        <w:numPr>
          <w:ilvl w:val="0"/>
          <w:numId w:val="27"/>
        </w:numPr>
        <w:spacing w:after="0" w:line="240" w:lineRule="auto"/>
        <w:rPr>
          <w:rFonts w:ascii="Arial" w:hAnsi="Arial" w:cs="Arial"/>
          <w:color w:val="000000" w:themeColor="text1"/>
        </w:rPr>
      </w:pPr>
      <w:r w:rsidRPr="004320B3">
        <w:rPr>
          <w:rFonts w:ascii="Arial" w:hAnsi="Arial" w:cs="Arial"/>
          <w:color w:val="000000" w:themeColor="text1"/>
        </w:rPr>
        <w:t xml:space="preserve">Capacity of AMS team is limited therefore ward presence is low.  Currently 1 x Consultant Microbiologist vacancy with one substantive and one Locum in post.  </w:t>
      </w:r>
      <w:r w:rsidR="004320B3">
        <w:rPr>
          <w:rFonts w:ascii="Arial" w:hAnsi="Arial" w:cs="Arial"/>
          <w:color w:val="000000" w:themeColor="text1"/>
        </w:rPr>
        <w:t>This limits pro-active monitoring through limited ward visits.</w:t>
      </w:r>
    </w:p>
    <w:p w:rsidR="004320B3" w:rsidRPr="004320B3" w:rsidRDefault="004320B3" w:rsidP="004320B3">
      <w:pPr>
        <w:rPr>
          <w:rFonts w:ascii="Arial" w:hAnsi="Arial" w:cs="Arial"/>
          <w:color w:val="000000" w:themeColor="text1"/>
        </w:rPr>
      </w:pPr>
    </w:p>
    <w:p w:rsidR="00DC4721" w:rsidRPr="00E53726" w:rsidRDefault="00DC4721" w:rsidP="00DC4721">
      <w:pPr>
        <w:pStyle w:val="ListParagraph"/>
        <w:numPr>
          <w:ilvl w:val="0"/>
          <w:numId w:val="27"/>
        </w:numPr>
        <w:spacing w:after="0" w:line="240" w:lineRule="auto"/>
        <w:rPr>
          <w:rFonts w:ascii="Arial" w:hAnsi="Arial" w:cs="Arial"/>
          <w:color w:val="000000" w:themeColor="text1"/>
        </w:rPr>
      </w:pPr>
      <w:r w:rsidRPr="00E53726">
        <w:rPr>
          <w:rFonts w:ascii="Arial" w:hAnsi="Arial" w:cs="Arial"/>
          <w:color w:val="000000" w:themeColor="text1"/>
        </w:rPr>
        <w:t>Antibiotic shortages are unpredictable and require frequent guidance changes leading to prescriber confusion.</w:t>
      </w:r>
    </w:p>
    <w:p w:rsidR="00DC4721" w:rsidRPr="00E53726" w:rsidRDefault="00DC4721" w:rsidP="00DC4721">
      <w:pPr>
        <w:rPr>
          <w:rFonts w:ascii="Arial" w:hAnsi="Arial" w:cs="Arial"/>
          <w:color w:val="000000" w:themeColor="text1"/>
        </w:rPr>
      </w:pPr>
    </w:p>
    <w:p w:rsidR="00DC4721" w:rsidRDefault="00DC4721" w:rsidP="00DC4721">
      <w:pPr>
        <w:pStyle w:val="ListParagraph"/>
        <w:numPr>
          <w:ilvl w:val="0"/>
          <w:numId w:val="27"/>
        </w:numPr>
        <w:spacing w:after="0" w:line="240" w:lineRule="auto"/>
        <w:rPr>
          <w:rFonts w:ascii="Arial" w:hAnsi="Arial" w:cs="Arial"/>
          <w:color w:val="000000" w:themeColor="text1"/>
        </w:rPr>
      </w:pPr>
      <w:r w:rsidRPr="00373196">
        <w:rPr>
          <w:rFonts w:ascii="Arial" w:hAnsi="Arial" w:cs="Arial"/>
          <w:color w:val="000000" w:themeColor="text1"/>
        </w:rPr>
        <w:t xml:space="preserve">Lack of e-PMA to support real time tracking of antibiotic consumption, guidance compliance and improved data reporting / time management on reporting. Roll out of chosen e-PMA (Sunrise – Allscripts) </w:t>
      </w:r>
    </w:p>
    <w:p w:rsidR="00DC4721" w:rsidRPr="00E01DF2" w:rsidRDefault="00DC4721" w:rsidP="00E01DF2">
      <w:pPr>
        <w:rPr>
          <w:rFonts w:ascii="Arial" w:hAnsi="Arial" w:cs="Arial"/>
          <w:color w:val="000000" w:themeColor="text1"/>
        </w:rPr>
      </w:pPr>
    </w:p>
    <w:p w:rsidR="00DC4721" w:rsidRPr="00E53726" w:rsidRDefault="00DC4721" w:rsidP="00DC4721">
      <w:pPr>
        <w:pStyle w:val="ListParagraph"/>
        <w:numPr>
          <w:ilvl w:val="0"/>
          <w:numId w:val="27"/>
        </w:numPr>
        <w:spacing w:after="0" w:line="240" w:lineRule="auto"/>
        <w:rPr>
          <w:rFonts w:ascii="Arial" w:hAnsi="Arial" w:cs="Arial"/>
          <w:color w:val="000000" w:themeColor="text1"/>
        </w:rPr>
      </w:pPr>
      <w:r w:rsidRPr="00E53726">
        <w:rPr>
          <w:rFonts w:ascii="Arial" w:hAnsi="Arial" w:cs="Arial"/>
          <w:color w:val="000000" w:themeColor="text1"/>
        </w:rPr>
        <w:t>In the absence of live prescribing system it will be challenging to capture the data for new CQUINs i.e. prescribing for lower UTIs in over 65s and prophylactic antibiotics in elective colorectal surgeries.</w:t>
      </w:r>
    </w:p>
    <w:p w:rsidR="00DC4721" w:rsidRPr="00F26F9B" w:rsidRDefault="00DC4721" w:rsidP="00DC4721">
      <w:pPr>
        <w:rPr>
          <w:rFonts w:ascii="Arial" w:hAnsi="Arial" w:cs="Arial"/>
          <w:color w:val="FF0000"/>
        </w:rPr>
      </w:pPr>
    </w:p>
    <w:p w:rsidR="00DC4721" w:rsidRPr="00F26F9B" w:rsidRDefault="00DC4721" w:rsidP="00DC4721">
      <w:pPr>
        <w:rPr>
          <w:rFonts w:ascii="Arial Black" w:hAnsi="Arial Black"/>
          <w:color w:val="FF0000"/>
        </w:rPr>
      </w:pPr>
    </w:p>
    <w:p w:rsidR="00DC4721" w:rsidRPr="005F5120" w:rsidRDefault="00DC4721" w:rsidP="00DC4721">
      <w:pPr>
        <w:rPr>
          <w:rFonts w:ascii="Arial" w:hAnsi="Arial" w:cs="Arial"/>
          <w:b/>
        </w:rPr>
      </w:pPr>
      <w:r w:rsidRPr="005F5120">
        <w:rPr>
          <w:rFonts w:ascii="Arial" w:hAnsi="Arial" w:cs="Arial"/>
          <w:b/>
        </w:rPr>
        <w:t>Plans for 2019/2020</w:t>
      </w:r>
    </w:p>
    <w:p w:rsidR="00DC4721" w:rsidRPr="003D0871" w:rsidRDefault="00DC4721" w:rsidP="00DC4721">
      <w:pPr>
        <w:rPr>
          <w:rFonts w:ascii="Arial Black" w:hAnsi="Arial Black"/>
        </w:rPr>
      </w:pPr>
    </w:p>
    <w:p w:rsidR="00DC4721" w:rsidRDefault="00DC4721" w:rsidP="00DC4721">
      <w:pPr>
        <w:pStyle w:val="ListParagraph"/>
        <w:numPr>
          <w:ilvl w:val="0"/>
          <w:numId w:val="26"/>
        </w:numPr>
        <w:spacing w:after="0" w:line="240" w:lineRule="auto"/>
        <w:rPr>
          <w:rFonts w:ascii="Arial" w:hAnsi="Arial" w:cs="Arial"/>
          <w:color w:val="000000" w:themeColor="text1"/>
        </w:rPr>
      </w:pPr>
      <w:r>
        <w:rPr>
          <w:rFonts w:ascii="Arial" w:hAnsi="Arial" w:cs="Arial"/>
          <w:color w:val="000000" w:themeColor="text1"/>
        </w:rPr>
        <w:t xml:space="preserve">Develop a strategy for achieving 2019/20 national CQUIN targets around antimicrobial stewardship i.e. </w:t>
      </w:r>
    </w:p>
    <w:p w:rsidR="00DC4721" w:rsidRDefault="00DC4721" w:rsidP="00DC4721">
      <w:pPr>
        <w:pStyle w:val="ListParagraph"/>
        <w:rPr>
          <w:rFonts w:ascii="Arial" w:hAnsi="Arial" w:cs="Arial"/>
          <w:color w:val="000000" w:themeColor="text1"/>
        </w:rPr>
      </w:pPr>
    </w:p>
    <w:p w:rsidR="00DC4721" w:rsidRDefault="00DC4721" w:rsidP="00DC4721">
      <w:pPr>
        <w:pStyle w:val="ListParagraph"/>
        <w:rPr>
          <w:rFonts w:ascii="Arial" w:hAnsi="Arial" w:cs="Arial"/>
          <w:i/>
          <w:color w:val="000000" w:themeColor="text1"/>
        </w:rPr>
      </w:pPr>
      <w:r w:rsidRPr="003136E4">
        <w:rPr>
          <w:rFonts w:ascii="Arial" w:hAnsi="Arial" w:cs="Arial"/>
          <w:i/>
          <w:color w:val="000000" w:themeColor="text1"/>
        </w:rPr>
        <w:t>Part CCG1a: Improving the management of lower urinary tract infections in older people</w:t>
      </w:r>
    </w:p>
    <w:p w:rsidR="00DC4721" w:rsidRPr="001A7975" w:rsidRDefault="00DC4721" w:rsidP="001A7975">
      <w:pPr>
        <w:pStyle w:val="ListParagraph"/>
        <w:rPr>
          <w:rFonts w:ascii="Arial" w:hAnsi="Arial" w:cs="Arial"/>
          <w:i/>
          <w:color w:val="000000" w:themeColor="text1"/>
        </w:rPr>
      </w:pPr>
      <w:r w:rsidRPr="003136E4">
        <w:rPr>
          <w:rFonts w:ascii="Arial" w:hAnsi="Arial" w:cs="Arial"/>
          <w:i/>
          <w:color w:val="000000" w:themeColor="text1"/>
        </w:rPr>
        <w:t>Part CCG1b: Improving surgical prophylaxis in elective colorectal surgery</w:t>
      </w:r>
    </w:p>
    <w:tbl>
      <w:tblPr>
        <w:tblW w:w="0" w:type="auto"/>
        <w:tblBorders>
          <w:top w:val="nil"/>
          <w:left w:val="nil"/>
          <w:bottom w:val="nil"/>
          <w:right w:val="nil"/>
        </w:tblBorders>
        <w:tblLayout w:type="fixed"/>
        <w:tblLook w:val="0000" w:firstRow="0" w:lastRow="0" w:firstColumn="0" w:lastColumn="0" w:noHBand="0" w:noVBand="0"/>
      </w:tblPr>
      <w:tblGrid>
        <w:gridCol w:w="10105"/>
      </w:tblGrid>
      <w:tr w:rsidR="00DC4721" w:rsidTr="003F72F2">
        <w:trPr>
          <w:trHeight w:val="388"/>
        </w:trPr>
        <w:tc>
          <w:tcPr>
            <w:tcW w:w="10105" w:type="dxa"/>
          </w:tcPr>
          <w:p w:rsidR="00DC4721" w:rsidRDefault="00DC4721" w:rsidP="003F72F2">
            <w:pPr>
              <w:pStyle w:val="Default"/>
              <w:rPr>
                <w:sz w:val="23"/>
                <w:szCs w:val="23"/>
              </w:rPr>
            </w:pPr>
          </w:p>
        </w:tc>
      </w:tr>
    </w:tbl>
    <w:p w:rsidR="00DC4721" w:rsidRPr="005824DE" w:rsidRDefault="00DC4721" w:rsidP="00DC4721">
      <w:pPr>
        <w:pStyle w:val="ListParagraph"/>
        <w:numPr>
          <w:ilvl w:val="0"/>
          <w:numId w:val="26"/>
        </w:numPr>
        <w:spacing w:after="0" w:line="240" w:lineRule="auto"/>
        <w:rPr>
          <w:rFonts w:ascii="Arial" w:hAnsi="Arial" w:cs="Arial"/>
          <w:color w:val="000000" w:themeColor="text1"/>
        </w:rPr>
      </w:pPr>
      <w:r w:rsidRPr="005824DE">
        <w:rPr>
          <w:rFonts w:ascii="Arial" w:hAnsi="Arial" w:cs="Arial"/>
          <w:color w:val="000000" w:themeColor="text1"/>
        </w:rPr>
        <w:t>Review guidelines in view of new NICE guidance issued lately.</w:t>
      </w:r>
    </w:p>
    <w:p w:rsidR="00DC4721" w:rsidRPr="003136E4" w:rsidRDefault="00DC4721" w:rsidP="00DC4721">
      <w:pPr>
        <w:rPr>
          <w:rFonts w:ascii="Arial" w:hAnsi="Arial" w:cs="Arial"/>
          <w:color w:val="FF0000"/>
        </w:rPr>
      </w:pPr>
    </w:p>
    <w:p w:rsidR="00DC4721" w:rsidRDefault="00DC4721" w:rsidP="00DC4721">
      <w:pPr>
        <w:pStyle w:val="ListParagraph"/>
        <w:numPr>
          <w:ilvl w:val="0"/>
          <w:numId w:val="26"/>
        </w:numPr>
        <w:rPr>
          <w:rFonts w:ascii="Arial" w:hAnsi="Arial" w:cs="Arial"/>
        </w:rPr>
      </w:pPr>
      <w:r>
        <w:rPr>
          <w:rFonts w:ascii="Arial" w:hAnsi="Arial" w:cs="Arial"/>
        </w:rPr>
        <w:t xml:space="preserve">Continue working as a part of </w:t>
      </w:r>
      <w:r w:rsidRPr="00CB3DBD">
        <w:rPr>
          <w:rFonts w:ascii="Arial" w:hAnsi="Arial" w:cs="Arial"/>
        </w:rPr>
        <w:t xml:space="preserve"> sepsis work streams: created “Sepsis team” (4x sepsis nurse practitioners</w:t>
      </w:r>
      <w:r>
        <w:rPr>
          <w:rFonts w:ascii="Arial" w:hAnsi="Arial" w:cs="Arial"/>
        </w:rPr>
        <w:t xml:space="preserve"> </w:t>
      </w:r>
      <w:r w:rsidRPr="00CB3DBD">
        <w:rPr>
          <w:rFonts w:ascii="Arial" w:hAnsi="Arial" w:cs="Arial"/>
        </w:rPr>
        <w:t>band 7s + 2 x antimicrobial pharmacists</w:t>
      </w:r>
      <w:r>
        <w:rPr>
          <w:rFonts w:ascii="Arial" w:hAnsi="Arial" w:cs="Arial"/>
        </w:rPr>
        <w:t>+ Consultant Physician</w:t>
      </w:r>
      <w:r w:rsidRPr="00CB3DBD">
        <w:rPr>
          <w:rFonts w:ascii="Arial" w:hAnsi="Arial" w:cs="Arial"/>
        </w:rPr>
        <w:t xml:space="preserve">) </w:t>
      </w:r>
    </w:p>
    <w:p w:rsidR="00DC4721" w:rsidRPr="003136E4" w:rsidRDefault="00DC4721" w:rsidP="00DC4721">
      <w:pPr>
        <w:pStyle w:val="ListParagraph"/>
        <w:rPr>
          <w:rFonts w:ascii="Arial" w:hAnsi="Arial" w:cs="Arial"/>
        </w:rPr>
      </w:pPr>
    </w:p>
    <w:p w:rsidR="00DC4721" w:rsidRPr="007B3380" w:rsidRDefault="00DC4721" w:rsidP="00DC4721">
      <w:pPr>
        <w:pStyle w:val="ListParagraph"/>
        <w:numPr>
          <w:ilvl w:val="0"/>
          <w:numId w:val="26"/>
        </w:numPr>
        <w:rPr>
          <w:rFonts w:ascii="Arial" w:hAnsi="Arial" w:cs="Arial"/>
          <w:color w:val="000000" w:themeColor="text1"/>
        </w:rPr>
      </w:pPr>
      <w:r w:rsidRPr="007B3380">
        <w:rPr>
          <w:rFonts w:ascii="Arial" w:hAnsi="Arial" w:cs="Arial"/>
          <w:color w:val="000000" w:themeColor="text1"/>
        </w:rPr>
        <w:t xml:space="preserve">Focus on drive for IV2PO switch – septic patients flagged to </w:t>
      </w:r>
      <w:r>
        <w:rPr>
          <w:rFonts w:ascii="Arial" w:hAnsi="Arial" w:cs="Arial"/>
          <w:color w:val="000000" w:themeColor="text1"/>
        </w:rPr>
        <w:t xml:space="preserve">antimicrobial team. Reinforce the need for a high standard antimicrobial stewardship </w:t>
      </w:r>
      <w:r w:rsidRPr="007B3380">
        <w:rPr>
          <w:rFonts w:ascii="Arial" w:hAnsi="Arial" w:cs="Arial"/>
          <w:color w:val="000000" w:themeColor="text1"/>
        </w:rPr>
        <w:t>at</w:t>
      </w:r>
      <w:r>
        <w:rPr>
          <w:rFonts w:ascii="Arial" w:hAnsi="Arial" w:cs="Arial"/>
          <w:color w:val="000000" w:themeColor="text1"/>
        </w:rPr>
        <w:t xml:space="preserve"> pharmacist c</w:t>
      </w:r>
      <w:r w:rsidRPr="007B3380">
        <w:rPr>
          <w:rFonts w:ascii="Arial" w:hAnsi="Arial" w:cs="Arial"/>
          <w:color w:val="000000" w:themeColor="text1"/>
        </w:rPr>
        <w:t>linical huddles.</w:t>
      </w:r>
    </w:p>
    <w:p w:rsidR="00DC4721" w:rsidRPr="007B3380" w:rsidRDefault="00DC4721" w:rsidP="00DC4721">
      <w:pPr>
        <w:pStyle w:val="ListParagraph"/>
        <w:rPr>
          <w:rFonts w:ascii="Arial" w:hAnsi="Arial" w:cs="Arial"/>
          <w:color w:val="000000" w:themeColor="text1"/>
        </w:rPr>
      </w:pPr>
    </w:p>
    <w:p w:rsidR="00DC4721" w:rsidRPr="007B3380" w:rsidRDefault="00DC4721" w:rsidP="00DC4721">
      <w:pPr>
        <w:pStyle w:val="ListParagraph"/>
        <w:numPr>
          <w:ilvl w:val="0"/>
          <w:numId w:val="26"/>
        </w:numPr>
        <w:spacing w:after="0" w:line="240" w:lineRule="auto"/>
        <w:rPr>
          <w:rFonts w:ascii="Arial" w:hAnsi="Arial" w:cs="Arial"/>
          <w:color w:val="000000" w:themeColor="text1"/>
        </w:rPr>
      </w:pPr>
      <w:r w:rsidRPr="007B3380">
        <w:rPr>
          <w:rFonts w:ascii="Arial" w:hAnsi="Arial" w:cs="Arial"/>
          <w:color w:val="000000" w:themeColor="text1"/>
        </w:rPr>
        <w:t>Training session</w:t>
      </w:r>
      <w:r>
        <w:rPr>
          <w:rFonts w:ascii="Arial" w:hAnsi="Arial" w:cs="Arial"/>
          <w:color w:val="000000" w:themeColor="text1"/>
        </w:rPr>
        <w:t>s with all p</w:t>
      </w:r>
      <w:r w:rsidRPr="007B3380">
        <w:rPr>
          <w:rFonts w:ascii="Arial" w:hAnsi="Arial" w:cs="Arial"/>
          <w:color w:val="000000" w:themeColor="text1"/>
        </w:rPr>
        <w:t xml:space="preserve">harmacists to highlight the </w:t>
      </w:r>
      <w:r>
        <w:rPr>
          <w:rFonts w:ascii="Arial" w:hAnsi="Arial" w:cs="Arial"/>
          <w:color w:val="000000" w:themeColor="text1"/>
        </w:rPr>
        <w:t>changes and rationale.</w:t>
      </w:r>
    </w:p>
    <w:p w:rsidR="00DC4721" w:rsidRPr="00F26F9B" w:rsidRDefault="00DC4721" w:rsidP="00DC4721">
      <w:pPr>
        <w:rPr>
          <w:rFonts w:ascii="Arial" w:hAnsi="Arial" w:cs="Arial"/>
          <w:color w:val="FF0000"/>
        </w:rPr>
      </w:pPr>
    </w:p>
    <w:p w:rsidR="00DC4721" w:rsidRPr="007B3380" w:rsidRDefault="00DC4721" w:rsidP="00DC4721">
      <w:pPr>
        <w:pStyle w:val="ListParagraph"/>
        <w:numPr>
          <w:ilvl w:val="0"/>
          <w:numId w:val="26"/>
        </w:numPr>
        <w:spacing w:after="0" w:line="240" w:lineRule="auto"/>
        <w:rPr>
          <w:rFonts w:ascii="Arial" w:hAnsi="Arial" w:cs="Arial"/>
          <w:color w:val="000000" w:themeColor="text1"/>
        </w:rPr>
      </w:pPr>
      <w:r>
        <w:rPr>
          <w:rFonts w:ascii="Arial" w:hAnsi="Arial" w:cs="Arial"/>
          <w:color w:val="000000" w:themeColor="text1"/>
        </w:rPr>
        <w:lastRenderedPageBreak/>
        <w:t>Engage c</w:t>
      </w:r>
      <w:r w:rsidRPr="007B3380">
        <w:rPr>
          <w:rFonts w:ascii="Arial" w:hAnsi="Arial" w:cs="Arial"/>
          <w:color w:val="000000" w:themeColor="text1"/>
        </w:rPr>
        <w:t>linicians</w:t>
      </w:r>
      <w:r>
        <w:rPr>
          <w:rFonts w:ascii="Arial" w:hAnsi="Arial" w:cs="Arial"/>
          <w:color w:val="000000" w:themeColor="text1"/>
        </w:rPr>
        <w:t xml:space="preserve"> from medical and s</w:t>
      </w:r>
      <w:r w:rsidRPr="007B3380">
        <w:rPr>
          <w:rFonts w:ascii="Arial" w:hAnsi="Arial" w:cs="Arial"/>
          <w:color w:val="000000" w:themeColor="text1"/>
        </w:rPr>
        <w:t>urgical divisions to attend ASG meetings and feedback to respective directorates.</w:t>
      </w:r>
    </w:p>
    <w:p w:rsidR="00DC4721" w:rsidRPr="00F26F9B" w:rsidRDefault="00DC4721" w:rsidP="00DC4721">
      <w:pPr>
        <w:rPr>
          <w:rFonts w:ascii="Arial" w:hAnsi="Arial" w:cs="Arial"/>
          <w:color w:val="FF0000"/>
        </w:rPr>
      </w:pPr>
    </w:p>
    <w:p w:rsidR="00DC4721" w:rsidRPr="007B3380" w:rsidRDefault="00DC4721" w:rsidP="00DC4721">
      <w:pPr>
        <w:pStyle w:val="ListParagraph"/>
        <w:numPr>
          <w:ilvl w:val="0"/>
          <w:numId w:val="26"/>
        </w:numPr>
        <w:spacing w:after="0" w:line="240" w:lineRule="auto"/>
        <w:rPr>
          <w:rFonts w:ascii="Arial" w:hAnsi="Arial" w:cs="Arial"/>
          <w:color w:val="000000" w:themeColor="text1"/>
        </w:rPr>
      </w:pPr>
      <w:r w:rsidRPr="007B3380">
        <w:rPr>
          <w:rFonts w:ascii="Arial" w:hAnsi="Arial" w:cs="Arial"/>
          <w:color w:val="000000" w:themeColor="text1"/>
        </w:rPr>
        <w:t>Regular snap shot audits to assess antimicrobial prescribing.</w:t>
      </w:r>
    </w:p>
    <w:p w:rsidR="00DC4721" w:rsidRPr="00F26F9B" w:rsidRDefault="00DC4721" w:rsidP="00DC4721">
      <w:pPr>
        <w:pStyle w:val="ListParagraph"/>
        <w:rPr>
          <w:rFonts w:ascii="Arial" w:hAnsi="Arial" w:cs="Arial"/>
          <w:color w:val="FF0000"/>
        </w:rPr>
      </w:pPr>
    </w:p>
    <w:p w:rsidR="00DC4721" w:rsidRPr="005F5120" w:rsidRDefault="00DC4721" w:rsidP="00DC4721">
      <w:pPr>
        <w:pStyle w:val="ListParagraph"/>
        <w:numPr>
          <w:ilvl w:val="0"/>
          <w:numId w:val="26"/>
        </w:numPr>
        <w:spacing w:after="0" w:line="240" w:lineRule="auto"/>
        <w:rPr>
          <w:rFonts w:ascii="Arial" w:hAnsi="Arial" w:cs="Arial"/>
          <w:color w:val="000000" w:themeColor="text1"/>
        </w:rPr>
      </w:pPr>
      <w:r w:rsidRPr="007B3380">
        <w:rPr>
          <w:rFonts w:ascii="Arial" w:hAnsi="Arial" w:cs="Arial"/>
          <w:color w:val="000000" w:themeColor="text1"/>
        </w:rPr>
        <w:t>Increase the frequency of AMS ward rounds currently 3 days a week on critical care, 1 day a week on Medical HDU and 1 day a week on acute medical wards.</w:t>
      </w:r>
    </w:p>
    <w:p w:rsidR="00DC4721" w:rsidRPr="007B3380" w:rsidRDefault="00DC4721" w:rsidP="00DC4721">
      <w:pPr>
        <w:pStyle w:val="ListParagraph"/>
        <w:rPr>
          <w:rFonts w:ascii="Arial" w:hAnsi="Arial" w:cs="Arial"/>
          <w:color w:val="000000" w:themeColor="text1"/>
        </w:rPr>
      </w:pPr>
    </w:p>
    <w:p w:rsidR="00DC4721" w:rsidRPr="007B3380" w:rsidRDefault="00DC4721" w:rsidP="00DC4721">
      <w:pPr>
        <w:pStyle w:val="ListParagraph"/>
        <w:numPr>
          <w:ilvl w:val="0"/>
          <w:numId w:val="26"/>
        </w:numPr>
        <w:spacing w:after="0" w:line="240" w:lineRule="auto"/>
        <w:rPr>
          <w:rFonts w:ascii="Arial" w:hAnsi="Arial" w:cs="Arial"/>
          <w:color w:val="000000" w:themeColor="text1"/>
        </w:rPr>
      </w:pPr>
      <w:r w:rsidRPr="007B3380">
        <w:rPr>
          <w:rFonts w:ascii="Arial" w:hAnsi="Arial" w:cs="Arial"/>
          <w:color w:val="000000" w:themeColor="text1"/>
        </w:rPr>
        <w:t>Regular communication in the form of patient safety alerts,</w:t>
      </w:r>
      <w:r>
        <w:rPr>
          <w:rFonts w:ascii="Arial" w:hAnsi="Arial" w:cs="Arial"/>
          <w:color w:val="000000" w:themeColor="text1"/>
        </w:rPr>
        <w:t xml:space="preserve"> screen savers, trust wide communication</w:t>
      </w:r>
      <w:r w:rsidRPr="007B3380">
        <w:rPr>
          <w:rFonts w:ascii="Arial" w:hAnsi="Arial" w:cs="Arial"/>
          <w:color w:val="000000" w:themeColor="text1"/>
        </w:rPr>
        <w:t xml:space="preserve"> emails on changes in processes and guidance.</w:t>
      </w:r>
    </w:p>
    <w:p w:rsidR="00DC4721" w:rsidRPr="00F26F9B" w:rsidRDefault="00DC4721" w:rsidP="00DC4721">
      <w:pPr>
        <w:pStyle w:val="ListParagraph"/>
        <w:rPr>
          <w:rFonts w:ascii="Arial" w:hAnsi="Arial" w:cs="Arial"/>
          <w:color w:val="FF0000"/>
        </w:rPr>
      </w:pPr>
    </w:p>
    <w:p w:rsidR="00DC4721" w:rsidRDefault="00DC4721" w:rsidP="00DC4721">
      <w:pPr>
        <w:pStyle w:val="ListParagraph"/>
        <w:numPr>
          <w:ilvl w:val="0"/>
          <w:numId w:val="26"/>
        </w:numPr>
        <w:spacing w:after="0" w:line="240" w:lineRule="auto"/>
        <w:rPr>
          <w:rFonts w:ascii="Arial" w:hAnsi="Arial" w:cs="Arial"/>
          <w:color w:val="000000" w:themeColor="text1"/>
        </w:rPr>
      </w:pPr>
      <w:r w:rsidRPr="007B3380">
        <w:rPr>
          <w:rFonts w:ascii="Arial" w:hAnsi="Arial" w:cs="Arial"/>
          <w:color w:val="000000" w:themeColor="text1"/>
        </w:rPr>
        <w:t>Develop antimicrobial review page on upcoming electronic prescribing system (sunrise) to help achieve required standards of antimicrobial review.</w:t>
      </w:r>
    </w:p>
    <w:p w:rsidR="00DC4721" w:rsidRPr="003136E4" w:rsidRDefault="00DC4721" w:rsidP="00DC4721">
      <w:pPr>
        <w:pStyle w:val="ListParagraph"/>
        <w:rPr>
          <w:rFonts w:ascii="Arial" w:hAnsi="Arial" w:cs="Arial"/>
          <w:color w:val="000000" w:themeColor="text1"/>
        </w:rPr>
      </w:pPr>
    </w:p>
    <w:p w:rsidR="00DC4721" w:rsidRDefault="00DC4721" w:rsidP="00DC4721">
      <w:pPr>
        <w:pStyle w:val="ListParagraph"/>
        <w:numPr>
          <w:ilvl w:val="0"/>
          <w:numId w:val="26"/>
        </w:numPr>
        <w:spacing w:after="0" w:line="240" w:lineRule="auto"/>
        <w:rPr>
          <w:rFonts w:ascii="Arial" w:hAnsi="Arial" w:cs="Arial"/>
          <w:color w:val="000000" w:themeColor="text1"/>
        </w:rPr>
      </w:pPr>
      <w:r>
        <w:rPr>
          <w:rFonts w:ascii="Arial" w:hAnsi="Arial" w:cs="Arial"/>
          <w:color w:val="000000" w:themeColor="text1"/>
        </w:rPr>
        <w:t>Scope development of antifungal stewardship.</w:t>
      </w:r>
    </w:p>
    <w:p w:rsidR="00DC4721" w:rsidRPr="009543C0" w:rsidRDefault="00DC4721" w:rsidP="00DC4721">
      <w:pPr>
        <w:pStyle w:val="ListParagraph"/>
        <w:rPr>
          <w:rFonts w:ascii="Arial" w:hAnsi="Arial" w:cs="Arial"/>
          <w:color w:val="000000" w:themeColor="text1"/>
        </w:rPr>
      </w:pPr>
    </w:p>
    <w:p w:rsidR="00DC4721" w:rsidRDefault="00DC4721" w:rsidP="00DC4721">
      <w:pPr>
        <w:pStyle w:val="ListParagraph"/>
        <w:numPr>
          <w:ilvl w:val="0"/>
          <w:numId w:val="26"/>
        </w:numPr>
        <w:spacing w:after="0" w:line="240" w:lineRule="auto"/>
        <w:rPr>
          <w:rFonts w:ascii="Arial" w:hAnsi="Arial" w:cs="Arial"/>
          <w:color w:val="000000" w:themeColor="text1"/>
        </w:rPr>
      </w:pPr>
      <w:r>
        <w:rPr>
          <w:rFonts w:ascii="Arial" w:hAnsi="Arial" w:cs="Arial"/>
          <w:color w:val="000000" w:themeColor="text1"/>
        </w:rPr>
        <w:t>Support postgraduate diploma pharmacists in conducting clinical audits as part of their infectious disease module.</w:t>
      </w:r>
    </w:p>
    <w:p w:rsidR="00DC4721" w:rsidRPr="005824DE" w:rsidRDefault="00DC4721" w:rsidP="00DC4721">
      <w:pPr>
        <w:pStyle w:val="ListParagraph"/>
        <w:rPr>
          <w:rFonts w:ascii="Arial" w:hAnsi="Arial" w:cs="Arial"/>
          <w:color w:val="000000" w:themeColor="text1"/>
        </w:rPr>
      </w:pPr>
    </w:p>
    <w:p w:rsidR="00DC4721" w:rsidRDefault="00DC4721" w:rsidP="00DC4721">
      <w:pPr>
        <w:pStyle w:val="ListParagraph"/>
        <w:numPr>
          <w:ilvl w:val="0"/>
          <w:numId w:val="26"/>
        </w:numPr>
        <w:spacing w:after="0" w:line="240" w:lineRule="auto"/>
        <w:rPr>
          <w:rFonts w:ascii="Arial" w:hAnsi="Arial" w:cs="Arial"/>
          <w:color w:val="000000" w:themeColor="text1"/>
        </w:rPr>
      </w:pPr>
      <w:r>
        <w:rPr>
          <w:rFonts w:ascii="Arial" w:hAnsi="Arial" w:cs="Arial"/>
          <w:color w:val="000000" w:themeColor="text1"/>
        </w:rPr>
        <w:t>Support 2019/20 pre-registration pharmacists with antimicrobial audits if required.</w:t>
      </w:r>
    </w:p>
    <w:p w:rsidR="00DC4721" w:rsidRPr="007A0711" w:rsidRDefault="00DC4721" w:rsidP="00DC4721">
      <w:pPr>
        <w:pStyle w:val="ListParagraph"/>
        <w:rPr>
          <w:rFonts w:ascii="Arial" w:hAnsi="Arial" w:cs="Arial"/>
          <w:color w:val="000000" w:themeColor="text1"/>
        </w:rPr>
      </w:pPr>
    </w:p>
    <w:p w:rsidR="00DC4721" w:rsidRDefault="00DC4721" w:rsidP="00DC4721">
      <w:pPr>
        <w:pStyle w:val="ListParagraph"/>
        <w:numPr>
          <w:ilvl w:val="0"/>
          <w:numId w:val="26"/>
        </w:numPr>
        <w:spacing w:after="0" w:line="240" w:lineRule="auto"/>
        <w:rPr>
          <w:rFonts w:ascii="Arial" w:hAnsi="Arial" w:cs="Arial"/>
          <w:color w:val="000000" w:themeColor="text1"/>
        </w:rPr>
      </w:pPr>
      <w:r>
        <w:rPr>
          <w:rFonts w:ascii="Arial" w:hAnsi="Arial" w:cs="Arial"/>
          <w:color w:val="000000" w:themeColor="text1"/>
        </w:rPr>
        <w:t>Patient safety bulletin around diagnosis and management of lower UTIs in over 65 patients (as per NICE guidance)</w:t>
      </w:r>
    </w:p>
    <w:p w:rsidR="00DC4721" w:rsidRPr="00EA586A" w:rsidRDefault="00DC4721" w:rsidP="00DC4721">
      <w:pPr>
        <w:pStyle w:val="ListParagraph"/>
        <w:rPr>
          <w:rFonts w:ascii="Arial" w:hAnsi="Arial" w:cs="Arial"/>
          <w:color w:val="000000" w:themeColor="text1"/>
        </w:rPr>
      </w:pPr>
    </w:p>
    <w:p w:rsidR="00DC4721" w:rsidRDefault="00DC4721" w:rsidP="00DC4721">
      <w:pPr>
        <w:pStyle w:val="ListParagraph"/>
        <w:numPr>
          <w:ilvl w:val="0"/>
          <w:numId w:val="26"/>
        </w:numPr>
        <w:spacing w:after="0" w:line="240" w:lineRule="auto"/>
        <w:rPr>
          <w:rFonts w:ascii="Arial" w:hAnsi="Arial" w:cs="Arial"/>
          <w:color w:val="000000" w:themeColor="text1"/>
        </w:rPr>
      </w:pPr>
      <w:r>
        <w:rPr>
          <w:rFonts w:ascii="Arial" w:hAnsi="Arial" w:cs="Arial"/>
          <w:color w:val="000000" w:themeColor="text1"/>
        </w:rPr>
        <w:t>Liaise with Acute medicine Consultants and Colorectal Surgeons to bring them on board for 2019/20 CQUIN.</w:t>
      </w:r>
    </w:p>
    <w:p w:rsidR="00DC4721" w:rsidRPr="00373196" w:rsidRDefault="00DC4721" w:rsidP="00DC4721">
      <w:pPr>
        <w:pStyle w:val="ListParagraph"/>
        <w:rPr>
          <w:rFonts w:ascii="Arial" w:hAnsi="Arial" w:cs="Arial"/>
          <w:color w:val="000000" w:themeColor="text1"/>
        </w:rPr>
      </w:pPr>
    </w:p>
    <w:p w:rsidR="00DC4721" w:rsidRDefault="00DC4721" w:rsidP="00DC4721">
      <w:pPr>
        <w:pStyle w:val="ListParagraph"/>
        <w:numPr>
          <w:ilvl w:val="0"/>
          <w:numId w:val="26"/>
        </w:numPr>
        <w:spacing w:after="0" w:line="240" w:lineRule="auto"/>
        <w:rPr>
          <w:rFonts w:ascii="Arial" w:hAnsi="Arial" w:cs="Arial"/>
          <w:color w:val="000000" w:themeColor="text1"/>
        </w:rPr>
      </w:pPr>
      <w:r>
        <w:rPr>
          <w:rFonts w:ascii="Arial" w:hAnsi="Arial" w:cs="Arial"/>
          <w:color w:val="000000" w:themeColor="text1"/>
        </w:rPr>
        <w:t>Organise and promote Antibiotic awareness week 2019.</w:t>
      </w:r>
    </w:p>
    <w:p w:rsidR="00DC4721" w:rsidRPr="009543C0" w:rsidRDefault="00DC4721" w:rsidP="00DC4721">
      <w:pPr>
        <w:pStyle w:val="ListParagraph"/>
        <w:rPr>
          <w:rFonts w:ascii="Arial" w:hAnsi="Arial" w:cs="Arial"/>
          <w:color w:val="000000" w:themeColor="text1"/>
        </w:rPr>
      </w:pPr>
    </w:p>
    <w:p w:rsidR="000F599A" w:rsidRPr="001A7975" w:rsidRDefault="00DC4721" w:rsidP="008D2489">
      <w:pPr>
        <w:pStyle w:val="ListParagraph"/>
        <w:numPr>
          <w:ilvl w:val="0"/>
          <w:numId w:val="26"/>
        </w:numPr>
        <w:spacing w:after="0" w:line="240" w:lineRule="auto"/>
        <w:rPr>
          <w:rFonts w:ascii="Arial" w:hAnsi="Arial" w:cs="Arial"/>
          <w:color w:val="000000" w:themeColor="text1"/>
        </w:rPr>
      </w:pPr>
      <w:r>
        <w:rPr>
          <w:rFonts w:ascii="Arial" w:hAnsi="Arial" w:cs="Arial"/>
          <w:color w:val="000000" w:themeColor="text1"/>
        </w:rPr>
        <w:t>Identify opportunities for research and development around antimicrobial stewardship.</w:t>
      </w:r>
    </w:p>
    <w:p w:rsidR="00064E4C" w:rsidRDefault="00064E4C" w:rsidP="00064E4C">
      <w:pPr>
        <w:pStyle w:val="ListParagraph"/>
        <w:spacing w:after="0" w:line="240" w:lineRule="auto"/>
        <w:rPr>
          <w:rFonts w:ascii="Arial" w:hAnsi="Arial" w:cs="Arial"/>
          <w:sz w:val="24"/>
          <w:szCs w:val="24"/>
        </w:rPr>
      </w:pPr>
    </w:p>
    <w:p w:rsidR="00315323" w:rsidRDefault="00315323" w:rsidP="00064E4C">
      <w:pPr>
        <w:pStyle w:val="ListParagraph"/>
        <w:spacing w:after="0" w:line="240" w:lineRule="auto"/>
        <w:rPr>
          <w:rFonts w:ascii="Arial" w:hAnsi="Arial" w:cs="Arial"/>
          <w:sz w:val="24"/>
          <w:szCs w:val="24"/>
        </w:rPr>
      </w:pPr>
    </w:p>
    <w:p w:rsidR="00064E4C" w:rsidRPr="00064E4C" w:rsidRDefault="00064E4C" w:rsidP="00064E4C">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bCs/>
        </w:rPr>
      </w:pPr>
      <w:r w:rsidRPr="00064E4C">
        <w:rPr>
          <w:rFonts w:ascii="Arial" w:hAnsi="Arial" w:cs="Arial"/>
          <w:b/>
          <w:bCs/>
        </w:rPr>
        <w:t>1</w:t>
      </w:r>
      <w:r w:rsidR="00FA18B4">
        <w:rPr>
          <w:rFonts w:ascii="Arial" w:hAnsi="Arial" w:cs="Arial"/>
          <w:b/>
          <w:bCs/>
        </w:rPr>
        <w:t>3</w:t>
      </w:r>
      <w:r w:rsidRPr="00064E4C">
        <w:rPr>
          <w:rFonts w:ascii="Arial" w:hAnsi="Arial" w:cs="Arial"/>
          <w:b/>
          <w:bCs/>
        </w:rPr>
        <w:t>.0</w:t>
      </w:r>
      <w:r w:rsidRPr="00064E4C">
        <w:rPr>
          <w:rFonts w:ascii="Arial" w:hAnsi="Arial" w:cs="Arial"/>
          <w:b/>
          <w:bCs/>
        </w:rPr>
        <w:tab/>
      </w:r>
      <w:r>
        <w:rPr>
          <w:rFonts w:ascii="Arial" w:hAnsi="Arial" w:cs="Arial"/>
          <w:b/>
          <w:bCs/>
        </w:rPr>
        <w:t>NHSi Infection Control Visit</w:t>
      </w:r>
      <w:r w:rsidRPr="00064E4C">
        <w:rPr>
          <w:rFonts w:ascii="Arial" w:hAnsi="Arial" w:cs="Arial"/>
          <w:b/>
          <w:bCs/>
        </w:rPr>
        <w:t xml:space="preserve"> </w:t>
      </w:r>
    </w:p>
    <w:p w:rsidR="00F02EED" w:rsidRDefault="00F02EED" w:rsidP="00064E4C">
      <w:pPr>
        <w:pStyle w:val="Body"/>
        <w:spacing w:line="240" w:lineRule="auto"/>
        <w:jc w:val="both"/>
        <w:rPr>
          <w:sz w:val="24"/>
          <w:szCs w:val="24"/>
          <w:lang w:val="en-US"/>
        </w:rPr>
      </w:pPr>
    </w:p>
    <w:p w:rsidR="00F02EED" w:rsidRPr="00BC3F6F" w:rsidRDefault="00F02EED" w:rsidP="00F02EED">
      <w:pPr>
        <w:pStyle w:val="Body"/>
        <w:spacing w:line="240" w:lineRule="auto"/>
        <w:jc w:val="both"/>
        <w:rPr>
          <w:sz w:val="24"/>
          <w:szCs w:val="24"/>
        </w:rPr>
      </w:pPr>
      <w:r w:rsidRPr="000158E1">
        <w:t>A visit by Dr Adams</w:t>
      </w:r>
      <w:r w:rsidRPr="000158E1">
        <w:rPr>
          <w:b/>
          <w:bCs/>
          <w:sz w:val="24"/>
          <w:szCs w:val="24"/>
        </w:rPr>
        <w:t xml:space="preserve">, </w:t>
      </w:r>
      <w:r w:rsidRPr="000158E1">
        <w:rPr>
          <w:sz w:val="24"/>
          <w:szCs w:val="24"/>
          <w:lang w:val="en-US"/>
        </w:rPr>
        <w:t xml:space="preserve">Senior Infection Prevention and Control Advisor NHSi </w:t>
      </w:r>
      <w:r w:rsidRPr="000158E1">
        <w:t>was conducted on 18</w:t>
      </w:r>
      <w:r w:rsidRPr="000158E1">
        <w:rPr>
          <w:vertAlign w:val="superscript"/>
        </w:rPr>
        <w:t>th</w:t>
      </w:r>
      <w:r w:rsidRPr="000158E1">
        <w:t xml:space="preserve"> July 2018</w:t>
      </w:r>
      <w:r w:rsidRPr="000158E1">
        <w:rPr>
          <w:sz w:val="24"/>
          <w:szCs w:val="24"/>
          <w:lang w:val="en-US"/>
        </w:rPr>
        <w:t xml:space="preserve"> to visit and review infection control arrangements and practice within the hospital. This was a follow up visit from and earlier inspection where some failings were identified with basic practices. </w:t>
      </w:r>
      <w:r w:rsidRPr="000158E1">
        <w:t xml:space="preserve">Following the visit, the trust was rated green on the NHSI IPC escalation matrix. No future visits </w:t>
      </w:r>
      <w:r w:rsidR="00D610C9" w:rsidRPr="000158E1">
        <w:t>were scheduled</w:t>
      </w:r>
    </w:p>
    <w:p w:rsidR="00064E4C" w:rsidRPr="00064E4C" w:rsidRDefault="00064E4C" w:rsidP="00064E4C">
      <w:pPr>
        <w:rPr>
          <w:rFonts w:ascii="Arial" w:hAnsi="Arial" w:cs="Arial"/>
        </w:rPr>
      </w:pPr>
    </w:p>
    <w:p w:rsidR="001A0014" w:rsidRPr="009361AD" w:rsidRDefault="000C3BF3" w:rsidP="008D248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bCs/>
        </w:rPr>
      </w:pPr>
      <w:r w:rsidRPr="009361AD">
        <w:rPr>
          <w:rFonts w:ascii="Arial" w:hAnsi="Arial" w:cs="Arial"/>
          <w:b/>
          <w:bCs/>
        </w:rPr>
        <w:t>1</w:t>
      </w:r>
      <w:r w:rsidR="00FA18B4">
        <w:rPr>
          <w:rFonts w:ascii="Arial" w:hAnsi="Arial" w:cs="Arial"/>
          <w:b/>
          <w:bCs/>
        </w:rPr>
        <w:t>4</w:t>
      </w:r>
      <w:r w:rsidR="00355582" w:rsidRPr="009361AD">
        <w:rPr>
          <w:rFonts w:ascii="Arial" w:hAnsi="Arial" w:cs="Arial"/>
          <w:b/>
          <w:bCs/>
        </w:rPr>
        <w:t>.0</w:t>
      </w:r>
      <w:r w:rsidR="00355582" w:rsidRPr="009361AD">
        <w:rPr>
          <w:rFonts w:ascii="Arial" w:hAnsi="Arial" w:cs="Arial"/>
          <w:b/>
          <w:bCs/>
        </w:rPr>
        <w:tab/>
      </w:r>
      <w:r w:rsidR="001A0014" w:rsidRPr="009361AD">
        <w:rPr>
          <w:rFonts w:ascii="Arial" w:hAnsi="Arial" w:cs="Arial"/>
          <w:b/>
          <w:bCs/>
        </w:rPr>
        <w:t>E</w:t>
      </w:r>
      <w:r w:rsidR="009361AD">
        <w:rPr>
          <w:rFonts w:ascii="Arial" w:hAnsi="Arial" w:cs="Arial"/>
          <w:b/>
          <w:bCs/>
        </w:rPr>
        <w:t xml:space="preserve">DUCATION AND TRAINING  </w:t>
      </w:r>
    </w:p>
    <w:p w:rsidR="00064E4C" w:rsidRDefault="00064E4C" w:rsidP="008D2489">
      <w:pPr>
        <w:jc w:val="both"/>
        <w:rPr>
          <w:rFonts w:ascii="Arial" w:hAnsi="Arial" w:cs="Arial"/>
        </w:rPr>
      </w:pPr>
    </w:p>
    <w:p w:rsidR="00084C00" w:rsidRPr="000158E1" w:rsidRDefault="00084C00" w:rsidP="008D2489">
      <w:pPr>
        <w:jc w:val="both"/>
        <w:rPr>
          <w:rFonts w:ascii="Arial" w:hAnsi="Arial" w:cs="Arial"/>
        </w:rPr>
      </w:pPr>
      <w:r w:rsidRPr="000158E1">
        <w:rPr>
          <w:rFonts w:ascii="Arial" w:hAnsi="Arial" w:cs="Arial"/>
        </w:rPr>
        <w:t>Infection Prevention and Control is identified as a Priority 1 mandatory core subject that all employees are required to receive. As of March 2018 Infection Prevention and Control</w:t>
      </w:r>
      <w:r w:rsidR="00EA6A0C" w:rsidRPr="000158E1">
        <w:rPr>
          <w:rFonts w:ascii="Arial" w:hAnsi="Arial" w:cs="Arial"/>
        </w:rPr>
        <w:t xml:space="preserve"> Training for Clinical Staff was </w:t>
      </w:r>
      <w:r w:rsidRPr="000158E1">
        <w:rPr>
          <w:rFonts w:ascii="Arial" w:hAnsi="Arial" w:cs="Arial"/>
        </w:rPr>
        <w:t xml:space="preserve">required to be completed on an annual basis with a KPI of 90%. The training for non-clinical staff continues to be required 3 yearly. A report is published each month by Learning and Development identifying compliance across the 4 divisions. </w:t>
      </w:r>
    </w:p>
    <w:p w:rsidR="00084C00" w:rsidRPr="000158E1" w:rsidRDefault="00084C00" w:rsidP="008D2489">
      <w:pPr>
        <w:jc w:val="both"/>
        <w:rPr>
          <w:rFonts w:ascii="Arial" w:hAnsi="Arial" w:cs="Arial"/>
        </w:rPr>
      </w:pPr>
    </w:p>
    <w:p w:rsidR="00084C00" w:rsidRPr="000158E1" w:rsidRDefault="00084C00" w:rsidP="008D2489">
      <w:pPr>
        <w:jc w:val="both"/>
        <w:rPr>
          <w:rFonts w:ascii="Arial" w:hAnsi="Arial" w:cs="Arial"/>
        </w:rPr>
      </w:pPr>
      <w:r w:rsidRPr="000158E1">
        <w:rPr>
          <w:rFonts w:ascii="Arial" w:hAnsi="Arial" w:cs="Arial"/>
        </w:rPr>
        <w:lastRenderedPageBreak/>
        <w:t xml:space="preserve">The Infection Prevention and Control Team delivers training sessions during Trust induction and Mandatory refresher training each month to various staff groups across the Trust. Following the session there is a requirement for all staff to complete a competency test, and the pass rate for this is 80%. </w:t>
      </w:r>
    </w:p>
    <w:p w:rsidR="00064E4C" w:rsidRPr="000158E1" w:rsidRDefault="00064E4C" w:rsidP="008D2489">
      <w:pPr>
        <w:jc w:val="both"/>
        <w:rPr>
          <w:rFonts w:ascii="Arial" w:hAnsi="Arial" w:cs="Arial"/>
        </w:rPr>
      </w:pPr>
    </w:p>
    <w:p w:rsidR="00084C00" w:rsidRPr="000158E1" w:rsidRDefault="00872E3A" w:rsidP="008D2489">
      <w:pPr>
        <w:jc w:val="both"/>
        <w:rPr>
          <w:rFonts w:ascii="Arial" w:hAnsi="Arial" w:cs="Arial"/>
        </w:rPr>
      </w:pPr>
      <w:r w:rsidRPr="000158E1">
        <w:rPr>
          <w:rFonts w:ascii="Arial" w:hAnsi="Arial" w:cs="Arial"/>
        </w:rPr>
        <w:t>Staff also have</w:t>
      </w:r>
      <w:r w:rsidR="00084C00" w:rsidRPr="000158E1">
        <w:rPr>
          <w:rFonts w:ascii="Arial" w:hAnsi="Arial" w:cs="Arial"/>
        </w:rPr>
        <w:t xml:space="preserve"> access to an eLearning module for Infection Prevention and Control which can be located on the Learning and Development Page of the hub. It is also necessary for staff to complete a competency test if they choose to complete the session via this route and again the pass rate is 80%.</w:t>
      </w:r>
    </w:p>
    <w:p w:rsidR="00084C00" w:rsidRPr="000158E1" w:rsidRDefault="00084C00" w:rsidP="008D2489">
      <w:pPr>
        <w:jc w:val="both"/>
        <w:rPr>
          <w:rFonts w:ascii="Arial" w:hAnsi="Arial" w:cs="Arial"/>
        </w:rPr>
      </w:pPr>
    </w:p>
    <w:p w:rsidR="00084C00" w:rsidRPr="000158E1" w:rsidRDefault="00084C00" w:rsidP="008D2489">
      <w:pPr>
        <w:jc w:val="both"/>
        <w:rPr>
          <w:rFonts w:ascii="Arial" w:hAnsi="Arial" w:cs="Arial"/>
        </w:rPr>
      </w:pPr>
      <w:r w:rsidRPr="000158E1">
        <w:rPr>
          <w:rFonts w:ascii="Arial" w:hAnsi="Arial" w:cs="Arial"/>
        </w:rPr>
        <w:t>The table below indicates the mandatory training figures for Infection Preven</w:t>
      </w:r>
      <w:r w:rsidR="00AF6265" w:rsidRPr="000158E1">
        <w:rPr>
          <w:rFonts w:ascii="Arial" w:hAnsi="Arial" w:cs="Arial"/>
        </w:rPr>
        <w:t>tion and Control the period 2018/2019</w:t>
      </w:r>
      <w:r w:rsidRPr="000158E1">
        <w:rPr>
          <w:rFonts w:ascii="Arial" w:hAnsi="Arial" w:cs="Arial"/>
        </w:rPr>
        <w:t xml:space="preserve">, broken down by division. </w:t>
      </w:r>
    </w:p>
    <w:p w:rsidR="001D5D10" w:rsidRPr="000158E1" w:rsidRDefault="001D5D10" w:rsidP="008D2489">
      <w:pPr>
        <w:jc w:val="both"/>
        <w:rPr>
          <w:rFonts w:ascii="Arial" w:hAnsi="Arial" w:cs="Arial"/>
        </w:rPr>
      </w:pPr>
    </w:p>
    <w:p w:rsidR="00084C00" w:rsidRPr="000158E1" w:rsidRDefault="00084C00" w:rsidP="008D248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1"/>
        <w:gridCol w:w="3191"/>
      </w:tblGrid>
      <w:tr w:rsidR="00084C00" w:rsidRPr="000158E1" w:rsidTr="001E1F15">
        <w:tc>
          <w:tcPr>
            <w:tcW w:w="3190" w:type="dxa"/>
            <w:tcBorders>
              <w:top w:val="single" w:sz="4" w:space="0" w:color="auto"/>
              <w:left w:val="single" w:sz="4" w:space="0" w:color="auto"/>
              <w:bottom w:val="single" w:sz="4" w:space="0" w:color="auto"/>
              <w:right w:val="single" w:sz="4" w:space="0" w:color="auto"/>
            </w:tcBorders>
            <w:shd w:val="clear" w:color="auto" w:fill="D9D9D9"/>
          </w:tcPr>
          <w:p w:rsidR="00084C00" w:rsidRPr="000158E1" w:rsidRDefault="0078611C" w:rsidP="008D2489">
            <w:pPr>
              <w:rPr>
                <w:rFonts w:ascii="Arial" w:hAnsi="Arial" w:cs="Arial"/>
              </w:rPr>
            </w:pPr>
            <w:r w:rsidRPr="000158E1">
              <w:rPr>
                <w:rFonts w:ascii="Arial" w:hAnsi="Arial" w:cs="Arial"/>
              </w:rPr>
              <w:t>Division</w:t>
            </w:r>
          </w:p>
        </w:tc>
        <w:tc>
          <w:tcPr>
            <w:tcW w:w="3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84C00" w:rsidRPr="000158E1" w:rsidRDefault="00084C00" w:rsidP="008D2489">
            <w:pPr>
              <w:jc w:val="center"/>
              <w:rPr>
                <w:rFonts w:ascii="Arial" w:hAnsi="Arial" w:cs="Arial"/>
                <w:b/>
                <w:bCs/>
              </w:rPr>
            </w:pPr>
            <w:r w:rsidRPr="000158E1">
              <w:rPr>
                <w:rFonts w:ascii="Arial" w:hAnsi="Arial" w:cs="Arial"/>
                <w:b/>
                <w:bCs/>
              </w:rPr>
              <w:t>Infection Control –</w:t>
            </w:r>
          </w:p>
          <w:p w:rsidR="00084C00" w:rsidRPr="000158E1" w:rsidRDefault="00084C00" w:rsidP="008D2489">
            <w:pPr>
              <w:jc w:val="center"/>
              <w:rPr>
                <w:rFonts w:ascii="Arial" w:hAnsi="Arial" w:cs="Arial"/>
              </w:rPr>
            </w:pPr>
            <w:r w:rsidRPr="000158E1">
              <w:rPr>
                <w:rFonts w:ascii="Arial" w:hAnsi="Arial" w:cs="Arial"/>
                <w:b/>
                <w:bCs/>
              </w:rPr>
              <w:t>Clinical</w:t>
            </w:r>
          </w:p>
        </w:tc>
        <w:tc>
          <w:tcPr>
            <w:tcW w:w="3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84C00" w:rsidRPr="000158E1" w:rsidRDefault="00084C00" w:rsidP="008D2489">
            <w:pPr>
              <w:jc w:val="center"/>
              <w:rPr>
                <w:rFonts w:ascii="Arial" w:hAnsi="Arial" w:cs="Arial"/>
                <w:b/>
                <w:bCs/>
              </w:rPr>
            </w:pPr>
            <w:r w:rsidRPr="000158E1">
              <w:rPr>
                <w:rFonts w:ascii="Arial" w:hAnsi="Arial" w:cs="Arial"/>
                <w:b/>
                <w:bCs/>
              </w:rPr>
              <w:t>Infection Control –</w:t>
            </w:r>
          </w:p>
          <w:p w:rsidR="00084C00" w:rsidRPr="000158E1" w:rsidRDefault="00084C00" w:rsidP="008D2489">
            <w:pPr>
              <w:jc w:val="center"/>
              <w:rPr>
                <w:rFonts w:ascii="Arial" w:hAnsi="Arial" w:cs="Arial"/>
              </w:rPr>
            </w:pPr>
            <w:r w:rsidRPr="000158E1">
              <w:rPr>
                <w:rFonts w:ascii="Arial" w:hAnsi="Arial" w:cs="Arial"/>
                <w:b/>
                <w:bCs/>
              </w:rPr>
              <w:t>Non Clinical</w:t>
            </w:r>
          </w:p>
        </w:tc>
      </w:tr>
      <w:tr w:rsidR="00084C00" w:rsidRPr="000158E1" w:rsidTr="0061488C">
        <w:tc>
          <w:tcPr>
            <w:tcW w:w="3190" w:type="dxa"/>
            <w:tcBorders>
              <w:top w:val="single" w:sz="4" w:space="0" w:color="auto"/>
              <w:left w:val="single" w:sz="4" w:space="0" w:color="auto"/>
              <w:bottom w:val="single" w:sz="4" w:space="0" w:color="auto"/>
              <w:right w:val="single" w:sz="4" w:space="0" w:color="auto"/>
            </w:tcBorders>
            <w:shd w:val="clear" w:color="auto" w:fill="auto"/>
          </w:tcPr>
          <w:p w:rsidR="00084C00" w:rsidRPr="000158E1" w:rsidRDefault="00084C00" w:rsidP="008D2489">
            <w:pPr>
              <w:spacing w:before="60" w:after="60"/>
              <w:rPr>
                <w:rFonts w:ascii="Arial" w:hAnsi="Arial" w:cs="Arial"/>
              </w:rPr>
            </w:pPr>
            <w:r w:rsidRPr="000158E1">
              <w:rPr>
                <w:rFonts w:ascii="Arial" w:hAnsi="Arial" w:cs="Arial"/>
              </w:rPr>
              <w:t>Clinical Support</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tcPr>
          <w:p w:rsidR="00084C00" w:rsidRPr="000158E1" w:rsidRDefault="0061488C" w:rsidP="008D2489">
            <w:pPr>
              <w:spacing w:before="60" w:after="60"/>
              <w:jc w:val="center"/>
              <w:rPr>
                <w:rFonts w:ascii="Arial" w:hAnsi="Arial" w:cs="Arial"/>
              </w:rPr>
            </w:pPr>
            <w:r w:rsidRPr="000158E1">
              <w:rPr>
                <w:rFonts w:ascii="Arial" w:hAnsi="Arial" w:cs="Arial"/>
              </w:rPr>
              <w:t>83</w:t>
            </w:r>
            <w:r w:rsidR="00084C00" w:rsidRPr="000158E1">
              <w:rPr>
                <w:rFonts w:ascii="Arial" w:hAnsi="Arial" w:cs="Arial"/>
              </w:rPr>
              <w:t>%</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tcPr>
          <w:p w:rsidR="00084C00" w:rsidRPr="000158E1" w:rsidRDefault="00084C00" w:rsidP="0061488C">
            <w:pPr>
              <w:spacing w:before="60" w:after="60"/>
              <w:jc w:val="center"/>
              <w:rPr>
                <w:rFonts w:ascii="Arial" w:hAnsi="Arial" w:cs="Arial"/>
              </w:rPr>
            </w:pPr>
            <w:r w:rsidRPr="000158E1">
              <w:rPr>
                <w:rFonts w:ascii="Arial" w:hAnsi="Arial" w:cs="Arial"/>
              </w:rPr>
              <w:t>9</w:t>
            </w:r>
            <w:r w:rsidR="0061488C" w:rsidRPr="000158E1">
              <w:rPr>
                <w:rFonts w:ascii="Arial" w:hAnsi="Arial" w:cs="Arial"/>
              </w:rPr>
              <w:t>8</w:t>
            </w:r>
            <w:r w:rsidRPr="000158E1">
              <w:rPr>
                <w:rFonts w:ascii="Arial" w:hAnsi="Arial" w:cs="Arial"/>
              </w:rPr>
              <w:t>%</w:t>
            </w:r>
          </w:p>
        </w:tc>
      </w:tr>
      <w:tr w:rsidR="00084C00" w:rsidRPr="000158E1" w:rsidTr="0061488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84C00" w:rsidRPr="000158E1" w:rsidRDefault="000240FA" w:rsidP="008D2489">
            <w:pPr>
              <w:spacing w:before="60" w:after="60"/>
              <w:rPr>
                <w:rFonts w:ascii="Arial" w:hAnsi="Arial" w:cs="Arial"/>
              </w:rPr>
            </w:pPr>
            <w:r w:rsidRPr="000158E1">
              <w:rPr>
                <w:rFonts w:ascii="Arial" w:hAnsi="Arial" w:cs="Arial"/>
              </w:rPr>
              <w:t xml:space="preserve">Corporate </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C00" w:rsidRPr="000158E1" w:rsidRDefault="0061488C" w:rsidP="008D2489">
            <w:pPr>
              <w:spacing w:before="60" w:after="60"/>
              <w:jc w:val="center"/>
              <w:rPr>
                <w:rFonts w:ascii="Arial" w:hAnsi="Arial" w:cs="Arial"/>
              </w:rPr>
            </w:pPr>
            <w:r w:rsidRPr="000158E1">
              <w:rPr>
                <w:rFonts w:ascii="Arial" w:hAnsi="Arial" w:cs="Arial"/>
              </w:rPr>
              <w:t>85</w:t>
            </w:r>
            <w:r w:rsidR="00084C00" w:rsidRPr="000158E1">
              <w:rPr>
                <w:rFonts w:ascii="Arial" w:hAnsi="Arial" w:cs="Arial"/>
              </w:rPr>
              <w:t>%</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C00" w:rsidRPr="000158E1" w:rsidRDefault="00084C00" w:rsidP="0061488C">
            <w:pPr>
              <w:spacing w:before="60" w:after="60"/>
              <w:jc w:val="center"/>
              <w:rPr>
                <w:rFonts w:ascii="Arial" w:hAnsi="Arial" w:cs="Arial"/>
              </w:rPr>
            </w:pPr>
            <w:r w:rsidRPr="000158E1">
              <w:rPr>
                <w:rFonts w:ascii="Arial" w:hAnsi="Arial" w:cs="Arial"/>
              </w:rPr>
              <w:t>9</w:t>
            </w:r>
            <w:r w:rsidR="0061488C" w:rsidRPr="000158E1">
              <w:rPr>
                <w:rFonts w:ascii="Arial" w:hAnsi="Arial" w:cs="Arial"/>
              </w:rPr>
              <w:t>5</w:t>
            </w:r>
            <w:r w:rsidRPr="000158E1">
              <w:rPr>
                <w:rFonts w:ascii="Arial" w:hAnsi="Arial" w:cs="Arial"/>
              </w:rPr>
              <w:t>%</w:t>
            </w:r>
          </w:p>
        </w:tc>
      </w:tr>
      <w:tr w:rsidR="00084C00" w:rsidRPr="000158E1" w:rsidTr="0061488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84C00" w:rsidRPr="000158E1" w:rsidRDefault="00084C00" w:rsidP="008D2489">
            <w:pPr>
              <w:spacing w:before="60" w:after="60"/>
              <w:rPr>
                <w:rFonts w:ascii="Arial" w:hAnsi="Arial" w:cs="Arial"/>
              </w:rPr>
            </w:pPr>
            <w:r w:rsidRPr="000158E1">
              <w:rPr>
                <w:rFonts w:ascii="Arial" w:hAnsi="Arial" w:cs="Arial"/>
              </w:rPr>
              <w:t>Medicine &amp; Integrated Care</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C00" w:rsidRPr="000158E1" w:rsidRDefault="0061488C" w:rsidP="008D2489">
            <w:pPr>
              <w:spacing w:before="60" w:after="60"/>
              <w:jc w:val="center"/>
              <w:rPr>
                <w:rFonts w:ascii="Arial" w:hAnsi="Arial" w:cs="Arial"/>
              </w:rPr>
            </w:pPr>
            <w:r w:rsidRPr="000158E1">
              <w:rPr>
                <w:rFonts w:ascii="Arial" w:hAnsi="Arial" w:cs="Arial"/>
              </w:rPr>
              <w:t>88</w:t>
            </w:r>
            <w:r w:rsidR="00084C00" w:rsidRPr="000158E1">
              <w:rPr>
                <w:rFonts w:ascii="Arial" w:hAnsi="Arial" w:cs="Arial"/>
              </w:rPr>
              <w:t>%</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C00" w:rsidRPr="000158E1" w:rsidRDefault="0061488C" w:rsidP="008D2489">
            <w:pPr>
              <w:spacing w:before="60" w:after="60"/>
              <w:jc w:val="center"/>
              <w:rPr>
                <w:rFonts w:ascii="Arial" w:hAnsi="Arial" w:cs="Arial"/>
              </w:rPr>
            </w:pPr>
            <w:r w:rsidRPr="000158E1">
              <w:rPr>
                <w:rFonts w:ascii="Arial" w:hAnsi="Arial" w:cs="Arial"/>
              </w:rPr>
              <w:t>96</w:t>
            </w:r>
            <w:r w:rsidR="00084C00" w:rsidRPr="000158E1">
              <w:rPr>
                <w:rFonts w:ascii="Arial" w:hAnsi="Arial" w:cs="Arial"/>
              </w:rPr>
              <w:t>%</w:t>
            </w:r>
          </w:p>
        </w:tc>
      </w:tr>
      <w:tr w:rsidR="00084C00" w:rsidRPr="000158E1" w:rsidTr="0061488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84C00" w:rsidRPr="000158E1" w:rsidRDefault="00084C00" w:rsidP="008D2489">
            <w:pPr>
              <w:spacing w:before="60" w:after="60"/>
              <w:rPr>
                <w:rFonts w:ascii="Arial" w:hAnsi="Arial" w:cs="Arial"/>
              </w:rPr>
            </w:pPr>
            <w:r w:rsidRPr="000158E1">
              <w:rPr>
                <w:rFonts w:ascii="Arial" w:hAnsi="Arial" w:cs="Arial"/>
              </w:rPr>
              <w:t>Surgery</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C00" w:rsidRPr="000158E1" w:rsidRDefault="0061488C" w:rsidP="008D2489">
            <w:pPr>
              <w:spacing w:before="60" w:after="60"/>
              <w:jc w:val="center"/>
              <w:rPr>
                <w:rFonts w:ascii="Arial" w:hAnsi="Arial" w:cs="Arial"/>
              </w:rPr>
            </w:pPr>
            <w:r w:rsidRPr="000158E1">
              <w:rPr>
                <w:rFonts w:ascii="Arial" w:hAnsi="Arial" w:cs="Arial"/>
              </w:rPr>
              <w:t>86</w:t>
            </w:r>
            <w:r w:rsidR="00084C00" w:rsidRPr="000158E1">
              <w:rPr>
                <w:rFonts w:ascii="Arial" w:hAnsi="Arial" w:cs="Arial"/>
              </w:rPr>
              <w:t>%</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C00" w:rsidRPr="000158E1" w:rsidRDefault="0061488C" w:rsidP="008D2489">
            <w:pPr>
              <w:spacing w:before="60" w:after="60"/>
              <w:jc w:val="center"/>
              <w:rPr>
                <w:rFonts w:ascii="Arial" w:hAnsi="Arial" w:cs="Arial"/>
              </w:rPr>
            </w:pPr>
            <w:r w:rsidRPr="000158E1">
              <w:rPr>
                <w:rFonts w:ascii="Arial" w:hAnsi="Arial" w:cs="Arial"/>
              </w:rPr>
              <w:t>94</w:t>
            </w:r>
            <w:r w:rsidR="00084C00" w:rsidRPr="000158E1">
              <w:rPr>
                <w:rFonts w:ascii="Arial" w:hAnsi="Arial" w:cs="Arial"/>
              </w:rPr>
              <w:t>%</w:t>
            </w:r>
          </w:p>
        </w:tc>
      </w:tr>
      <w:tr w:rsidR="00084C00" w:rsidRPr="000158E1" w:rsidTr="0061488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84C00" w:rsidRPr="000158E1" w:rsidRDefault="00084C00" w:rsidP="008D2489">
            <w:pPr>
              <w:spacing w:before="60" w:after="60"/>
              <w:rPr>
                <w:rFonts w:ascii="Arial" w:hAnsi="Arial" w:cs="Arial"/>
              </w:rPr>
            </w:pPr>
            <w:r w:rsidRPr="000158E1">
              <w:rPr>
                <w:rFonts w:ascii="Arial" w:hAnsi="Arial" w:cs="Arial"/>
                <w:b/>
                <w:bCs/>
              </w:rPr>
              <w:t>Trust Compliance</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C00" w:rsidRPr="000158E1" w:rsidRDefault="0061488C" w:rsidP="008D2489">
            <w:pPr>
              <w:spacing w:before="60" w:after="60"/>
              <w:jc w:val="center"/>
              <w:rPr>
                <w:rFonts w:ascii="Arial" w:hAnsi="Arial" w:cs="Arial"/>
              </w:rPr>
            </w:pPr>
            <w:r w:rsidRPr="000158E1">
              <w:rPr>
                <w:rFonts w:ascii="Arial" w:hAnsi="Arial" w:cs="Arial"/>
                <w:b/>
                <w:bCs/>
              </w:rPr>
              <w:t>87</w:t>
            </w:r>
            <w:r w:rsidR="00084C00" w:rsidRPr="000158E1">
              <w:rPr>
                <w:rFonts w:ascii="Arial" w:hAnsi="Arial" w:cs="Arial"/>
                <w:b/>
                <w:bCs/>
              </w:rPr>
              <w:t>%</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C00" w:rsidRPr="000158E1" w:rsidRDefault="0061488C" w:rsidP="008D2489">
            <w:pPr>
              <w:spacing w:before="60" w:after="60"/>
              <w:jc w:val="center"/>
              <w:rPr>
                <w:rFonts w:ascii="Arial" w:hAnsi="Arial" w:cs="Arial"/>
              </w:rPr>
            </w:pPr>
            <w:r w:rsidRPr="000158E1">
              <w:rPr>
                <w:rFonts w:ascii="Arial" w:hAnsi="Arial" w:cs="Arial"/>
                <w:b/>
                <w:bCs/>
              </w:rPr>
              <w:t>96</w:t>
            </w:r>
            <w:r w:rsidR="00084C00" w:rsidRPr="000158E1">
              <w:rPr>
                <w:rFonts w:ascii="Arial" w:hAnsi="Arial" w:cs="Arial"/>
                <w:b/>
                <w:bCs/>
              </w:rPr>
              <w:t>%</w:t>
            </w:r>
          </w:p>
        </w:tc>
      </w:tr>
    </w:tbl>
    <w:p w:rsidR="00084C00" w:rsidRDefault="00084C00" w:rsidP="008D2489"/>
    <w:p w:rsidR="0043690A" w:rsidRPr="0043690A" w:rsidRDefault="0043690A" w:rsidP="008D2489">
      <w:pPr>
        <w:rPr>
          <w:rFonts w:ascii="Arial" w:hAnsi="Arial" w:cs="Arial"/>
        </w:rPr>
      </w:pPr>
      <w:r w:rsidRPr="0043690A">
        <w:rPr>
          <w:rFonts w:ascii="Arial" w:hAnsi="Arial" w:cs="Arial"/>
        </w:rPr>
        <w:t>In order to r</w:t>
      </w:r>
      <w:r w:rsidR="00CA153B">
        <w:rPr>
          <w:rFonts w:ascii="Arial" w:hAnsi="Arial" w:cs="Arial"/>
        </w:rPr>
        <w:t>each 90% compliance trajectory for</w:t>
      </w:r>
      <w:r w:rsidRPr="0043690A">
        <w:rPr>
          <w:rFonts w:ascii="Arial" w:hAnsi="Arial" w:cs="Arial"/>
        </w:rPr>
        <w:t xml:space="preserve"> IC mandatory training for clinical staff the plan, to ensure outstanding staff are trained, is to identify these staff via their appraisal, during the current 3-month appraisal window</w:t>
      </w:r>
      <w:r w:rsidR="00761ABE">
        <w:rPr>
          <w:rFonts w:ascii="Arial" w:hAnsi="Arial" w:cs="Arial"/>
        </w:rPr>
        <w:t xml:space="preserve">, with the intention that </w:t>
      </w:r>
      <w:r w:rsidRPr="0043690A">
        <w:rPr>
          <w:rFonts w:ascii="Arial" w:hAnsi="Arial" w:cs="Arial"/>
        </w:rPr>
        <w:t>all outstanding staff will be compliant with IC training by the end of this 3 month period.</w:t>
      </w:r>
    </w:p>
    <w:p w:rsidR="00084C00" w:rsidRPr="000158E1" w:rsidRDefault="00084C00" w:rsidP="008D2489">
      <w:pPr>
        <w:rPr>
          <w:b/>
          <w:u w:val="single"/>
        </w:rPr>
      </w:pPr>
    </w:p>
    <w:p w:rsidR="001E4571" w:rsidRPr="000158E1" w:rsidRDefault="00064E4C" w:rsidP="008D248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bCs/>
        </w:rPr>
      </w:pPr>
      <w:r w:rsidRPr="000158E1">
        <w:rPr>
          <w:rFonts w:ascii="Arial" w:hAnsi="Arial" w:cs="Arial"/>
          <w:b/>
          <w:bCs/>
        </w:rPr>
        <w:t>1</w:t>
      </w:r>
      <w:r w:rsidR="00FA18B4" w:rsidRPr="000158E1">
        <w:rPr>
          <w:rFonts w:ascii="Arial" w:hAnsi="Arial" w:cs="Arial"/>
          <w:b/>
          <w:bCs/>
        </w:rPr>
        <w:t>5</w:t>
      </w:r>
      <w:r w:rsidR="001E4571" w:rsidRPr="000158E1">
        <w:rPr>
          <w:rFonts w:ascii="Arial" w:hAnsi="Arial" w:cs="Arial"/>
          <w:b/>
          <w:bCs/>
        </w:rPr>
        <w:t>.0</w:t>
      </w:r>
      <w:r w:rsidR="001E4571" w:rsidRPr="000158E1">
        <w:rPr>
          <w:rFonts w:ascii="Arial" w:hAnsi="Arial" w:cs="Arial"/>
          <w:b/>
          <w:bCs/>
        </w:rPr>
        <w:tab/>
        <w:t xml:space="preserve">INFLUENZA VACCINATION PROGRAMME </w:t>
      </w:r>
    </w:p>
    <w:p w:rsidR="001E4571" w:rsidRPr="000158E1" w:rsidRDefault="001E4571" w:rsidP="008D2489">
      <w:pPr>
        <w:pStyle w:val="Default"/>
        <w:rPr>
          <w:b/>
          <w:bCs/>
          <w:sz w:val="22"/>
          <w:szCs w:val="22"/>
        </w:rPr>
      </w:pPr>
    </w:p>
    <w:p w:rsidR="001E4571" w:rsidRPr="000158E1" w:rsidRDefault="001E4571" w:rsidP="00EA6A0C">
      <w:pPr>
        <w:pStyle w:val="Default"/>
        <w:rPr>
          <w:sz w:val="22"/>
          <w:szCs w:val="22"/>
        </w:rPr>
      </w:pPr>
      <w:r w:rsidRPr="000158E1">
        <w:rPr>
          <w:sz w:val="22"/>
          <w:szCs w:val="22"/>
        </w:rPr>
        <w:t xml:space="preserve">This year the Trust made excellent progress with regard to the </w:t>
      </w:r>
      <w:r w:rsidRPr="000158E1">
        <w:rPr>
          <w:bCs/>
          <w:sz w:val="22"/>
          <w:szCs w:val="22"/>
        </w:rPr>
        <w:t>201</w:t>
      </w:r>
      <w:r w:rsidR="009002F2" w:rsidRPr="000158E1">
        <w:rPr>
          <w:bCs/>
          <w:sz w:val="22"/>
          <w:szCs w:val="22"/>
        </w:rPr>
        <w:t>8/19</w:t>
      </w:r>
      <w:r w:rsidRPr="000158E1">
        <w:rPr>
          <w:sz w:val="22"/>
          <w:szCs w:val="22"/>
        </w:rPr>
        <w:t xml:space="preserve"> flu vaccine campaign having achieved </w:t>
      </w:r>
      <w:r w:rsidRPr="000158E1">
        <w:rPr>
          <w:b/>
          <w:bCs/>
          <w:sz w:val="22"/>
          <w:szCs w:val="22"/>
        </w:rPr>
        <w:t>7</w:t>
      </w:r>
      <w:r w:rsidR="003F72F2" w:rsidRPr="000158E1">
        <w:rPr>
          <w:b/>
          <w:bCs/>
          <w:sz w:val="22"/>
          <w:szCs w:val="22"/>
        </w:rPr>
        <w:t>7</w:t>
      </w:r>
      <w:r w:rsidRPr="000158E1">
        <w:rPr>
          <w:b/>
          <w:bCs/>
          <w:sz w:val="22"/>
          <w:szCs w:val="22"/>
        </w:rPr>
        <w:t>%</w:t>
      </w:r>
      <w:r w:rsidRPr="000158E1">
        <w:rPr>
          <w:sz w:val="22"/>
          <w:szCs w:val="22"/>
        </w:rPr>
        <w:t xml:space="preserve"> of front line staff vaccinated. The CQUIN target was therefore achieved. Peer vaccinators were identified in all ward areas and departments to increase the number of opportunities for staff to receive the vaccination along with additional sessions held at the Health Hub</w:t>
      </w:r>
      <w:r w:rsidR="00EA6A0C" w:rsidRPr="000158E1">
        <w:rPr>
          <w:sz w:val="22"/>
          <w:szCs w:val="22"/>
        </w:rPr>
        <w:t>.</w:t>
      </w:r>
    </w:p>
    <w:p w:rsidR="00D610C9" w:rsidRPr="000158E1" w:rsidRDefault="00D610C9" w:rsidP="00EA6A0C">
      <w:pPr>
        <w:pStyle w:val="Default"/>
        <w:rPr>
          <w:b/>
          <w:bCs/>
          <w:sz w:val="22"/>
          <w:szCs w:val="22"/>
        </w:rPr>
      </w:pPr>
    </w:p>
    <w:p w:rsidR="00926F54" w:rsidRPr="009361AD" w:rsidRDefault="00355582" w:rsidP="00AA3F41">
      <w:pPr>
        <w:pBdr>
          <w:top w:val="single" w:sz="4" w:space="0" w:color="auto"/>
          <w:left w:val="single" w:sz="4" w:space="4" w:color="auto"/>
          <w:bottom w:val="single" w:sz="4" w:space="1" w:color="auto"/>
          <w:right w:val="single" w:sz="4" w:space="4" w:color="auto"/>
        </w:pBdr>
        <w:shd w:val="clear" w:color="auto" w:fill="D9D9D9" w:themeFill="background1" w:themeFillShade="D9"/>
        <w:rPr>
          <w:rFonts w:ascii="Arial" w:hAnsi="Arial" w:cs="Arial"/>
          <w:b/>
          <w:bCs/>
        </w:rPr>
      </w:pPr>
      <w:r w:rsidRPr="009361AD">
        <w:rPr>
          <w:rFonts w:ascii="Arial" w:hAnsi="Arial" w:cs="Arial"/>
          <w:b/>
          <w:bCs/>
        </w:rPr>
        <w:t>1</w:t>
      </w:r>
      <w:r w:rsidR="00FA18B4">
        <w:rPr>
          <w:rFonts w:ascii="Arial" w:hAnsi="Arial" w:cs="Arial"/>
          <w:b/>
          <w:bCs/>
        </w:rPr>
        <w:t>6</w:t>
      </w:r>
      <w:r w:rsidRPr="009361AD">
        <w:rPr>
          <w:rFonts w:ascii="Arial" w:hAnsi="Arial" w:cs="Arial"/>
          <w:b/>
          <w:bCs/>
        </w:rPr>
        <w:t>.0</w:t>
      </w:r>
      <w:r w:rsidRPr="009361AD">
        <w:rPr>
          <w:rFonts w:ascii="Arial" w:hAnsi="Arial" w:cs="Arial"/>
          <w:b/>
          <w:bCs/>
        </w:rPr>
        <w:tab/>
      </w:r>
      <w:r w:rsidR="009361AD">
        <w:rPr>
          <w:rFonts w:ascii="Arial" w:hAnsi="Arial" w:cs="Arial"/>
          <w:b/>
          <w:bCs/>
        </w:rPr>
        <w:t>POLICIES</w:t>
      </w:r>
      <w:r w:rsidR="009361AD" w:rsidRPr="009361AD">
        <w:rPr>
          <w:rFonts w:ascii="Arial" w:hAnsi="Arial" w:cs="Arial"/>
          <w:b/>
          <w:bCs/>
        </w:rPr>
        <w:t xml:space="preserve">  </w:t>
      </w:r>
    </w:p>
    <w:p w:rsidR="004C0813" w:rsidRDefault="004C0813" w:rsidP="008D2489">
      <w:pPr>
        <w:pStyle w:val="Default"/>
      </w:pPr>
    </w:p>
    <w:p w:rsidR="004C0813" w:rsidRPr="004C0813" w:rsidRDefault="004C0813" w:rsidP="008D2489">
      <w:pPr>
        <w:pStyle w:val="Default"/>
      </w:pPr>
      <w:r w:rsidRPr="004C0813">
        <w:t>The IPCT recognises the importance of providing staff with easy access to a full range of IPC policies</w:t>
      </w:r>
      <w:r w:rsidR="000158E1">
        <w:t xml:space="preserve"> and guidelines. Throughout 2018</w:t>
      </w:r>
      <w:r w:rsidRPr="004C0813">
        <w:t xml:space="preserve">-18 the IPCT continued to review and revise these documents to take account of the latest IPC best practices. </w:t>
      </w:r>
    </w:p>
    <w:p w:rsidR="00F93295" w:rsidRPr="004C0813" w:rsidRDefault="004C0813" w:rsidP="008D2489">
      <w:pPr>
        <w:rPr>
          <w:rFonts w:ascii="Arial" w:hAnsi="Arial" w:cs="Arial"/>
          <w:b/>
          <w:bCs/>
        </w:rPr>
      </w:pPr>
      <w:r w:rsidRPr="004C0813">
        <w:rPr>
          <w:rFonts w:ascii="Arial" w:hAnsi="Arial" w:cs="Arial"/>
        </w:rPr>
        <w:t xml:space="preserve">Polices for IPC are reviewed and monitored collaboratively with. </w:t>
      </w:r>
      <w:r w:rsidRPr="004C0813">
        <w:rPr>
          <w:rFonts w:ascii="Arial" w:hAnsi="Arial" w:cs="Arial"/>
          <w:bCs/>
        </w:rPr>
        <w:t xml:space="preserve">Public Health England, </w:t>
      </w:r>
      <w:r w:rsidR="006F5CE3" w:rsidRPr="004C0813">
        <w:rPr>
          <w:rFonts w:ascii="Arial" w:hAnsi="Arial" w:cs="Arial"/>
          <w:bCs/>
        </w:rPr>
        <w:t>the</w:t>
      </w:r>
      <w:r w:rsidRPr="004C0813">
        <w:rPr>
          <w:rFonts w:ascii="Arial" w:hAnsi="Arial" w:cs="Arial"/>
          <w:bCs/>
        </w:rPr>
        <w:t xml:space="preserve"> Office of Public Health in Dudley and Dudley CCG. </w:t>
      </w:r>
      <w:r w:rsidRPr="004C0813">
        <w:rPr>
          <w:rFonts w:ascii="Arial" w:hAnsi="Arial" w:cs="Arial"/>
        </w:rPr>
        <w:t>Consideration of new national guidance such as National Institute for Clinical Excellence (NICE) Quality Standards, Department of Health directives and developments in practice for IPC are considered for inclusion.</w:t>
      </w:r>
    </w:p>
    <w:p w:rsidR="009E438C" w:rsidRPr="00802DF9" w:rsidRDefault="009E438C" w:rsidP="008D2489">
      <w:pPr>
        <w:jc w:val="both"/>
        <w:rPr>
          <w:rFonts w:ascii="Arial" w:hAnsi="Arial" w:cs="Arial"/>
          <w:bCs/>
        </w:rPr>
      </w:pPr>
    </w:p>
    <w:p w:rsidR="00756626" w:rsidRDefault="00D4677E" w:rsidP="00484921">
      <w:pPr>
        <w:autoSpaceDE w:val="0"/>
        <w:autoSpaceDN w:val="0"/>
        <w:adjustRightInd w:val="0"/>
        <w:rPr>
          <w:rFonts w:ascii="Arial" w:hAnsi="Arial" w:cs="Arial"/>
          <w:bCs/>
        </w:rPr>
      </w:pPr>
      <w:r>
        <w:rPr>
          <w:rFonts w:ascii="Arial" w:hAnsi="Arial" w:cs="Arial"/>
          <w:bCs/>
        </w:rPr>
        <w:lastRenderedPageBreak/>
        <w:t>There is an ongoing programme of policy review and for new policies to be added as required.  All policies subject to consultation through the Infection Prevention and Control Group prior to submission to the Trust’s Guidelines Group.</w:t>
      </w:r>
    </w:p>
    <w:p w:rsidR="00484921" w:rsidRPr="00484921" w:rsidRDefault="00484921" w:rsidP="00484921">
      <w:pPr>
        <w:autoSpaceDE w:val="0"/>
        <w:autoSpaceDN w:val="0"/>
        <w:adjustRightInd w:val="0"/>
        <w:rPr>
          <w:rFonts w:ascii="Arial" w:hAnsi="Arial" w:cs="Arial"/>
          <w:bCs/>
        </w:rPr>
      </w:pPr>
    </w:p>
    <w:p w:rsidR="008A4418" w:rsidRPr="00AA3F41" w:rsidRDefault="008A4418" w:rsidP="008D2489">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rPr>
          <w:rFonts w:ascii="Arial" w:hAnsi="Arial" w:cs="Arial"/>
          <w:b/>
          <w:bCs/>
          <w:i/>
        </w:rPr>
      </w:pPr>
      <w:r w:rsidRPr="004320B3">
        <w:rPr>
          <w:rFonts w:ascii="Arial" w:hAnsi="Arial" w:cs="Arial"/>
          <w:b/>
          <w:bCs/>
        </w:rPr>
        <w:t>1</w:t>
      </w:r>
      <w:r w:rsidR="00677BC4" w:rsidRPr="004320B3">
        <w:rPr>
          <w:rFonts w:ascii="Arial" w:hAnsi="Arial" w:cs="Arial"/>
          <w:b/>
          <w:bCs/>
        </w:rPr>
        <w:t>7</w:t>
      </w:r>
      <w:r w:rsidR="00355582" w:rsidRPr="004320B3">
        <w:rPr>
          <w:rFonts w:ascii="Arial" w:hAnsi="Arial" w:cs="Arial"/>
          <w:b/>
          <w:bCs/>
        </w:rPr>
        <w:t>.0</w:t>
      </w:r>
      <w:r w:rsidR="00355582" w:rsidRPr="00AA3F41">
        <w:rPr>
          <w:rFonts w:ascii="Arial" w:hAnsi="Arial" w:cs="Arial"/>
          <w:b/>
          <w:bCs/>
          <w:i/>
        </w:rPr>
        <w:tab/>
      </w:r>
      <w:r w:rsidR="00771C74" w:rsidRPr="00677BC4">
        <w:rPr>
          <w:rFonts w:ascii="Arial" w:hAnsi="Arial" w:cs="Arial"/>
          <w:b/>
          <w:bCs/>
        </w:rPr>
        <w:t xml:space="preserve">CONCLUSION </w:t>
      </w:r>
    </w:p>
    <w:p w:rsidR="009865FF" w:rsidRPr="00802DF9" w:rsidRDefault="009865FF" w:rsidP="008D2489">
      <w:pPr>
        <w:pStyle w:val="Default"/>
      </w:pPr>
    </w:p>
    <w:p w:rsidR="003C52BB" w:rsidRPr="00282D63" w:rsidRDefault="00282D63" w:rsidP="008D2489">
      <w:pPr>
        <w:jc w:val="both"/>
        <w:rPr>
          <w:rFonts w:ascii="Arial" w:hAnsi="Arial" w:cs="Arial"/>
          <w:b/>
          <w:color w:val="548DD4"/>
        </w:rPr>
      </w:pPr>
      <w:r w:rsidRPr="000158E1">
        <w:rPr>
          <w:rFonts w:ascii="Arial" w:hAnsi="Arial" w:cs="Arial"/>
        </w:rPr>
        <w:t>Eliminating avoidable healthcare associated infection has remained a top priority for the public, patients and staff. In response, a robust annual programme of work has been implemented over the last year which has been led by an experienced and highly motivated Infection Prevention and Control Team and supported by colleagues at all levels of the organisation.</w:t>
      </w:r>
      <w:r w:rsidRPr="000158E1">
        <w:rPr>
          <w:sz w:val="22"/>
          <w:szCs w:val="22"/>
        </w:rPr>
        <w:t xml:space="preserve"> </w:t>
      </w:r>
      <w:r w:rsidRPr="000158E1">
        <w:rPr>
          <w:rFonts w:ascii="Arial" w:hAnsi="Arial" w:cs="Arial"/>
        </w:rPr>
        <w:t>The successes over the last year have only been possible due to the commitment for infection prevention and control that is demonstrated at all levels within the organisation. High standards of infection prevention and control and antimicrobial stewardship will remain crucial to minimise the risk of infection and limit the emergence and spread of multi-drug resistant organisms.</w:t>
      </w:r>
    </w:p>
    <w:sectPr w:rsidR="003C52BB" w:rsidRPr="00282D63" w:rsidSect="00914F59">
      <w:headerReference w:type="even" r:id="rId24"/>
      <w:headerReference w:type="default" r:id="rId25"/>
      <w:footerReference w:type="even" r:id="rId26"/>
      <w:footerReference w:type="default" r:id="rId27"/>
      <w:headerReference w:type="first" r:id="rId28"/>
      <w:footerReference w:type="first" r:id="rId29"/>
      <w:pgSz w:w="11906" w:h="16838"/>
      <w:pgMar w:top="1440" w:right="1274" w:bottom="1296" w:left="127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5D9" w:rsidRDefault="007C05D9">
      <w:r>
        <w:separator/>
      </w:r>
    </w:p>
  </w:endnote>
  <w:endnote w:type="continuationSeparator" w:id="0">
    <w:p w:rsidR="007C05D9" w:rsidRDefault="007C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D9" w:rsidRDefault="007C05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731132"/>
      <w:docPartObj>
        <w:docPartGallery w:val="Page Numbers (Bottom of Page)"/>
        <w:docPartUnique/>
      </w:docPartObj>
    </w:sdtPr>
    <w:sdtEndPr>
      <w:rPr>
        <w:rFonts w:ascii="Arial" w:hAnsi="Arial" w:cs="Arial"/>
        <w:noProof/>
      </w:rPr>
    </w:sdtEndPr>
    <w:sdtContent>
      <w:p w:rsidR="007C05D9" w:rsidRPr="00515044" w:rsidRDefault="007C05D9">
        <w:pPr>
          <w:pStyle w:val="Footer"/>
          <w:jc w:val="center"/>
          <w:rPr>
            <w:rFonts w:ascii="Arial" w:hAnsi="Arial" w:cs="Arial"/>
          </w:rPr>
        </w:pPr>
        <w:r w:rsidRPr="00515044">
          <w:rPr>
            <w:rFonts w:ascii="Arial" w:hAnsi="Arial" w:cs="Arial"/>
          </w:rPr>
          <w:fldChar w:fldCharType="begin"/>
        </w:r>
        <w:r w:rsidRPr="00515044">
          <w:rPr>
            <w:rFonts w:ascii="Arial" w:hAnsi="Arial" w:cs="Arial"/>
          </w:rPr>
          <w:instrText xml:space="preserve"> PAGE   \* MERGEFORMAT </w:instrText>
        </w:r>
        <w:r w:rsidRPr="00515044">
          <w:rPr>
            <w:rFonts w:ascii="Arial" w:hAnsi="Arial" w:cs="Arial"/>
          </w:rPr>
          <w:fldChar w:fldCharType="separate"/>
        </w:r>
        <w:r w:rsidR="00FB2A1F">
          <w:rPr>
            <w:rFonts w:ascii="Arial" w:hAnsi="Arial" w:cs="Arial"/>
            <w:noProof/>
          </w:rPr>
          <w:t>8</w:t>
        </w:r>
        <w:r w:rsidRPr="00515044">
          <w:rPr>
            <w:rFonts w:ascii="Arial" w:hAnsi="Arial" w:cs="Arial"/>
            <w:noProof/>
          </w:rPr>
          <w:fldChar w:fldCharType="end"/>
        </w:r>
      </w:p>
    </w:sdtContent>
  </w:sdt>
  <w:p w:rsidR="007C05D9" w:rsidRPr="00FA47B4" w:rsidRDefault="007C05D9" w:rsidP="00193546">
    <w:pPr>
      <w:pStyle w:val="Footer"/>
      <w:tabs>
        <w:tab w:val="clear" w:pos="8306"/>
        <w:tab w:val="left" w:pos="4153"/>
      </w:tabs>
      <w:rPr>
        <w:rFonts w:ascii="Arial" w:hAnsi="Arial" w:cs="Arial"/>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D9" w:rsidRDefault="007C0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5D9" w:rsidRDefault="007C05D9">
      <w:r>
        <w:separator/>
      </w:r>
    </w:p>
  </w:footnote>
  <w:footnote w:type="continuationSeparator" w:id="0">
    <w:p w:rsidR="007C05D9" w:rsidRDefault="007C0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D9" w:rsidRDefault="007C05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D9" w:rsidRDefault="00FB2A1F">
    <w:pPr>
      <w:pStyle w:val="Header"/>
    </w:pPr>
    <w:sdt>
      <w:sdtPr>
        <w:rPr>
          <w:rFonts w:ascii="Arial" w:hAnsi="Arial" w:cs="Arial"/>
          <w:b/>
          <w:color w:val="FF0000"/>
        </w:rPr>
        <w:id w:val="194508526"/>
        <w:docPartObj>
          <w:docPartGallery w:val="Watermarks"/>
          <w:docPartUnique/>
        </w:docPartObj>
      </w:sdtPr>
      <w:sdtEndPr/>
      <w:sdtContent>
        <w:r>
          <w:rPr>
            <w:rFonts w:ascii="Arial" w:hAnsi="Arial" w:cs="Arial"/>
            <w:b/>
            <w:noProof/>
            <w:color w:val="FF0000"/>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8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C05D9">
      <w:rPr>
        <w:rFonts w:ascii="Arial" w:hAnsi="Arial" w:cs="Arial"/>
        <w:b/>
        <w:color w:val="FF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D9" w:rsidRDefault="007C05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6803"/>
    <w:multiLevelType w:val="hybridMultilevel"/>
    <w:tmpl w:val="0EAAF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37D5AD5"/>
    <w:multiLevelType w:val="hybridMultilevel"/>
    <w:tmpl w:val="E952A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397944"/>
    <w:multiLevelType w:val="hybridMultilevel"/>
    <w:tmpl w:val="133C38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1F5B1E12"/>
    <w:multiLevelType w:val="hybridMultilevel"/>
    <w:tmpl w:val="DC2E67C6"/>
    <w:lvl w:ilvl="0" w:tplc="08090017">
      <w:start w:val="5"/>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nsid w:val="207C63D9"/>
    <w:multiLevelType w:val="multilevel"/>
    <w:tmpl w:val="AF3402C0"/>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24545AF1"/>
    <w:multiLevelType w:val="multilevel"/>
    <w:tmpl w:val="1BE8EFC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4905C16"/>
    <w:multiLevelType w:val="hybridMultilevel"/>
    <w:tmpl w:val="110C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378A8"/>
    <w:multiLevelType w:val="hybridMultilevel"/>
    <w:tmpl w:val="387AF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3333DC"/>
    <w:multiLevelType w:val="multilevel"/>
    <w:tmpl w:val="6BE80088"/>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29CC2631"/>
    <w:multiLevelType w:val="hybridMultilevel"/>
    <w:tmpl w:val="363E4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470BC9"/>
    <w:multiLevelType w:val="hybridMultilevel"/>
    <w:tmpl w:val="9990D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7340E48"/>
    <w:multiLevelType w:val="hybridMultilevel"/>
    <w:tmpl w:val="19CA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6171E"/>
    <w:multiLevelType w:val="multilevel"/>
    <w:tmpl w:val="3D2C20D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F6A77A7"/>
    <w:multiLevelType w:val="hybridMultilevel"/>
    <w:tmpl w:val="06FC63C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nsid w:val="409C64E3"/>
    <w:multiLevelType w:val="multilevel"/>
    <w:tmpl w:val="477CBEC2"/>
    <w:lvl w:ilvl="0">
      <w:start w:val="2"/>
      <w:numFmt w:val="decimal"/>
      <w:lvlText w:val="%1.0"/>
      <w:lvlJc w:val="left"/>
      <w:pPr>
        <w:tabs>
          <w:tab w:val="num" w:pos="795"/>
        </w:tabs>
        <w:ind w:left="795" w:hanging="795"/>
      </w:pPr>
      <w:rPr>
        <w:rFonts w:hint="default"/>
      </w:rPr>
    </w:lvl>
    <w:lvl w:ilvl="1">
      <w:start w:val="1"/>
      <w:numFmt w:val="decimal"/>
      <w:lvlText w:val="%1.%2"/>
      <w:lvlJc w:val="left"/>
      <w:pPr>
        <w:tabs>
          <w:tab w:val="num" w:pos="1515"/>
        </w:tabs>
        <w:ind w:left="1515" w:hanging="795"/>
      </w:pPr>
      <w:rPr>
        <w:rFonts w:hint="default"/>
      </w:rPr>
    </w:lvl>
    <w:lvl w:ilvl="2">
      <w:start w:val="1"/>
      <w:numFmt w:val="decimal"/>
      <w:lvlText w:val="%1.%2.%3"/>
      <w:lvlJc w:val="left"/>
      <w:pPr>
        <w:tabs>
          <w:tab w:val="num" w:pos="2235"/>
        </w:tabs>
        <w:ind w:left="2235" w:hanging="79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43AB41A8"/>
    <w:multiLevelType w:val="hybridMultilevel"/>
    <w:tmpl w:val="D870C3A2"/>
    <w:lvl w:ilvl="0" w:tplc="4D8691B2">
      <w:start w:val="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C26CBC"/>
    <w:multiLevelType w:val="hybridMultilevel"/>
    <w:tmpl w:val="78DC2F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8A521A7"/>
    <w:multiLevelType w:val="hybridMultilevel"/>
    <w:tmpl w:val="93686992"/>
    <w:lvl w:ilvl="0" w:tplc="349A57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BFD7727"/>
    <w:multiLevelType w:val="multilevel"/>
    <w:tmpl w:val="B94AEE4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4D9D36EA"/>
    <w:multiLevelType w:val="multilevel"/>
    <w:tmpl w:val="CC568A4E"/>
    <w:lvl w:ilvl="0">
      <w:start w:val="8"/>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2AD10EB"/>
    <w:multiLevelType w:val="hybridMultilevel"/>
    <w:tmpl w:val="6E80A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C12CFA"/>
    <w:multiLevelType w:val="hybridMultilevel"/>
    <w:tmpl w:val="57188B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5E862BD"/>
    <w:multiLevelType w:val="hybridMultilevel"/>
    <w:tmpl w:val="E430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AC5E5D"/>
    <w:multiLevelType w:val="hybridMultilevel"/>
    <w:tmpl w:val="CEEE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71348D"/>
    <w:multiLevelType w:val="hybridMultilevel"/>
    <w:tmpl w:val="9EFE0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27B5905"/>
    <w:multiLevelType w:val="hybridMultilevel"/>
    <w:tmpl w:val="D57E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947148"/>
    <w:multiLevelType w:val="hybridMultilevel"/>
    <w:tmpl w:val="6FFCB1DC"/>
    <w:lvl w:ilvl="0" w:tplc="08090001">
      <w:start w:val="1"/>
      <w:numFmt w:val="bullet"/>
      <w:lvlText w:val=""/>
      <w:lvlJc w:val="left"/>
      <w:pPr>
        <w:ind w:left="1572" w:hanging="360"/>
      </w:pPr>
      <w:rPr>
        <w:rFonts w:ascii="Symbol" w:hAnsi="Symbol" w:hint="default"/>
      </w:rPr>
    </w:lvl>
    <w:lvl w:ilvl="1" w:tplc="08090003">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27">
    <w:nsid w:val="647D507F"/>
    <w:multiLevelType w:val="multilevel"/>
    <w:tmpl w:val="054ED2E4"/>
    <w:lvl w:ilvl="0">
      <w:start w:val="5"/>
      <w:numFmt w:val="decimal"/>
      <w:lvlText w:val="%1"/>
      <w:lvlJc w:val="left"/>
      <w:pPr>
        <w:ind w:left="405" w:hanging="405"/>
      </w:pPr>
      <w:rPr>
        <w:rFonts w:hint="default"/>
      </w:rPr>
    </w:lvl>
    <w:lvl w:ilvl="1">
      <w:start w:val="2"/>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B4E4F7A"/>
    <w:multiLevelType w:val="multilevel"/>
    <w:tmpl w:val="9FD06D78"/>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790514B5"/>
    <w:multiLevelType w:val="hybridMultilevel"/>
    <w:tmpl w:val="0FC4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9B1551F"/>
    <w:multiLevelType w:val="multilevel"/>
    <w:tmpl w:val="B426C2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7EF7194D"/>
    <w:multiLevelType w:val="hybridMultilevel"/>
    <w:tmpl w:val="943E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8"/>
  </w:num>
  <w:num w:numId="4">
    <w:abstractNumId w:val="18"/>
  </w:num>
  <w:num w:numId="5">
    <w:abstractNumId w:val="27"/>
  </w:num>
  <w:num w:numId="6">
    <w:abstractNumId w:val="17"/>
  </w:num>
  <w:num w:numId="7">
    <w:abstractNumId w:val="19"/>
  </w:num>
  <w:num w:numId="8">
    <w:abstractNumId w:val="22"/>
  </w:num>
  <w:num w:numId="9">
    <w:abstractNumId w:val="0"/>
  </w:num>
  <w:num w:numId="10">
    <w:abstractNumId w:val="7"/>
  </w:num>
  <w:num w:numId="11">
    <w:abstractNumId w:val="15"/>
  </w:num>
  <w:num w:numId="12">
    <w:abstractNumId w:val="29"/>
  </w:num>
  <w:num w:numId="13">
    <w:abstractNumId w:val="31"/>
  </w:num>
  <w:num w:numId="14">
    <w:abstractNumId w:val="0"/>
  </w:num>
  <w:num w:numId="15">
    <w:abstractNumId w:val="10"/>
  </w:num>
  <w:num w:numId="16">
    <w:abstractNumId w:val="6"/>
  </w:num>
  <w:num w:numId="17">
    <w:abstractNumId w:val="23"/>
  </w:num>
  <w:num w:numId="18">
    <w:abstractNumId w:val="20"/>
  </w:num>
  <w:num w:numId="19">
    <w:abstractNumId w:val="11"/>
  </w:num>
  <w:num w:numId="20">
    <w:abstractNumId w:val="26"/>
  </w:num>
  <w:num w:numId="21">
    <w:abstractNumId w:val="2"/>
  </w:num>
  <w:num w:numId="22">
    <w:abstractNumId w:val="16"/>
  </w:num>
  <w:num w:numId="23">
    <w:abstractNumId w:val="13"/>
  </w:num>
  <w:num w:numId="24">
    <w:abstractNumId w:val="24"/>
  </w:num>
  <w:num w:numId="25">
    <w:abstractNumId w:val="21"/>
  </w:num>
  <w:num w:numId="26">
    <w:abstractNumId w:val="1"/>
  </w:num>
  <w:num w:numId="27">
    <w:abstractNumId w:val="25"/>
  </w:num>
  <w:num w:numId="28">
    <w:abstractNumId w:val="9"/>
  </w:num>
  <w:num w:numId="29">
    <w:abstractNumId w:val="3"/>
  </w:num>
  <w:num w:numId="30">
    <w:abstractNumId w:val="12"/>
  </w:num>
  <w:num w:numId="31">
    <w:abstractNumId w:val="30"/>
  </w:num>
  <w:num w:numId="32">
    <w:abstractNumId w:val="28"/>
  </w:num>
  <w:num w:numId="3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82" fillcolor="#c2d69b" strokecolor="#c2d69b">
      <v:fill color="#c2d69b" color2="#eaf1dd" angle="-45" focusposition="1" focussize="" focus="-50%" type="gradient"/>
      <v:stroke color="#c2d69b" weight="1pt"/>
      <v:shadow type="perspective" color="#4e6128" opacity=".5" offset="1pt" offset2="-3pt"/>
      <o:extrusion v:ext="view" on="t" viewpoint="-34.72222mm,34.72222mm" viewpointorigin="-.5,.5" skewangle="45" lightposition="-50000" lightposition2="50000"/>
    </o:shapedefaults>
    <o:shapelayout v:ext="edit">
      <o:idmap v:ext="edit" data="2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C9F"/>
    <w:rsid w:val="00000470"/>
    <w:rsid w:val="00000708"/>
    <w:rsid w:val="00000C32"/>
    <w:rsid w:val="00003580"/>
    <w:rsid w:val="00003C1E"/>
    <w:rsid w:val="00004697"/>
    <w:rsid w:val="00005174"/>
    <w:rsid w:val="00010C87"/>
    <w:rsid w:val="00011670"/>
    <w:rsid w:val="00011747"/>
    <w:rsid w:val="000128AD"/>
    <w:rsid w:val="000158E1"/>
    <w:rsid w:val="000167AF"/>
    <w:rsid w:val="00016AC3"/>
    <w:rsid w:val="0001703D"/>
    <w:rsid w:val="000225BE"/>
    <w:rsid w:val="000234E2"/>
    <w:rsid w:val="000235CE"/>
    <w:rsid w:val="000240FA"/>
    <w:rsid w:val="00025392"/>
    <w:rsid w:val="00026204"/>
    <w:rsid w:val="0003033F"/>
    <w:rsid w:val="000339DE"/>
    <w:rsid w:val="00033E94"/>
    <w:rsid w:val="000351F1"/>
    <w:rsid w:val="00036B0A"/>
    <w:rsid w:val="00036D06"/>
    <w:rsid w:val="00037657"/>
    <w:rsid w:val="0004014E"/>
    <w:rsid w:val="0004037E"/>
    <w:rsid w:val="00040A95"/>
    <w:rsid w:val="00041F99"/>
    <w:rsid w:val="00041FCA"/>
    <w:rsid w:val="00042818"/>
    <w:rsid w:val="00043E94"/>
    <w:rsid w:val="000457BA"/>
    <w:rsid w:val="000457F8"/>
    <w:rsid w:val="0004755E"/>
    <w:rsid w:val="00047767"/>
    <w:rsid w:val="0005096A"/>
    <w:rsid w:val="00050EF5"/>
    <w:rsid w:val="00053CF7"/>
    <w:rsid w:val="00054D45"/>
    <w:rsid w:val="000550A8"/>
    <w:rsid w:val="00055A81"/>
    <w:rsid w:val="0005750D"/>
    <w:rsid w:val="00057B63"/>
    <w:rsid w:val="0006025A"/>
    <w:rsid w:val="00061E70"/>
    <w:rsid w:val="00064E4C"/>
    <w:rsid w:val="00066AF8"/>
    <w:rsid w:val="00067F6D"/>
    <w:rsid w:val="0007005D"/>
    <w:rsid w:val="00070BB7"/>
    <w:rsid w:val="000714F6"/>
    <w:rsid w:val="00072016"/>
    <w:rsid w:val="00073CCF"/>
    <w:rsid w:val="00074646"/>
    <w:rsid w:val="00074B1F"/>
    <w:rsid w:val="000753D4"/>
    <w:rsid w:val="00077F7A"/>
    <w:rsid w:val="000808FE"/>
    <w:rsid w:val="00081653"/>
    <w:rsid w:val="00081B98"/>
    <w:rsid w:val="000837BE"/>
    <w:rsid w:val="0008437E"/>
    <w:rsid w:val="00084782"/>
    <w:rsid w:val="00084C00"/>
    <w:rsid w:val="00084E6F"/>
    <w:rsid w:val="000854AC"/>
    <w:rsid w:val="00086145"/>
    <w:rsid w:val="00095B68"/>
    <w:rsid w:val="000965CF"/>
    <w:rsid w:val="000976D0"/>
    <w:rsid w:val="00097C28"/>
    <w:rsid w:val="000A037C"/>
    <w:rsid w:val="000A0456"/>
    <w:rsid w:val="000A212A"/>
    <w:rsid w:val="000A2379"/>
    <w:rsid w:val="000A3433"/>
    <w:rsid w:val="000A374D"/>
    <w:rsid w:val="000A3905"/>
    <w:rsid w:val="000A3D0E"/>
    <w:rsid w:val="000A4DAB"/>
    <w:rsid w:val="000A5639"/>
    <w:rsid w:val="000A58B6"/>
    <w:rsid w:val="000A7151"/>
    <w:rsid w:val="000A78F9"/>
    <w:rsid w:val="000B183D"/>
    <w:rsid w:val="000B2444"/>
    <w:rsid w:val="000B3E6F"/>
    <w:rsid w:val="000B40A2"/>
    <w:rsid w:val="000B4B75"/>
    <w:rsid w:val="000B5FA9"/>
    <w:rsid w:val="000B78B7"/>
    <w:rsid w:val="000C0161"/>
    <w:rsid w:val="000C190F"/>
    <w:rsid w:val="000C3BF3"/>
    <w:rsid w:val="000C415E"/>
    <w:rsid w:val="000C4484"/>
    <w:rsid w:val="000C74C9"/>
    <w:rsid w:val="000C767A"/>
    <w:rsid w:val="000C79D5"/>
    <w:rsid w:val="000D1055"/>
    <w:rsid w:val="000D12B8"/>
    <w:rsid w:val="000D1BA0"/>
    <w:rsid w:val="000D34A9"/>
    <w:rsid w:val="000D3AE5"/>
    <w:rsid w:val="000D444B"/>
    <w:rsid w:val="000D4C4F"/>
    <w:rsid w:val="000D60BF"/>
    <w:rsid w:val="000D631E"/>
    <w:rsid w:val="000D6DE4"/>
    <w:rsid w:val="000E15B8"/>
    <w:rsid w:val="000E49DD"/>
    <w:rsid w:val="000E6ABF"/>
    <w:rsid w:val="000E7CF0"/>
    <w:rsid w:val="000E7F95"/>
    <w:rsid w:val="000F012E"/>
    <w:rsid w:val="000F0B85"/>
    <w:rsid w:val="000F1D2C"/>
    <w:rsid w:val="000F1ED0"/>
    <w:rsid w:val="000F25EC"/>
    <w:rsid w:val="000F338F"/>
    <w:rsid w:val="000F4183"/>
    <w:rsid w:val="000F599A"/>
    <w:rsid w:val="000F7C4A"/>
    <w:rsid w:val="00100798"/>
    <w:rsid w:val="0010122B"/>
    <w:rsid w:val="00104D40"/>
    <w:rsid w:val="001062F2"/>
    <w:rsid w:val="0010765A"/>
    <w:rsid w:val="001106E0"/>
    <w:rsid w:val="00114B9A"/>
    <w:rsid w:val="00117316"/>
    <w:rsid w:val="00120801"/>
    <w:rsid w:val="001215CC"/>
    <w:rsid w:val="00122922"/>
    <w:rsid w:val="00122C5D"/>
    <w:rsid w:val="0012340E"/>
    <w:rsid w:val="00123AE3"/>
    <w:rsid w:val="001251E2"/>
    <w:rsid w:val="00126051"/>
    <w:rsid w:val="00127BC1"/>
    <w:rsid w:val="00127CE5"/>
    <w:rsid w:val="001318D6"/>
    <w:rsid w:val="00131D4D"/>
    <w:rsid w:val="001322F4"/>
    <w:rsid w:val="0013482C"/>
    <w:rsid w:val="001348D5"/>
    <w:rsid w:val="00136385"/>
    <w:rsid w:val="00136411"/>
    <w:rsid w:val="0014031D"/>
    <w:rsid w:val="00140689"/>
    <w:rsid w:val="00144511"/>
    <w:rsid w:val="001450DA"/>
    <w:rsid w:val="00150324"/>
    <w:rsid w:val="001503DC"/>
    <w:rsid w:val="00150B1D"/>
    <w:rsid w:val="0015218A"/>
    <w:rsid w:val="0015230E"/>
    <w:rsid w:val="00152FCF"/>
    <w:rsid w:val="001539AF"/>
    <w:rsid w:val="00161879"/>
    <w:rsid w:val="00164CC0"/>
    <w:rsid w:val="00166D23"/>
    <w:rsid w:val="00167A82"/>
    <w:rsid w:val="0017196D"/>
    <w:rsid w:val="0017372E"/>
    <w:rsid w:val="00173E25"/>
    <w:rsid w:val="00176DFF"/>
    <w:rsid w:val="00177C83"/>
    <w:rsid w:val="00180B5F"/>
    <w:rsid w:val="00180CC9"/>
    <w:rsid w:val="00180F7F"/>
    <w:rsid w:val="001812F4"/>
    <w:rsid w:val="001818A6"/>
    <w:rsid w:val="00181A0B"/>
    <w:rsid w:val="00182210"/>
    <w:rsid w:val="00182618"/>
    <w:rsid w:val="00185776"/>
    <w:rsid w:val="0019203E"/>
    <w:rsid w:val="00192787"/>
    <w:rsid w:val="001928E3"/>
    <w:rsid w:val="00192C5A"/>
    <w:rsid w:val="00193546"/>
    <w:rsid w:val="00194D00"/>
    <w:rsid w:val="00195677"/>
    <w:rsid w:val="001962FF"/>
    <w:rsid w:val="00196FF4"/>
    <w:rsid w:val="0019753E"/>
    <w:rsid w:val="00197580"/>
    <w:rsid w:val="00197B18"/>
    <w:rsid w:val="001A0014"/>
    <w:rsid w:val="001A1A5E"/>
    <w:rsid w:val="001A3EE7"/>
    <w:rsid w:val="001A43EA"/>
    <w:rsid w:val="001A5E23"/>
    <w:rsid w:val="001A7975"/>
    <w:rsid w:val="001B1723"/>
    <w:rsid w:val="001B2217"/>
    <w:rsid w:val="001B256A"/>
    <w:rsid w:val="001B2CFA"/>
    <w:rsid w:val="001B504A"/>
    <w:rsid w:val="001B62C1"/>
    <w:rsid w:val="001B6484"/>
    <w:rsid w:val="001B74B0"/>
    <w:rsid w:val="001C11D3"/>
    <w:rsid w:val="001C3E9B"/>
    <w:rsid w:val="001C4329"/>
    <w:rsid w:val="001C4514"/>
    <w:rsid w:val="001C4700"/>
    <w:rsid w:val="001C55BE"/>
    <w:rsid w:val="001D0BEF"/>
    <w:rsid w:val="001D1A9A"/>
    <w:rsid w:val="001D24CA"/>
    <w:rsid w:val="001D5093"/>
    <w:rsid w:val="001D5D10"/>
    <w:rsid w:val="001D7517"/>
    <w:rsid w:val="001E09D3"/>
    <w:rsid w:val="001E0A6B"/>
    <w:rsid w:val="001E0B4E"/>
    <w:rsid w:val="001E1F15"/>
    <w:rsid w:val="001E4092"/>
    <w:rsid w:val="001E4571"/>
    <w:rsid w:val="001E548A"/>
    <w:rsid w:val="001E7D59"/>
    <w:rsid w:val="001F0B7C"/>
    <w:rsid w:val="001F0F8E"/>
    <w:rsid w:val="001F13A9"/>
    <w:rsid w:val="001F5010"/>
    <w:rsid w:val="001F71AA"/>
    <w:rsid w:val="001F75BC"/>
    <w:rsid w:val="001F7EA6"/>
    <w:rsid w:val="00200178"/>
    <w:rsid w:val="0020024D"/>
    <w:rsid w:val="00201D03"/>
    <w:rsid w:val="00202A89"/>
    <w:rsid w:val="0020461D"/>
    <w:rsid w:val="00204D45"/>
    <w:rsid w:val="00205570"/>
    <w:rsid w:val="00205E6B"/>
    <w:rsid w:val="002066D7"/>
    <w:rsid w:val="00206C2A"/>
    <w:rsid w:val="00207749"/>
    <w:rsid w:val="00207C6B"/>
    <w:rsid w:val="00211CCE"/>
    <w:rsid w:val="0021401A"/>
    <w:rsid w:val="0021465F"/>
    <w:rsid w:val="0021717F"/>
    <w:rsid w:val="00217B10"/>
    <w:rsid w:val="0022021A"/>
    <w:rsid w:val="00220639"/>
    <w:rsid w:val="00224807"/>
    <w:rsid w:val="00227067"/>
    <w:rsid w:val="002272AF"/>
    <w:rsid w:val="00227B66"/>
    <w:rsid w:val="002308ED"/>
    <w:rsid w:val="00230C38"/>
    <w:rsid w:val="00231151"/>
    <w:rsid w:val="00231609"/>
    <w:rsid w:val="002336E3"/>
    <w:rsid w:val="00233987"/>
    <w:rsid w:val="00233C19"/>
    <w:rsid w:val="00233D1A"/>
    <w:rsid w:val="00234EA1"/>
    <w:rsid w:val="002360B8"/>
    <w:rsid w:val="00236118"/>
    <w:rsid w:val="002416AC"/>
    <w:rsid w:val="00243A63"/>
    <w:rsid w:val="00244707"/>
    <w:rsid w:val="00244DDE"/>
    <w:rsid w:val="0024627D"/>
    <w:rsid w:val="00247458"/>
    <w:rsid w:val="00247E6A"/>
    <w:rsid w:val="00250D1C"/>
    <w:rsid w:val="0025134E"/>
    <w:rsid w:val="00251B3C"/>
    <w:rsid w:val="002523C2"/>
    <w:rsid w:val="002533CE"/>
    <w:rsid w:val="002536C5"/>
    <w:rsid w:val="002549AD"/>
    <w:rsid w:val="00255819"/>
    <w:rsid w:val="00256E38"/>
    <w:rsid w:val="00257F47"/>
    <w:rsid w:val="00260394"/>
    <w:rsid w:val="00261578"/>
    <w:rsid w:val="00262001"/>
    <w:rsid w:val="002627F2"/>
    <w:rsid w:val="00263BC6"/>
    <w:rsid w:val="00264111"/>
    <w:rsid w:val="0026472B"/>
    <w:rsid w:val="00264A14"/>
    <w:rsid w:val="0026604A"/>
    <w:rsid w:val="0027114D"/>
    <w:rsid w:val="00274554"/>
    <w:rsid w:val="00274FFA"/>
    <w:rsid w:val="002758CB"/>
    <w:rsid w:val="00277F7D"/>
    <w:rsid w:val="00281608"/>
    <w:rsid w:val="00282D63"/>
    <w:rsid w:val="00283420"/>
    <w:rsid w:val="00283B39"/>
    <w:rsid w:val="002841D9"/>
    <w:rsid w:val="00284B2D"/>
    <w:rsid w:val="002858D5"/>
    <w:rsid w:val="002863ED"/>
    <w:rsid w:val="002915BB"/>
    <w:rsid w:val="00292B56"/>
    <w:rsid w:val="00292B6B"/>
    <w:rsid w:val="00295157"/>
    <w:rsid w:val="00297125"/>
    <w:rsid w:val="002A0954"/>
    <w:rsid w:val="002A0E58"/>
    <w:rsid w:val="002A1983"/>
    <w:rsid w:val="002A1FD2"/>
    <w:rsid w:val="002A6EA9"/>
    <w:rsid w:val="002A76C3"/>
    <w:rsid w:val="002B64C8"/>
    <w:rsid w:val="002B6B8D"/>
    <w:rsid w:val="002C20FA"/>
    <w:rsid w:val="002C26ED"/>
    <w:rsid w:val="002C3B8E"/>
    <w:rsid w:val="002C44F5"/>
    <w:rsid w:val="002C7260"/>
    <w:rsid w:val="002C7327"/>
    <w:rsid w:val="002C7633"/>
    <w:rsid w:val="002D1348"/>
    <w:rsid w:val="002D1CAA"/>
    <w:rsid w:val="002D2547"/>
    <w:rsid w:val="002D3A73"/>
    <w:rsid w:val="002D4518"/>
    <w:rsid w:val="002D5A12"/>
    <w:rsid w:val="002D5DFE"/>
    <w:rsid w:val="002D603B"/>
    <w:rsid w:val="002E08D2"/>
    <w:rsid w:val="002E45CD"/>
    <w:rsid w:val="002E7358"/>
    <w:rsid w:val="002E786F"/>
    <w:rsid w:val="002F1941"/>
    <w:rsid w:val="002F25BF"/>
    <w:rsid w:val="002F3229"/>
    <w:rsid w:val="002F5701"/>
    <w:rsid w:val="002F598F"/>
    <w:rsid w:val="002F5CA6"/>
    <w:rsid w:val="002F6F2C"/>
    <w:rsid w:val="002F779B"/>
    <w:rsid w:val="00301382"/>
    <w:rsid w:val="00301D78"/>
    <w:rsid w:val="00301E56"/>
    <w:rsid w:val="00301FF2"/>
    <w:rsid w:val="003033FF"/>
    <w:rsid w:val="00304266"/>
    <w:rsid w:val="0031039F"/>
    <w:rsid w:val="00311E17"/>
    <w:rsid w:val="00312C24"/>
    <w:rsid w:val="0031311D"/>
    <w:rsid w:val="003145EB"/>
    <w:rsid w:val="00315323"/>
    <w:rsid w:val="0031682C"/>
    <w:rsid w:val="00317014"/>
    <w:rsid w:val="003176D3"/>
    <w:rsid w:val="00320AA8"/>
    <w:rsid w:val="003252B7"/>
    <w:rsid w:val="003253B6"/>
    <w:rsid w:val="003276B7"/>
    <w:rsid w:val="00330C74"/>
    <w:rsid w:val="00332615"/>
    <w:rsid w:val="003327A3"/>
    <w:rsid w:val="003327EF"/>
    <w:rsid w:val="003342FF"/>
    <w:rsid w:val="0033542A"/>
    <w:rsid w:val="003403F4"/>
    <w:rsid w:val="00340767"/>
    <w:rsid w:val="0034107A"/>
    <w:rsid w:val="00342581"/>
    <w:rsid w:val="00343949"/>
    <w:rsid w:val="00345ED0"/>
    <w:rsid w:val="00354BAE"/>
    <w:rsid w:val="00355582"/>
    <w:rsid w:val="003604FA"/>
    <w:rsid w:val="00360DA1"/>
    <w:rsid w:val="00360F2E"/>
    <w:rsid w:val="003612DC"/>
    <w:rsid w:val="003615B4"/>
    <w:rsid w:val="00361EE3"/>
    <w:rsid w:val="003629E5"/>
    <w:rsid w:val="003632ED"/>
    <w:rsid w:val="00363DAF"/>
    <w:rsid w:val="003659FC"/>
    <w:rsid w:val="003668CB"/>
    <w:rsid w:val="0037154D"/>
    <w:rsid w:val="00371852"/>
    <w:rsid w:val="003721BA"/>
    <w:rsid w:val="00373C21"/>
    <w:rsid w:val="00374511"/>
    <w:rsid w:val="00374633"/>
    <w:rsid w:val="00374870"/>
    <w:rsid w:val="0037665C"/>
    <w:rsid w:val="00381B26"/>
    <w:rsid w:val="00382F1C"/>
    <w:rsid w:val="0038305A"/>
    <w:rsid w:val="003855EA"/>
    <w:rsid w:val="003862A6"/>
    <w:rsid w:val="00387F3E"/>
    <w:rsid w:val="0039053F"/>
    <w:rsid w:val="00393089"/>
    <w:rsid w:val="00396A3A"/>
    <w:rsid w:val="003973DE"/>
    <w:rsid w:val="003974A4"/>
    <w:rsid w:val="003A1372"/>
    <w:rsid w:val="003A25A6"/>
    <w:rsid w:val="003A2735"/>
    <w:rsid w:val="003A2E2D"/>
    <w:rsid w:val="003A2EDA"/>
    <w:rsid w:val="003A4868"/>
    <w:rsid w:val="003A4CFD"/>
    <w:rsid w:val="003A5114"/>
    <w:rsid w:val="003A71D6"/>
    <w:rsid w:val="003A75E9"/>
    <w:rsid w:val="003B218B"/>
    <w:rsid w:val="003B22BC"/>
    <w:rsid w:val="003B259F"/>
    <w:rsid w:val="003B3258"/>
    <w:rsid w:val="003B334E"/>
    <w:rsid w:val="003B486A"/>
    <w:rsid w:val="003B5929"/>
    <w:rsid w:val="003B5D9E"/>
    <w:rsid w:val="003B6506"/>
    <w:rsid w:val="003C2710"/>
    <w:rsid w:val="003C3F66"/>
    <w:rsid w:val="003C4D63"/>
    <w:rsid w:val="003C52BB"/>
    <w:rsid w:val="003C6886"/>
    <w:rsid w:val="003D024D"/>
    <w:rsid w:val="003D2677"/>
    <w:rsid w:val="003D4BDA"/>
    <w:rsid w:val="003D4F33"/>
    <w:rsid w:val="003D58EF"/>
    <w:rsid w:val="003D6DCF"/>
    <w:rsid w:val="003D779A"/>
    <w:rsid w:val="003E2C4C"/>
    <w:rsid w:val="003E3E68"/>
    <w:rsid w:val="003E52B5"/>
    <w:rsid w:val="003E5572"/>
    <w:rsid w:val="003E6781"/>
    <w:rsid w:val="003E67F3"/>
    <w:rsid w:val="003F021B"/>
    <w:rsid w:val="003F02D0"/>
    <w:rsid w:val="003F10EF"/>
    <w:rsid w:val="003F1AA4"/>
    <w:rsid w:val="003F1BB7"/>
    <w:rsid w:val="003F1BF8"/>
    <w:rsid w:val="003F2025"/>
    <w:rsid w:val="003F3ABE"/>
    <w:rsid w:val="003F4ADE"/>
    <w:rsid w:val="003F72F2"/>
    <w:rsid w:val="003F7D23"/>
    <w:rsid w:val="004007C0"/>
    <w:rsid w:val="00400E9F"/>
    <w:rsid w:val="00402804"/>
    <w:rsid w:val="00402F1F"/>
    <w:rsid w:val="00403814"/>
    <w:rsid w:val="00404F38"/>
    <w:rsid w:val="00405775"/>
    <w:rsid w:val="004065A3"/>
    <w:rsid w:val="004074D5"/>
    <w:rsid w:val="00407531"/>
    <w:rsid w:val="004079EE"/>
    <w:rsid w:val="00407E25"/>
    <w:rsid w:val="00412256"/>
    <w:rsid w:val="00414BCB"/>
    <w:rsid w:val="00414E9B"/>
    <w:rsid w:val="00415381"/>
    <w:rsid w:val="00421418"/>
    <w:rsid w:val="004224FD"/>
    <w:rsid w:val="00422BCC"/>
    <w:rsid w:val="00423C56"/>
    <w:rsid w:val="004271E9"/>
    <w:rsid w:val="004320B3"/>
    <w:rsid w:val="00435359"/>
    <w:rsid w:val="00435975"/>
    <w:rsid w:val="00436242"/>
    <w:rsid w:val="0043690A"/>
    <w:rsid w:val="00436C6D"/>
    <w:rsid w:val="00441BA4"/>
    <w:rsid w:val="0044574E"/>
    <w:rsid w:val="00445AEC"/>
    <w:rsid w:val="00446E22"/>
    <w:rsid w:val="004507E5"/>
    <w:rsid w:val="0045412E"/>
    <w:rsid w:val="00455BE4"/>
    <w:rsid w:val="00456C17"/>
    <w:rsid w:val="00463423"/>
    <w:rsid w:val="00463AAA"/>
    <w:rsid w:val="00465106"/>
    <w:rsid w:val="004655A1"/>
    <w:rsid w:val="004656D8"/>
    <w:rsid w:val="0046647F"/>
    <w:rsid w:val="00467F4E"/>
    <w:rsid w:val="0047016E"/>
    <w:rsid w:val="00471FEF"/>
    <w:rsid w:val="0047540E"/>
    <w:rsid w:val="004764FD"/>
    <w:rsid w:val="00476543"/>
    <w:rsid w:val="0047764A"/>
    <w:rsid w:val="0047796E"/>
    <w:rsid w:val="004827AF"/>
    <w:rsid w:val="00482B89"/>
    <w:rsid w:val="00483690"/>
    <w:rsid w:val="00484921"/>
    <w:rsid w:val="00484A02"/>
    <w:rsid w:val="004861C3"/>
    <w:rsid w:val="0048705B"/>
    <w:rsid w:val="00487BB9"/>
    <w:rsid w:val="00490E10"/>
    <w:rsid w:val="00491344"/>
    <w:rsid w:val="004915DB"/>
    <w:rsid w:val="00491ED2"/>
    <w:rsid w:val="0049317E"/>
    <w:rsid w:val="004955E5"/>
    <w:rsid w:val="00496002"/>
    <w:rsid w:val="00496E59"/>
    <w:rsid w:val="00496EDE"/>
    <w:rsid w:val="004A0356"/>
    <w:rsid w:val="004A0E13"/>
    <w:rsid w:val="004A0F45"/>
    <w:rsid w:val="004A1975"/>
    <w:rsid w:val="004A3974"/>
    <w:rsid w:val="004A4909"/>
    <w:rsid w:val="004B1615"/>
    <w:rsid w:val="004B1C46"/>
    <w:rsid w:val="004B2A80"/>
    <w:rsid w:val="004B2DE7"/>
    <w:rsid w:val="004B3684"/>
    <w:rsid w:val="004B3A0A"/>
    <w:rsid w:val="004B3B5E"/>
    <w:rsid w:val="004B57D3"/>
    <w:rsid w:val="004B6E64"/>
    <w:rsid w:val="004B7F16"/>
    <w:rsid w:val="004C0813"/>
    <w:rsid w:val="004C1DC9"/>
    <w:rsid w:val="004C1FCB"/>
    <w:rsid w:val="004C4BA6"/>
    <w:rsid w:val="004C4C52"/>
    <w:rsid w:val="004C4DEE"/>
    <w:rsid w:val="004C6B7D"/>
    <w:rsid w:val="004C7C21"/>
    <w:rsid w:val="004D1333"/>
    <w:rsid w:val="004D1B8A"/>
    <w:rsid w:val="004D3725"/>
    <w:rsid w:val="004D3C36"/>
    <w:rsid w:val="004D5689"/>
    <w:rsid w:val="004D5E8B"/>
    <w:rsid w:val="004D5F52"/>
    <w:rsid w:val="004E34E0"/>
    <w:rsid w:val="004E55AF"/>
    <w:rsid w:val="004F1A60"/>
    <w:rsid w:val="004F32EA"/>
    <w:rsid w:val="004F52F7"/>
    <w:rsid w:val="004F59A3"/>
    <w:rsid w:val="004F6483"/>
    <w:rsid w:val="0050083B"/>
    <w:rsid w:val="00500DA2"/>
    <w:rsid w:val="0050126D"/>
    <w:rsid w:val="00501317"/>
    <w:rsid w:val="005031D1"/>
    <w:rsid w:val="00504B7F"/>
    <w:rsid w:val="005070CA"/>
    <w:rsid w:val="005074B2"/>
    <w:rsid w:val="005101DC"/>
    <w:rsid w:val="00510A12"/>
    <w:rsid w:val="00513243"/>
    <w:rsid w:val="00513ECE"/>
    <w:rsid w:val="0051460D"/>
    <w:rsid w:val="00515044"/>
    <w:rsid w:val="00515600"/>
    <w:rsid w:val="00515759"/>
    <w:rsid w:val="00515B02"/>
    <w:rsid w:val="00516EC9"/>
    <w:rsid w:val="00517C29"/>
    <w:rsid w:val="00520FC8"/>
    <w:rsid w:val="005221D1"/>
    <w:rsid w:val="00522CB3"/>
    <w:rsid w:val="005232DB"/>
    <w:rsid w:val="0052351E"/>
    <w:rsid w:val="005243DD"/>
    <w:rsid w:val="00526662"/>
    <w:rsid w:val="005279B5"/>
    <w:rsid w:val="0053052E"/>
    <w:rsid w:val="00532922"/>
    <w:rsid w:val="005345ED"/>
    <w:rsid w:val="00535349"/>
    <w:rsid w:val="00536E3D"/>
    <w:rsid w:val="005415C2"/>
    <w:rsid w:val="00543955"/>
    <w:rsid w:val="00543ED5"/>
    <w:rsid w:val="00545B9F"/>
    <w:rsid w:val="00546BB5"/>
    <w:rsid w:val="0054730E"/>
    <w:rsid w:val="005474C4"/>
    <w:rsid w:val="00550F2D"/>
    <w:rsid w:val="00552580"/>
    <w:rsid w:val="00553B4A"/>
    <w:rsid w:val="00553C6C"/>
    <w:rsid w:val="00553F62"/>
    <w:rsid w:val="00553FE9"/>
    <w:rsid w:val="005610E8"/>
    <w:rsid w:val="00561198"/>
    <w:rsid w:val="00566B1B"/>
    <w:rsid w:val="00566DC7"/>
    <w:rsid w:val="00570871"/>
    <w:rsid w:val="00571020"/>
    <w:rsid w:val="00571FCF"/>
    <w:rsid w:val="005728FD"/>
    <w:rsid w:val="00580DF9"/>
    <w:rsid w:val="00581807"/>
    <w:rsid w:val="005844F1"/>
    <w:rsid w:val="00584E88"/>
    <w:rsid w:val="005856EE"/>
    <w:rsid w:val="00586A15"/>
    <w:rsid w:val="00586BB4"/>
    <w:rsid w:val="0058782B"/>
    <w:rsid w:val="00587DC7"/>
    <w:rsid w:val="00590108"/>
    <w:rsid w:val="005901FF"/>
    <w:rsid w:val="00591142"/>
    <w:rsid w:val="00593CFE"/>
    <w:rsid w:val="005940C3"/>
    <w:rsid w:val="00595BD2"/>
    <w:rsid w:val="0059615E"/>
    <w:rsid w:val="005A12B5"/>
    <w:rsid w:val="005A2554"/>
    <w:rsid w:val="005A2B01"/>
    <w:rsid w:val="005A409A"/>
    <w:rsid w:val="005A7494"/>
    <w:rsid w:val="005B1B9C"/>
    <w:rsid w:val="005B2F61"/>
    <w:rsid w:val="005B51F2"/>
    <w:rsid w:val="005B560A"/>
    <w:rsid w:val="005B7151"/>
    <w:rsid w:val="005B7935"/>
    <w:rsid w:val="005C1FB6"/>
    <w:rsid w:val="005C3106"/>
    <w:rsid w:val="005C4996"/>
    <w:rsid w:val="005C7A42"/>
    <w:rsid w:val="005D04CA"/>
    <w:rsid w:val="005D0663"/>
    <w:rsid w:val="005D0A47"/>
    <w:rsid w:val="005D1B3D"/>
    <w:rsid w:val="005D1CDA"/>
    <w:rsid w:val="005D3F48"/>
    <w:rsid w:val="005D3F60"/>
    <w:rsid w:val="005D7A86"/>
    <w:rsid w:val="005D7E0F"/>
    <w:rsid w:val="005E07EB"/>
    <w:rsid w:val="005E143E"/>
    <w:rsid w:val="005E1685"/>
    <w:rsid w:val="005E2B8E"/>
    <w:rsid w:val="005E2C6F"/>
    <w:rsid w:val="005E444B"/>
    <w:rsid w:val="005E49BD"/>
    <w:rsid w:val="005E52E9"/>
    <w:rsid w:val="005E594E"/>
    <w:rsid w:val="005E5FF5"/>
    <w:rsid w:val="005E7EB2"/>
    <w:rsid w:val="005F00DB"/>
    <w:rsid w:val="005F0A86"/>
    <w:rsid w:val="005F0F7B"/>
    <w:rsid w:val="005F2195"/>
    <w:rsid w:val="005F2FD0"/>
    <w:rsid w:val="005F41A0"/>
    <w:rsid w:val="005F4208"/>
    <w:rsid w:val="005F431F"/>
    <w:rsid w:val="005F727C"/>
    <w:rsid w:val="005F7C6C"/>
    <w:rsid w:val="005F7F04"/>
    <w:rsid w:val="006004ED"/>
    <w:rsid w:val="006008F3"/>
    <w:rsid w:val="00601BF2"/>
    <w:rsid w:val="00603E96"/>
    <w:rsid w:val="00604CB2"/>
    <w:rsid w:val="0060649F"/>
    <w:rsid w:val="00606785"/>
    <w:rsid w:val="00606CD1"/>
    <w:rsid w:val="006079B1"/>
    <w:rsid w:val="0061046C"/>
    <w:rsid w:val="00610684"/>
    <w:rsid w:val="00610C5C"/>
    <w:rsid w:val="00610FC5"/>
    <w:rsid w:val="0061342F"/>
    <w:rsid w:val="0061488C"/>
    <w:rsid w:val="006152CD"/>
    <w:rsid w:val="0061672A"/>
    <w:rsid w:val="00616955"/>
    <w:rsid w:val="006203C9"/>
    <w:rsid w:val="00621A37"/>
    <w:rsid w:val="006232AA"/>
    <w:rsid w:val="00625405"/>
    <w:rsid w:val="006301F2"/>
    <w:rsid w:val="00631DFD"/>
    <w:rsid w:val="0063506E"/>
    <w:rsid w:val="006353C7"/>
    <w:rsid w:val="0064158A"/>
    <w:rsid w:val="006429D9"/>
    <w:rsid w:val="00643181"/>
    <w:rsid w:val="00643BB5"/>
    <w:rsid w:val="00646337"/>
    <w:rsid w:val="00646AD8"/>
    <w:rsid w:val="00650F0E"/>
    <w:rsid w:val="00651F63"/>
    <w:rsid w:val="00652853"/>
    <w:rsid w:val="006534F9"/>
    <w:rsid w:val="00654B6A"/>
    <w:rsid w:val="006551D3"/>
    <w:rsid w:val="00655D45"/>
    <w:rsid w:val="0066238E"/>
    <w:rsid w:val="0066301E"/>
    <w:rsid w:val="006632BB"/>
    <w:rsid w:val="00663EDD"/>
    <w:rsid w:val="00663F67"/>
    <w:rsid w:val="006649AE"/>
    <w:rsid w:val="00667329"/>
    <w:rsid w:val="00667F07"/>
    <w:rsid w:val="00672992"/>
    <w:rsid w:val="00672B99"/>
    <w:rsid w:val="00673C44"/>
    <w:rsid w:val="00677084"/>
    <w:rsid w:val="00677BC4"/>
    <w:rsid w:val="00680097"/>
    <w:rsid w:val="00680B93"/>
    <w:rsid w:val="00680E65"/>
    <w:rsid w:val="00683303"/>
    <w:rsid w:val="006849FA"/>
    <w:rsid w:val="0068566E"/>
    <w:rsid w:val="006856DC"/>
    <w:rsid w:val="00690173"/>
    <w:rsid w:val="006907C5"/>
    <w:rsid w:val="00693B2F"/>
    <w:rsid w:val="00694DD4"/>
    <w:rsid w:val="00695F8C"/>
    <w:rsid w:val="00696154"/>
    <w:rsid w:val="006966E2"/>
    <w:rsid w:val="006967D3"/>
    <w:rsid w:val="006A24B7"/>
    <w:rsid w:val="006A4687"/>
    <w:rsid w:val="006A5EF7"/>
    <w:rsid w:val="006A6FC2"/>
    <w:rsid w:val="006B230F"/>
    <w:rsid w:val="006B484C"/>
    <w:rsid w:val="006B4B60"/>
    <w:rsid w:val="006B4F32"/>
    <w:rsid w:val="006B7395"/>
    <w:rsid w:val="006B78DF"/>
    <w:rsid w:val="006B7D57"/>
    <w:rsid w:val="006C2090"/>
    <w:rsid w:val="006C60E0"/>
    <w:rsid w:val="006C6323"/>
    <w:rsid w:val="006D0830"/>
    <w:rsid w:val="006D0DC7"/>
    <w:rsid w:val="006D29BF"/>
    <w:rsid w:val="006D2C6E"/>
    <w:rsid w:val="006D7390"/>
    <w:rsid w:val="006E0F16"/>
    <w:rsid w:val="006E10B0"/>
    <w:rsid w:val="006E22DA"/>
    <w:rsid w:val="006E23A2"/>
    <w:rsid w:val="006E3F62"/>
    <w:rsid w:val="006E4AA5"/>
    <w:rsid w:val="006E5099"/>
    <w:rsid w:val="006E74A9"/>
    <w:rsid w:val="006F33BD"/>
    <w:rsid w:val="006F468E"/>
    <w:rsid w:val="006F49A5"/>
    <w:rsid w:val="006F5CE3"/>
    <w:rsid w:val="006F76EA"/>
    <w:rsid w:val="006F78FF"/>
    <w:rsid w:val="00700DA1"/>
    <w:rsid w:val="00701698"/>
    <w:rsid w:val="00701D78"/>
    <w:rsid w:val="00702CEC"/>
    <w:rsid w:val="00704310"/>
    <w:rsid w:val="0070481C"/>
    <w:rsid w:val="0070605B"/>
    <w:rsid w:val="00710D20"/>
    <w:rsid w:val="00711FAE"/>
    <w:rsid w:val="00714449"/>
    <w:rsid w:val="0071607F"/>
    <w:rsid w:val="00716B4E"/>
    <w:rsid w:val="00716D5D"/>
    <w:rsid w:val="00717463"/>
    <w:rsid w:val="00720692"/>
    <w:rsid w:val="00720A20"/>
    <w:rsid w:val="00722BB9"/>
    <w:rsid w:val="00722FB2"/>
    <w:rsid w:val="0072373F"/>
    <w:rsid w:val="007242B7"/>
    <w:rsid w:val="007249BD"/>
    <w:rsid w:val="00724FE1"/>
    <w:rsid w:val="0072584F"/>
    <w:rsid w:val="00730E86"/>
    <w:rsid w:val="0073151E"/>
    <w:rsid w:val="00731DE3"/>
    <w:rsid w:val="007339A2"/>
    <w:rsid w:val="00733CAB"/>
    <w:rsid w:val="00735938"/>
    <w:rsid w:val="00735C1C"/>
    <w:rsid w:val="00735C94"/>
    <w:rsid w:val="00736301"/>
    <w:rsid w:val="00737A3E"/>
    <w:rsid w:val="00741CAF"/>
    <w:rsid w:val="007420C1"/>
    <w:rsid w:val="00744F14"/>
    <w:rsid w:val="00745D86"/>
    <w:rsid w:val="00747224"/>
    <w:rsid w:val="00751122"/>
    <w:rsid w:val="007517D8"/>
    <w:rsid w:val="007525DA"/>
    <w:rsid w:val="00754015"/>
    <w:rsid w:val="00756626"/>
    <w:rsid w:val="00756750"/>
    <w:rsid w:val="00757E99"/>
    <w:rsid w:val="00760629"/>
    <w:rsid w:val="00760B1F"/>
    <w:rsid w:val="00761ABE"/>
    <w:rsid w:val="00762289"/>
    <w:rsid w:val="0076477C"/>
    <w:rsid w:val="00765AB4"/>
    <w:rsid w:val="00766846"/>
    <w:rsid w:val="00766AF8"/>
    <w:rsid w:val="00766FAB"/>
    <w:rsid w:val="00767EF8"/>
    <w:rsid w:val="00770C8B"/>
    <w:rsid w:val="00771591"/>
    <w:rsid w:val="00771C74"/>
    <w:rsid w:val="007724D5"/>
    <w:rsid w:val="00773781"/>
    <w:rsid w:val="00773F18"/>
    <w:rsid w:val="007746AB"/>
    <w:rsid w:val="00774F49"/>
    <w:rsid w:val="007754E6"/>
    <w:rsid w:val="00775AEC"/>
    <w:rsid w:val="00775B44"/>
    <w:rsid w:val="0077654E"/>
    <w:rsid w:val="00777EBF"/>
    <w:rsid w:val="00780060"/>
    <w:rsid w:val="00781AC7"/>
    <w:rsid w:val="00781BB3"/>
    <w:rsid w:val="00782341"/>
    <w:rsid w:val="0078364E"/>
    <w:rsid w:val="0078564E"/>
    <w:rsid w:val="00785C40"/>
    <w:rsid w:val="00785D80"/>
    <w:rsid w:val="0078611C"/>
    <w:rsid w:val="00786386"/>
    <w:rsid w:val="00786AE1"/>
    <w:rsid w:val="00787566"/>
    <w:rsid w:val="00792E95"/>
    <w:rsid w:val="00795308"/>
    <w:rsid w:val="00796982"/>
    <w:rsid w:val="00797EB7"/>
    <w:rsid w:val="007A0F1D"/>
    <w:rsid w:val="007A354E"/>
    <w:rsid w:val="007A3C90"/>
    <w:rsid w:val="007A5A11"/>
    <w:rsid w:val="007B06E3"/>
    <w:rsid w:val="007B1D0A"/>
    <w:rsid w:val="007B5E23"/>
    <w:rsid w:val="007B6B9F"/>
    <w:rsid w:val="007B745E"/>
    <w:rsid w:val="007C05D9"/>
    <w:rsid w:val="007C1A84"/>
    <w:rsid w:val="007C2AF6"/>
    <w:rsid w:val="007C2CF4"/>
    <w:rsid w:val="007C411A"/>
    <w:rsid w:val="007C5059"/>
    <w:rsid w:val="007D09AB"/>
    <w:rsid w:val="007D0C65"/>
    <w:rsid w:val="007D1383"/>
    <w:rsid w:val="007D3130"/>
    <w:rsid w:val="007D34D1"/>
    <w:rsid w:val="007D3833"/>
    <w:rsid w:val="007D3FD9"/>
    <w:rsid w:val="007D48A4"/>
    <w:rsid w:val="007D4D33"/>
    <w:rsid w:val="007D6AD2"/>
    <w:rsid w:val="007D6B6C"/>
    <w:rsid w:val="007E0EF9"/>
    <w:rsid w:val="007E210D"/>
    <w:rsid w:val="007E4029"/>
    <w:rsid w:val="007E7528"/>
    <w:rsid w:val="007E7E04"/>
    <w:rsid w:val="007F052C"/>
    <w:rsid w:val="007F0D96"/>
    <w:rsid w:val="007F16AE"/>
    <w:rsid w:val="007F2275"/>
    <w:rsid w:val="007F429B"/>
    <w:rsid w:val="0080005D"/>
    <w:rsid w:val="00800786"/>
    <w:rsid w:val="00802DF9"/>
    <w:rsid w:val="00802FDC"/>
    <w:rsid w:val="00803BA5"/>
    <w:rsid w:val="00806830"/>
    <w:rsid w:val="008076CA"/>
    <w:rsid w:val="0081002D"/>
    <w:rsid w:val="00811456"/>
    <w:rsid w:val="008122A7"/>
    <w:rsid w:val="00813353"/>
    <w:rsid w:val="00813CE0"/>
    <w:rsid w:val="00815017"/>
    <w:rsid w:val="00815AEB"/>
    <w:rsid w:val="00815C01"/>
    <w:rsid w:val="00815E0F"/>
    <w:rsid w:val="008165B4"/>
    <w:rsid w:val="0081691E"/>
    <w:rsid w:val="008251C8"/>
    <w:rsid w:val="00830271"/>
    <w:rsid w:val="00831388"/>
    <w:rsid w:val="008319B2"/>
    <w:rsid w:val="00832FAE"/>
    <w:rsid w:val="0083344A"/>
    <w:rsid w:val="00834A03"/>
    <w:rsid w:val="00834AF7"/>
    <w:rsid w:val="00835C98"/>
    <w:rsid w:val="008371E2"/>
    <w:rsid w:val="008379E4"/>
    <w:rsid w:val="008406C2"/>
    <w:rsid w:val="00841594"/>
    <w:rsid w:val="00841E0F"/>
    <w:rsid w:val="008454F0"/>
    <w:rsid w:val="00845ED4"/>
    <w:rsid w:val="008475A7"/>
    <w:rsid w:val="0084771B"/>
    <w:rsid w:val="00851645"/>
    <w:rsid w:val="00852D90"/>
    <w:rsid w:val="00854270"/>
    <w:rsid w:val="008577A3"/>
    <w:rsid w:val="00857A86"/>
    <w:rsid w:val="0086162A"/>
    <w:rsid w:val="008637CE"/>
    <w:rsid w:val="008638D0"/>
    <w:rsid w:val="00864E4D"/>
    <w:rsid w:val="00867D95"/>
    <w:rsid w:val="00871C99"/>
    <w:rsid w:val="00872E3A"/>
    <w:rsid w:val="008733C5"/>
    <w:rsid w:val="008768EE"/>
    <w:rsid w:val="00876AB9"/>
    <w:rsid w:val="00876C2C"/>
    <w:rsid w:val="00882F94"/>
    <w:rsid w:val="00883699"/>
    <w:rsid w:val="008860EF"/>
    <w:rsid w:val="0088753C"/>
    <w:rsid w:val="008930A4"/>
    <w:rsid w:val="00893F99"/>
    <w:rsid w:val="008946C3"/>
    <w:rsid w:val="00896BCF"/>
    <w:rsid w:val="0089792E"/>
    <w:rsid w:val="008979F0"/>
    <w:rsid w:val="00897FC5"/>
    <w:rsid w:val="008A4418"/>
    <w:rsid w:val="008A4DAD"/>
    <w:rsid w:val="008A52DD"/>
    <w:rsid w:val="008A53E3"/>
    <w:rsid w:val="008A5AD6"/>
    <w:rsid w:val="008A69F2"/>
    <w:rsid w:val="008B6112"/>
    <w:rsid w:val="008C1498"/>
    <w:rsid w:val="008C1A79"/>
    <w:rsid w:val="008C1AAE"/>
    <w:rsid w:val="008C1BB5"/>
    <w:rsid w:val="008C2F0D"/>
    <w:rsid w:val="008C3650"/>
    <w:rsid w:val="008C4AA3"/>
    <w:rsid w:val="008C5177"/>
    <w:rsid w:val="008C58A7"/>
    <w:rsid w:val="008C5D14"/>
    <w:rsid w:val="008D0943"/>
    <w:rsid w:val="008D2047"/>
    <w:rsid w:val="008D2489"/>
    <w:rsid w:val="008D50BD"/>
    <w:rsid w:val="008D6096"/>
    <w:rsid w:val="008D697D"/>
    <w:rsid w:val="008D7BA9"/>
    <w:rsid w:val="008E071F"/>
    <w:rsid w:val="008E0E7C"/>
    <w:rsid w:val="008E1031"/>
    <w:rsid w:val="008E1CC1"/>
    <w:rsid w:val="008E2DE8"/>
    <w:rsid w:val="008E46AF"/>
    <w:rsid w:val="008E5362"/>
    <w:rsid w:val="008E5395"/>
    <w:rsid w:val="008E61EA"/>
    <w:rsid w:val="008E6CA0"/>
    <w:rsid w:val="008E7153"/>
    <w:rsid w:val="008F13FE"/>
    <w:rsid w:val="008F1F38"/>
    <w:rsid w:val="008F33C5"/>
    <w:rsid w:val="008F4F53"/>
    <w:rsid w:val="008F5992"/>
    <w:rsid w:val="008F5D51"/>
    <w:rsid w:val="008F68B5"/>
    <w:rsid w:val="008F795A"/>
    <w:rsid w:val="009002F2"/>
    <w:rsid w:val="0090222A"/>
    <w:rsid w:val="00903D01"/>
    <w:rsid w:val="009067ED"/>
    <w:rsid w:val="009109F9"/>
    <w:rsid w:val="0091195F"/>
    <w:rsid w:val="00912457"/>
    <w:rsid w:val="00914F59"/>
    <w:rsid w:val="0091574D"/>
    <w:rsid w:val="00915CE8"/>
    <w:rsid w:val="0091668A"/>
    <w:rsid w:val="00917CD6"/>
    <w:rsid w:val="00920160"/>
    <w:rsid w:val="009231E0"/>
    <w:rsid w:val="00925660"/>
    <w:rsid w:val="00925731"/>
    <w:rsid w:val="00926F54"/>
    <w:rsid w:val="00927837"/>
    <w:rsid w:val="00927B50"/>
    <w:rsid w:val="009326D2"/>
    <w:rsid w:val="00932A20"/>
    <w:rsid w:val="00933455"/>
    <w:rsid w:val="009357C9"/>
    <w:rsid w:val="009359ED"/>
    <w:rsid w:val="00935CC4"/>
    <w:rsid w:val="00936088"/>
    <w:rsid w:val="009361AD"/>
    <w:rsid w:val="00940A51"/>
    <w:rsid w:val="00943705"/>
    <w:rsid w:val="00943FB6"/>
    <w:rsid w:val="00944C9F"/>
    <w:rsid w:val="00944EFA"/>
    <w:rsid w:val="00945AC4"/>
    <w:rsid w:val="009542B7"/>
    <w:rsid w:val="00954DE0"/>
    <w:rsid w:val="00955CCF"/>
    <w:rsid w:val="00955F07"/>
    <w:rsid w:val="00956559"/>
    <w:rsid w:val="0096186A"/>
    <w:rsid w:val="00961EB7"/>
    <w:rsid w:val="009639CC"/>
    <w:rsid w:val="00963DBE"/>
    <w:rsid w:val="00964038"/>
    <w:rsid w:val="00964166"/>
    <w:rsid w:val="00977419"/>
    <w:rsid w:val="0098023F"/>
    <w:rsid w:val="0098088C"/>
    <w:rsid w:val="009823BA"/>
    <w:rsid w:val="00982BFE"/>
    <w:rsid w:val="00985730"/>
    <w:rsid w:val="00986164"/>
    <w:rsid w:val="009863E9"/>
    <w:rsid w:val="009865FF"/>
    <w:rsid w:val="009905A3"/>
    <w:rsid w:val="009925EB"/>
    <w:rsid w:val="0099781E"/>
    <w:rsid w:val="009A267B"/>
    <w:rsid w:val="009A314C"/>
    <w:rsid w:val="009A3187"/>
    <w:rsid w:val="009A3BCF"/>
    <w:rsid w:val="009A4167"/>
    <w:rsid w:val="009A70B3"/>
    <w:rsid w:val="009B0772"/>
    <w:rsid w:val="009B13D3"/>
    <w:rsid w:val="009B3A9C"/>
    <w:rsid w:val="009B42EE"/>
    <w:rsid w:val="009B5D64"/>
    <w:rsid w:val="009B6A8A"/>
    <w:rsid w:val="009C0507"/>
    <w:rsid w:val="009C0EC2"/>
    <w:rsid w:val="009C1843"/>
    <w:rsid w:val="009C3043"/>
    <w:rsid w:val="009C38A6"/>
    <w:rsid w:val="009C6030"/>
    <w:rsid w:val="009D076A"/>
    <w:rsid w:val="009D2215"/>
    <w:rsid w:val="009D365F"/>
    <w:rsid w:val="009D39E5"/>
    <w:rsid w:val="009D5885"/>
    <w:rsid w:val="009D791A"/>
    <w:rsid w:val="009E1D06"/>
    <w:rsid w:val="009E21A1"/>
    <w:rsid w:val="009E2266"/>
    <w:rsid w:val="009E3514"/>
    <w:rsid w:val="009E438C"/>
    <w:rsid w:val="009E4912"/>
    <w:rsid w:val="009E761A"/>
    <w:rsid w:val="009F3720"/>
    <w:rsid w:val="009F3962"/>
    <w:rsid w:val="009F5448"/>
    <w:rsid w:val="009F5E1A"/>
    <w:rsid w:val="009F6DF0"/>
    <w:rsid w:val="00A02980"/>
    <w:rsid w:val="00A039C7"/>
    <w:rsid w:val="00A046C0"/>
    <w:rsid w:val="00A04FDB"/>
    <w:rsid w:val="00A064B3"/>
    <w:rsid w:val="00A0652E"/>
    <w:rsid w:val="00A0683B"/>
    <w:rsid w:val="00A07156"/>
    <w:rsid w:val="00A1085E"/>
    <w:rsid w:val="00A1186A"/>
    <w:rsid w:val="00A1251E"/>
    <w:rsid w:val="00A13EB5"/>
    <w:rsid w:val="00A1520E"/>
    <w:rsid w:val="00A15312"/>
    <w:rsid w:val="00A15E38"/>
    <w:rsid w:val="00A22D47"/>
    <w:rsid w:val="00A244B7"/>
    <w:rsid w:val="00A24C1C"/>
    <w:rsid w:val="00A25E36"/>
    <w:rsid w:val="00A26CDE"/>
    <w:rsid w:val="00A27606"/>
    <w:rsid w:val="00A27D25"/>
    <w:rsid w:val="00A307A5"/>
    <w:rsid w:val="00A30F92"/>
    <w:rsid w:val="00A31BA2"/>
    <w:rsid w:val="00A31CA1"/>
    <w:rsid w:val="00A32250"/>
    <w:rsid w:val="00A3359B"/>
    <w:rsid w:val="00A349A2"/>
    <w:rsid w:val="00A3654D"/>
    <w:rsid w:val="00A41731"/>
    <w:rsid w:val="00A42A85"/>
    <w:rsid w:val="00A435B2"/>
    <w:rsid w:val="00A436B2"/>
    <w:rsid w:val="00A45418"/>
    <w:rsid w:val="00A46659"/>
    <w:rsid w:val="00A46914"/>
    <w:rsid w:val="00A46B92"/>
    <w:rsid w:val="00A47A19"/>
    <w:rsid w:val="00A531C1"/>
    <w:rsid w:val="00A54CDE"/>
    <w:rsid w:val="00A54D3B"/>
    <w:rsid w:val="00A54E78"/>
    <w:rsid w:val="00A56503"/>
    <w:rsid w:val="00A56877"/>
    <w:rsid w:val="00A616CC"/>
    <w:rsid w:val="00A61E76"/>
    <w:rsid w:val="00A63495"/>
    <w:rsid w:val="00A63B54"/>
    <w:rsid w:val="00A65FBF"/>
    <w:rsid w:val="00A669FB"/>
    <w:rsid w:val="00A6777E"/>
    <w:rsid w:val="00A70FE3"/>
    <w:rsid w:val="00A74147"/>
    <w:rsid w:val="00A7423D"/>
    <w:rsid w:val="00A75FBE"/>
    <w:rsid w:val="00A77B5A"/>
    <w:rsid w:val="00A83134"/>
    <w:rsid w:val="00A8384D"/>
    <w:rsid w:val="00A84E5C"/>
    <w:rsid w:val="00A86A31"/>
    <w:rsid w:val="00A878C9"/>
    <w:rsid w:val="00A9118A"/>
    <w:rsid w:val="00A9195F"/>
    <w:rsid w:val="00A93F5F"/>
    <w:rsid w:val="00A943B4"/>
    <w:rsid w:val="00A956FE"/>
    <w:rsid w:val="00A95B37"/>
    <w:rsid w:val="00A9755D"/>
    <w:rsid w:val="00A97638"/>
    <w:rsid w:val="00A9779B"/>
    <w:rsid w:val="00AA18A3"/>
    <w:rsid w:val="00AA2DEF"/>
    <w:rsid w:val="00AA2FD7"/>
    <w:rsid w:val="00AA3C66"/>
    <w:rsid w:val="00AA3F41"/>
    <w:rsid w:val="00AA487C"/>
    <w:rsid w:val="00AA59B3"/>
    <w:rsid w:val="00AA7EF5"/>
    <w:rsid w:val="00AA7FEF"/>
    <w:rsid w:val="00AB249D"/>
    <w:rsid w:val="00AB2E56"/>
    <w:rsid w:val="00AB521E"/>
    <w:rsid w:val="00AB649A"/>
    <w:rsid w:val="00AB76B3"/>
    <w:rsid w:val="00AC1683"/>
    <w:rsid w:val="00AC1FF5"/>
    <w:rsid w:val="00AC274A"/>
    <w:rsid w:val="00AC3625"/>
    <w:rsid w:val="00AC5F8F"/>
    <w:rsid w:val="00AC60D1"/>
    <w:rsid w:val="00AC71EC"/>
    <w:rsid w:val="00AC72B7"/>
    <w:rsid w:val="00AC79D0"/>
    <w:rsid w:val="00AC7A8E"/>
    <w:rsid w:val="00AD166C"/>
    <w:rsid w:val="00AD2908"/>
    <w:rsid w:val="00AD3021"/>
    <w:rsid w:val="00AD373E"/>
    <w:rsid w:val="00AD5178"/>
    <w:rsid w:val="00AD5749"/>
    <w:rsid w:val="00AE0E20"/>
    <w:rsid w:val="00AE28BF"/>
    <w:rsid w:val="00AE3FAD"/>
    <w:rsid w:val="00AE4AEA"/>
    <w:rsid w:val="00AE5F4D"/>
    <w:rsid w:val="00AE6E6D"/>
    <w:rsid w:val="00AF15CC"/>
    <w:rsid w:val="00AF1F83"/>
    <w:rsid w:val="00AF412F"/>
    <w:rsid w:val="00AF6265"/>
    <w:rsid w:val="00B000A3"/>
    <w:rsid w:val="00B00752"/>
    <w:rsid w:val="00B00A9B"/>
    <w:rsid w:val="00B00DC1"/>
    <w:rsid w:val="00B011A7"/>
    <w:rsid w:val="00B025AA"/>
    <w:rsid w:val="00B04A0E"/>
    <w:rsid w:val="00B06387"/>
    <w:rsid w:val="00B06E26"/>
    <w:rsid w:val="00B10567"/>
    <w:rsid w:val="00B108DF"/>
    <w:rsid w:val="00B14447"/>
    <w:rsid w:val="00B1446F"/>
    <w:rsid w:val="00B154F9"/>
    <w:rsid w:val="00B1680A"/>
    <w:rsid w:val="00B16943"/>
    <w:rsid w:val="00B21FC0"/>
    <w:rsid w:val="00B23549"/>
    <w:rsid w:val="00B24833"/>
    <w:rsid w:val="00B25288"/>
    <w:rsid w:val="00B26021"/>
    <w:rsid w:val="00B2659F"/>
    <w:rsid w:val="00B26F89"/>
    <w:rsid w:val="00B276F1"/>
    <w:rsid w:val="00B27877"/>
    <w:rsid w:val="00B3608C"/>
    <w:rsid w:val="00B36B92"/>
    <w:rsid w:val="00B41ADF"/>
    <w:rsid w:val="00B41D00"/>
    <w:rsid w:val="00B41F62"/>
    <w:rsid w:val="00B43947"/>
    <w:rsid w:val="00B50B63"/>
    <w:rsid w:val="00B51716"/>
    <w:rsid w:val="00B521F5"/>
    <w:rsid w:val="00B54082"/>
    <w:rsid w:val="00B543FB"/>
    <w:rsid w:val="00B55328"/>
    <w:rsid w:val="00B55B7F"/>
    <w:rsid w:val="00B55EDF"/>
    <w:rsid w:val="00B56D1B"/>
    <w:rsid w:val="00B57171"/>
    <w:rsid w:val="00B626EA"/>
    <w:rsid w:val="00B63CAD"/>
    <w:rsid w:val="00B6457E"/>
    <w:rsid w:val="00B64842"/>
    <w:rsid w:val="00B66AD1"/>
    <w:rsid w:val="00B67091"/>
    <w:rsid w:val="00B70DF1"/>
    <w:rsid w:val="00B70ED0"/>
    <w:rsid w:val="00B71FBC"/>
    <w:rsid w:val="00B769F8"/>
    <w:rsid w:val="00B80F72"/>
    <w:rsid w:val="00B8183D"/>
    <w:rsid w:val="00B82999"/>
    <w:rsid w:val="00B82B16"/>
    <w:rsid w:val="00B83CEB"/>
    <w:rsid w:val="00B83DD6"/>
    <w:rsid w:val="00B85947"/>
    <w:rsid w:val="00B85DE6"/>
    <w:rsid w:val="00B85F93"/>
    <w:rsid w:val="00B87251"/>
    <w:rsid w:val="00B90F88"/>
    <w:rsid w:val="00B92AEE"/>
    <w:rsid w:val="00B9312A"/>
    <w:rsid w:val="00B96CC6"/>
    <w:rsid w:val="00BA1751"/>
    <w:rsid w:val="00BA2572"/>
    <w:rsid w:val="00BA34DF"/>
    <w:rsid w:val="00BA3F38"/>
    <w:rsid w:val="00BA548F"/>
    <w:rsid w:val="00BA5E0A"/>
    <w:rsid w:val="00BB06E9"/>
    <w:rsid w:val="00BB0B6C"/>
    <w:rsid w:val="00BB2DAC"/>
    <w:rsid w:val="00BB33A4"/>
    <w:rsid w:val="00BB4126"/>
    <w:rsid w:val="00BB4D66"/>
    <w:rsid w:val="00BB5FEB"/>
    <w:rsid w:val="00BB66AB"/>
    <w:rsid w:val="00BC192D"/>
    <w:rsid w:val="00BC2785"/>
    <w:rsid w:val="00BC3A08"/>
    <w:rsid w:val="00BC71D7"/>
    <w:rsid w:val="00BC7938"/>
    <w:rsid w:val="00BC7E0C"/>
    <w:rsid w:val="00BD2ED2"/>
    <w:rsid w:val="00BD6E5C"/>
    <w:rsid w:val="00BD70EC"/>
    <w:rsid w:val="00BD778A"/>
    <w:rsid w:val="00BD7B0F"/>
    <w:rsid w:val="00BE09E1"/>
    <w:rsid w:val="00BE1209"/>
    <w:rsid w:val="00BE149B"/>
    <w:rsid w:val="00BE27C9"/>
    <w:rsid w:val="00BE3720"/>
    <w:rsid w:val="00BE3C79"/>
    <w:rsid w:val="00BF0338"/>
    <w:rsid w:val="00BF40B8"/>
    <w:rsid w:val="00BF456D"/>
    <w:rsid w:val="00BF5914"/>
    <w:rsid w:val="00C002C7"/>
    <w:rsid w:val="00C073F6"/>
    <w:rsid w:val="00C076F8"/>
    <w:rsid w:val="00C106F2"/>
    <w:rsid w:val="00C11A39"/>
    <w:rsid w:val="00C14ABC"/>
    <w:rsid w:val="00C201F5"/>
    <w:rsid w:val="00C20DD9"/>
    <w:rsid w:val="00C24659"/>
    <w:rsid w:val="00C265A1"/>
    <w:rsid w:val="00C31486"/>
    <w:rsid w:val="00C31AAD"/>
    <w:rsid w:val="00C32E34"/>
    <w:rsid w:val="00C33C38"/>
    <w:rsid w:val="00C33F35"/>
    <w:rsid w:val="00C34738"/>
    <w:rsid w:val="00C359A8"/>
    <w:rsid w:val="00C36FD9"/>
    <w:rsid w:val="00C37BB8"/>
    <w:rsid w:val="00C37D82"/>
    <w:rsid w:val="00C40374"/>
    <w:rsid w:val="00C42E91"/>
    <w:rsid w:val="00C45000"/>
    <w:rsid w:val="00C464A4"/>
    <w:rsid w:val="00C4797F"/>
    <w:rsid w:val="00C47B03"/>
    <w:rsid w:val="00C47B61"/>
    <w:rsid w:val="00C50E4B"/>
    <w:rsid w:val="00C530CB"/>
    <w:rsid w:val="00C57F8B"/>
    <w:rsid w:val="00C646A3"/>
    <w:rsid w:val="00C64858"/>
    <w:rsid w:val="00C65D4C"/>
    <w:rsid w:val="00C65E28"/>
    <w:rsid w:val="00C70AF6"/>
    <w:rsid w:val="00C72ECA"/>
    <w:rsid w:val="00C73439"/>
    <w:rsid w:val="00C73F07"/>
    <w:rsid w:val="00C76668"/>
    <w:rsid w:val="00C77907"/>
    <w:rsid w:val="00C810A7"/>
    <w:rsid w:val="00C82B48"/>
    <w:rsid w:val="00C83B1D"/>
    <w:rsid w:val="00C84AC7"/>
    <w:rsid w:val="00C86AFA"/>
    <w:rsid w:val="00C86AFC"/>
    <w:rsid w:val="00C910F3"/>
    <w:rsid w:val="00C912D3"/>
    <w:rsid w:val="00C9193E"/>
    <w:rsid w:val="00C91BC8"/>
    <w:rsid w:val="00C932A6"/>
    <w:rsid w:val="00C95A32"/>
    <w:rsid w:val="00CA0CE2"/>
    <w:rsid w:val="00CA153B"/>
    <w:rsid w:val="00CA1F98"/>
    <w:rsid w:val="00CA2FC9"/>
    <w:rsid w:val="00CA352E"/>
    <w:rsid w:val="00CA3B34"/>
    <w:rsid w:val="00CA3CB4"/>
    <w:rsid w:val="00CA68A5"/>
    <w:rsid w:val="00CB2205"/>
    <w:rsid w:val="00CB2702"/>
    <w:rsid w:val="00CB63E1"/>
    <w:rsid w:val="00CB661B"/>
    <w:rsid w:val="00CC1666"/>
    <w:rsid w:val="00CC1CBB"/>
    <w:rsid w:val="00CC1E0E"/>
    <w:rsid w:val="00CC2CBA"/>
    <w:rsid w:val="00CC35BD"/>
    <w:rsid w:val="00CC4122"/>
    <w:rsid w:val="00CD02EE"/>
    <w:rsid w:val="00CD0CF8"/>
    <w:rsid w:val="00CD2744"/>
    <w:rsid w:val="00CD3391"/>
    <w:rsid w:val="00CD3BD6"/>
    <w:rsid w:val="00CD42CA"/>
    <w:rsid w:val="00CD78BD"/>
    <w:rsid w:val="00CE3785"/>
    <w:rsid w:val="00CE3E2C"/>
    <w:rsid w:val="00CE4007"/>
    <w:rsid w:val="00CE4B25"/>
    <w:rsid w:val="00CE53FF"/>
    <w:rsid w:val="00CE654C"/>
    <w:rsid w:val="00CF3370"/>
    <w:rsid w:val="00CF485B"/>
    <w:rsid w:val="00CF4B12"/>
    <w:rsid w:val="00CF6A71"/>
    <w:rsid w:val="00CF7111"/>
    <w:rsid w:val="00CF7869"/>
    <w:rsid w:val="00D000C2"/>
    <w:rsid w:val="00D008FE"/>
    <w:rsid w:val="00D02852"/>
    <w:rsid w:val="00D02E40"/>
    <w:rsid w:val="00D044C8"/>
    <w:rsid w:val="00D052C7"/>
    <w:rsid w:val="00D06D73"/>
    <w:rsid w:val="00D07435"/>
    <w:rsid w:val="00D1237D"/>
    <w:rsid w:val="00D1274D"/>
    <w:rsid w:val="00D12846"/>
    <w:rsid w:val="00D13698"/>
    <w:rsid w:val="00D14F9B"/>
    <w:rsid w:val="00D178B5"/>
    <w:rsid w:val="00D258FB"/>
    <w:rsid w:val="00D27B5D"/>
    <w:rsid w:val="00D27F7D"/>
    <w:rsid w:val="00D3057A"/>
    <w:rsid w:val="00D30943"/>
    <w:rsid w:val="00D30D98"/>
    <w:rsid w:val="00D3135F"/>
    <w:rsid w:val="00D32B78"/>
    <w:rsid w:val="00D32DFD"/>
    <w:rsid w:val="00D33EDE"/>
    <w:rsid w:val="00D34868"/>
    <w:rsid w:val="00D34BA9"/>
    <w:rsid w:val="00D34BF7"/>
    <w:rsid w:val="00D3726A"/>
    <w:rsid w:val="00D41BD6"/>
    <w:rsid w:val="00D43B1D"/>
    <w:rsid w:val="00D44866"/>
    <w:rsid w:val="00D45E2C"/>
    <w:rsid w:val="00D45EE4"/>
    <w:rsid w:val="00D4677E"/>
    <w:rsid w:val="00D504C4"/>
    <w:rsid w:val="00D526CA"/>
    <w:rsid w:val="00D53610"/>
    <w:rsid w:val="00D53624"/>
    <w:rsid w:val="00D54371"/>
    <w:rsid w:val="00D54AAD"/>
    <w:rsid w:val="00D55254"/>
    <w:rsid w:val="00D57C27"/>
    <w:rsid w:val="00D610C9"/>
    <w:rsid w:val="00D6379C"/>
    <w:rsid w:val="00D659CD"/>
    <w:rsid w:val="00D65ECF"/>
    <w:rsid w:val="00D678C4"/>
    <w:rsid w:val="00D70600"/>
    <w:rsid w:val="00D70958"/>
    <w:rsid w:val="00D74DCF"/>
    <w:rsid w:val="00D75261"/>
    <w:rsid w:val="00D75397"/>
    <w:rsid w:val="00D76D95"/>
    <w:rsid w:val="00D80D18"/>
    <w:rsid w:val="00D829D1"/>
    <w:rsid w:val="00D82A7A"/>
    <w:rsid w:val="00D82C20"/>
    <w:rsid w:val="00D83C24"/>
    <w:rsid w:val="00D85838"/>
    <w:rsid w:val="00D85C81"/>
    <w:rsid w:val="00D87FCC"/>
    <w:rsid w:val="00D90897"/>
    <w:rsid w:val="00D91F37"/>
    <w:rsid w:val="00D93414"/>
    <w:rsid w:val="00D951E3"/>
    <w:rsid w:val="00D95944"/>
    <w:rsid w:val="00D95B76"/>
    <w:rsid w:val="00D95F6C"/>
    <w:rsid w:val="00D965C5"/>
    <w:rsid w:val="00D96687"/>
    <w:rsid w:val="00D9740D"/>
    <w:rsid w:val="00D97CE8"/>
    <w:rsid w:val="00DA0983"/>
    <w:rsid w:val="00DA13C0"/>
    <w:rsid w:val="00DA3042"/>
    <w:rsid w:val="00DA34A0"/>
    <w:rsid w:val="00DA34B3"/>
    <w:rsid w:val="00DA59E6"/>
    <w:rsid w:val="00DB1FB8"/>
    <w:rsid w:val="00DB2059"/>
    <w:rsid w:val="00DB283C"/>
    <w:rsid w:val="00DB36A6"/>
    <w:rsid w:val="00DB632D"/>
    <w:rsid w:val="00DB7237"/>
    <w:rsid w:val="00DC308B"/>
    <w:rsid w:val="00DC314F"/>
    <w:rsid w:val="00DC3152"/>
    <w:rsid w:val="00DC4721"/>
    <w:rsid w:val="00DC6616"/>
    <w:rsid w:val="00DC6E54"/>
    <w:rsid w:val="00DD1CA0"/>
    <w:rsid w:val="00DD2ED3"/>
    <w:rsid w:val="00DD2F25"/>
    <w:rsid w:val="00DD36F8"/>
    <w:rsid w:val="00DD4A68"/>
    <w:rsid w:val="00DD7CD5"/>
    <w:rsid w:val="00DE0AE1"/>
    <w:rsid w:val="00DE2FCF"/>
    <w:rsid w:val="00DE3114"/>
    <w:rsid w:val="00DE3467"/>
    <w:rsid w:val="00DE410E"/>
    <w:rsid w:val="00DE4617"/>
    <w:rsid w:val="00DE4A1A"/>
    <w:rsid w:val="00DE4D88"/>
    <w:rsid w:val="00DE5035"/>
    <w:rsid w:val="00DE6151"/>
    <w:rsid w:val="00DE6EE4"/>
    <w:rsid w:val="00DE7A0E"/>
    <w:rsid w:val="00DF0CBD"/>
    <w:rsid w:val="00DF26E0"/>
    <w:rsid w:val="00DF2E90"/>
    <w:rsid w:val="00DF4837"/>
    <w:rsid w:val="00DF4878"/>
    <w:rsid w:val="00DF71B2"/>
    <w:rsid w:val="00DF7B73"/>
    <w:rsid w:val="00DF7EBB"/>
    <w:rsid w:val="00E01DF2"/>
    <w:rsid w:val="00E01EEF"/>
    <w:rsid w:val="00E01FC0"/>
    <w:rsid w:val="00E050A8"/>
    <w:rsid w:val="00E06A8C"/>
    <w:rsid w:val="00E11D95"/>
    <w:rsid w:val="00E121F2"/>
    <w:rsid w:val="00E12724"/>
    <w:rsid w:val="00E12726"/>
    <w:rsid w:val="00E13E07"/>
    <w:rsid w:val="00E153A4"/>
    <w:rsid w:val="00E15C0C"/>
    <w:rsid w:val="00E16D09"/>
    <w:rsid w:val="00E1734A"/>
    <w:rsid w:val="00E17AAD"/>
    <w:rsid w:val="00E17F69"/>
    <w:rsid w:val="00E2020D"/>
    <w:rsid w:val="00E234F3"/>
    <w:rsid w:val="00E237A8"/>
    <w:rsid w:val="00E248E9"/>
    <w:rsid w:val="00E25A6E"/>
    <w:rsid w:val="00E262F7"/>
    <w:rsid w:val="00E2650E"/>
    <w:rsid w:val="00E27395"/>
    <w:rsid w:val="00E30AFE"/>
    <w:rsid w:val="00E31CCB"/>
    <w:rsid w:val="00E3256D"/>
    <w:rsid w:val="00E32CB3"/>
    <w:rsid w:val="00E336B4"/>
    <w:rsid w:val="00E343A5"/>
    <w:rsid w:val="00E36243"/>
    <w:rsid w:val="00E41BA2"/>
    <w:rsid w:val="00E427AC"/>
    <w:rsid w:val="00E4321C"/>
    <w:rsid w:val="00E43366"/>
    <w:rsid w:val="00E441A6"/>
    <w:rsid w:val="00E44E5A"/>
    <w:rsid w:val="00E45081"/>
    <w:rsid w:val="00E45B05"/>
    <w:rsid w:val="00E4684F"/>
    <w:rsid w:val="00E4721C"/>
    <w:rsid w:val="00E5126A"/>
    <w:rsid w:val="00E52902"/>
    <w:rsid w:val="00E53F56"/>
    <w:rsid w:val="00E5418D"/>
    <w:rsid w:val="00E56AF4"/>
    <w:rsid w:val="00E56CCF"/>
    <w:rsid w:val="00E61DA4"/>
    <w:rsid w:val="00E64217"/>
    <w:rsid w:val="00E64715"/>
    <w:rsid w:val="00E67869"/>
    <w:rsid w:val="00E6794D"/>
    <w:rsid w:val="00E706AD"/>
    <w:rsid w:val="00E70F40"/>
    <w:rsid w:val="00E724AB"/>
    <w:rsid w:val="00E72663"/>
    <w:rsid w:val="00E73CB8"/>
    <w:rsid w:val="00E778D1"/>
    <w:rsid w:val="00E77B8F"/>
    <w:rsid w:val="00E81968"/>
    <w:rsid w:val="00E83065"/>
    <w:rsid w:val="00E83BEA"/>
    <w:rsid w:val="00E84590"/>
    <w:rsid w:val="00E84BD6"/>
    <w:rsid w:val="00E86968"/>
    <w:rsid w:val="00E87252"/>
    <w:rsid w:val="00E9145F"/>
    <w:rsid w:val="00E9186B"/>
    <w:rsid w:val="00E91873"/>
    <w:rsid w:val="00E91A96"/>
    <w:rsid w:val="00E91CB3"/>
    <w:rsid w:val="00E9450F"/>
    <w:rsid w:val="00E956D5"/>
    <w:rsid w:val="00E958DA"/>
    <w:rsid w:val="00E9600A"/>
    <w:rsid w:val="00E96045"/>
    <w:rsid w:val="00EA42C8"/>
    <w:rsid w:val="00EA5C9A"/>
    <w:rsid w:val="00EA6A0C"/>
    <w:rsid w:val="00EA6C35"/>
    <w:rsid w:val="00EA750A"/>
    <w:rsid w:val="00EA75F0"/>
    <w:rsid w:val="00EB01CA"/>
    <w:rsid w:val="00EB07EF"/>
    <w:rsid w:val="00EB0888"/>
    <w:rsid w:val="00EB160C"/>
    <w:rsid w:val="00EB162B"/>
    <w:rsid w:val="00EC1B95"/>
    <w:rsid w:val="00EC2C0F"/>
    <w:rsid w:val="00EC4E0F"/>
    <w:rsid w:val="00EC5A45"/>
    <w:rsid w:val="00EC5FB6"/>
    <w:rsid w:val="00EC6BDE"/>
    <w:rsid w:val="00ED2C8B"/>
    <w:rsid w:val="00ED392C"/>
    <w:rsid w:val="00ED5BCB"/>
    <w:rsid w:val="00ED6CA5"/>
    <w:rsid w:val="00EE19B2"/>
    <w:rsid w:val="00EE2498"/>
    <w:rsid w:val="00EE256F"/>
    <w:rsid w:val="00EE2B6B"/>
    <w:rsid w:val="00EE439C"/>
    <w:rsid w:val="00EE6D11"/>
    <w:rsid w:val="00EF3515"/>
    <w:rsid w:val="00EF4BA1"/>
    <w:rsid w:val="00EF5F68"/>
    <w:rsid w:val="00EF6355"/>
    <w:rsid w:val="00F00203"/>
    <w:rsid w:val="00F01B1A"/>
    <w:rsid w:val="00F0235D"/>
    <w:rsid w:val="00F02C4D"/>
    <w:rsid w:val="00F02EED"/>
    <w:rsid w:val="00F0305A"/>
    <w:rsid w:val="00F03D2F"/>
    <w:rsid w:val="00F04CAB"/>
    <w:rsid w:val="00F05800"/>
    <w:rsid w:val="00F06C1E"/>
    <w:rsid w:val="00F10F8C"/>
    <w:rsid w:val="00F11841"/>
    <w:rsid w:val="00F11922"/>
    <w:rsid w:val="00F143DA"/>
    <w:rsid w:val="00F14F23"/>
    <w:rsid w:val="00F154BC"/>
    <w:rsid w:val="00F168A3"/>
    <w:rsid w:val="00F20B18"/>
    <w:rsid w:val="00F20B7A"/>
    <w:rsid w:val="00F215D6"/>
    <w:rsid w:val="00F219B4"/>
    <w:rsid w:val="00F21CD1"/>
    <w:rsid w:val="00F22270"/>
    <w:rsid w:val="00F22847"/>
    <w:rsid w:val="00F2516F"/>
    <w:rsid w:val="00F27478"/>
    <w:rsid w:val="00F303C3"/>
    <w:rsid w:val="00F3067C"/>
    <w:rsid w:val="00F31001"/>
    <w:rsid w:val="00F31545"/>
    <w:rsid w:val="00F32F74"/>
    <w:rsid w:val="00F3545D"/>
    <w:rsid w:val="00F356AC"/>
    <w:rsid w:val="00F362DC"/>
    <w:rsid w:val="00F405C5"/>
    <w:rsid w:val="00F43547"/>
    <w:rsid w:val="00F44451"/>
    <w:rsid w:val="00F47B9C"/>
    <w:rsid w:val="00F50D1A"/>
    <w:rsid w:val="00F50E2B"/>
    <w:rsid w:val="00F51F00"/>
    <w:rsid w:val="00F53413"/>
    <w:rsid w:val="00F5420D"/>
    <w:rsid w:val="00F554E1"/>
    <w:rsid w:val="00F55958"/>
    <w:rsid w:val="00F57668"/>
    <w:rsid w:val="00F60520"/>
    <w:rsid w:val="00F60C7A"/>
    <w:rsid w:val="00F6339F"/>
    <w:rsid w:val="00F66D72"/>
    <w:rsid w:val="00F702CD"/>
    <w:rsid w:val="00F72777"/>
    <w:rsid w:val="00F8004D"/>
    <w:rsid w:val="00F8130E"/>
    <w:rsid w:val="00F8181E"/>
    <w:rsid w:val="00F83302"/>
    <w:rsid w:val="00F8490D"/>
    <w:rsid w:val="00F8508A"/>
    <w:rsid w:val="00F86E83"/>
    <w:rsid w:val="00F90F55"/>
    <w:rsid w:val="00F91F1A"/>
    <w:rsid w:val="00F923C2"/>
    <w:rsid w:val="00F93295"/>
    <w:rsid w:val="00F94AB4"/>
    <w:rsid w:val="00F96D8C"/>
    <w:rsid w:val="00F96E89"/>
    <w:rsid w:val="00F974E3"/>
    <w:rsid w:val="00F976EE"/>
    <w:rsid w:val="00F97F95"/>
    <w:rsid w:val="00FA03B5"/>
    <w:rsid w:val="00FA18B4"/>
    <w:rsid w:val="00FA1DC3"/>
    <w:rsid w:val="00FA2C22"/>
    <w:rsid w:val="00FA392A"/>
    <w:rsid w:val="00FA47B4"/>
    <w:rsid w:val="00FA4F4F"/>
    <w:rsid w:val="00FA5887"/>
    <w:rsid w:val="00FA6AE4"/>
    <w:rsid w:val="00FA73B1"/>
    <w:rsid w:val="00FB0A5E"/>
    <w:rsid w:val="00FB1DEA"/>
    <w:rsid w:val="00FB2A1F"/>
    <w:rsid w:val="00FB492F"/>
    <w:rsid w:val="00FB5511"/>
    <w:rsid w:val="00FB5812"/>
    <w:rsid w:val="00FB655E"/>
    <w:rsid w:val="00FB75B7"/>
    <w:rsid w:val="00FB7F56"/>
    <w:rsid w:val="00FC0942"/>
    <w:rsid w:val="00FC11AE"/>
    <w:rsid w:val="00FC1BB6"/>
    <w:rsid w:val="00FC23AC"/>
    <w:rsid w:val="00FC279B"/>
    <w:rsid w:val="00FC2992"/>
    <w:rsid w:val="00FC7192"/>
    <w:rsid w:val="00FC7975"/>
    <w:rsid w:val="00FD0739"/>
    <w:rsid w:val="00FD1074"/>
    <w:rsid w:val="00FD108A"/>
    <w:rsid w:val="00FD20A0"/>
    <w:rsid w:val="00FE0B58"/>
    <w:rsid w:val="00FE0BD7"/>
    <w:rsid w:val="00FE1C09"/>
    <w:rsid w:val="00FE2C2C"/>
    <w:rsid w:val="00FE2D26"/>
    <w:rsid w:val="00FE6578"/>
    <w:rsid w:val="00FE7F62"/>
    <w:rsid w:val="00FF0AFC"/>
    <w:rsid w:val="00FF4F76"/>
    <w:rsid w:val="00FF7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fillcolor="#c2d69b" strokecolor="#c2d69b">
      <v:fill color="#c2d69b" color2="#eaf1dd" angle="-45" focusposition="1" focussize="" focus="-50%" type="gradient"/>
      <v:stroke color="#c2d69b" weight="1pt"/>
      <v:shadow type="perspective" color="#4e6128" opacity=".5" offset="1pt" offset2="-3pt"/>
      <o:extrusion v:ext="view" on="t" viewpoint="-34.72222mm,34.72222mm" viewpointorigin="-.5,.5" skewangle="45" lightposition="-50000" lightposition2="5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3F41"/>
    <w:rPr>
      <w:sz w:val="24"/>
      <w:szCs w:val="24"/>
    </w:rPr>
  </w:style>
  <w:style w:type="paragraph" w:styleId="Heading1">
    <w:name w:val="heading 1"/>
    <w:basedOn w:val="Normal"/>
    <w:next w:val="Normal"/>
    <w:link w:val="Heading1Char"/>
    <w:qFormat/>
    <w:rsid w:val="00150324"/>
    <w:pPr>
      <w:keepNext/>
      <w:ind w:left="3600" w:firstLine="720"/>
      <w:outlineLvl w:val="0"/>
    </w:pPr>
    <w:rPr>
      <w:rFonts w:ascii="Arial" w:hAnsi="Arial"/>
      <w:b/>
      <w:bCs/>
      <w:sz w:val="22"/>
      <w:lang w:eastAsia="en-US"/>
    </w:rPr>
  </w:style>
  <w:style w:type="paragraph" w:styleId="Heading3">
    <w:name w:val="heading 3"/>
    <w:basedOn w:val="Normal"/>
    <w:next w:val="Normal"/>
    <w:link w:val="Heading3Char"/>
    <w:qFormat/>
    <w:rsid w:val="00927B5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50324"/>
    <w:pPr>
      <w:jc w:val="center"/>
    </w:pPr>
    <w:rPr>
      <w:rFonts w:ascii="Arial" w:hAnsi="Arial" w:cs="Arial"/>
      <w:b/>
      <w:bCs/>
      <w:sz w:val="32"/>
      <w:szCs w:val="32"/>
    </w:rPr>
  </w:style>
  <w:style w:type="paragraph" w:styleId="Header">
    <w:name w:val="header"/>
    <w:basedOn w:val="Normal"/>
    <w:link w:val="HeaderChar"/>
    <w:uiPriority w:val="99"/>
    <w:rsid w:val="0072584F"/>
    <w:pPr>
      <w:tabs>
        <w:tab w:val="center" w:pos="4153"/>
        <w:tab w:val="right" w:pos="8306"/>
      </w:tabs>
    </w:pPr>
  </w:style>
  <w:style w:type="paragraph" w:styleId="Footer">
    <w:name w:val="footer"/>
    <w:basedOn w:val="Normal"/>
    <w:link w:val="FooterChar"/>
    <w:uiPriority w:val="99"/>
    <w:rsid w:val="0072584F"/>
    <w:pPr>
      <w:tabs>
        <w:tab w:val="center" w:pos="4153"/>
        <w:tab w:val="right" w:pos="8306"/>
      </w:tabs>
    </w:pPr>
  </w:style>
  <w:style w:type="character" w:styleId="PageNumber">
    <w:name w:val="page number"/>
    <w:basedOn w:val="DefaultParagraphFont"/>
    <w:rsid w:val="0072584F"/>
  </w:style>
  <w:style w:type="table" w:styleId="TableGrid">
    <w:name w:val="Table Grid"/>
    <w:basedOn w:val="TableNormal"/>
    <w:rsid w:val="00BA2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201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072016"/>
    <w:rPr>
      <w:rFonts w:ascii="Arial" w:hAnsi="Arial"/>
      <w:b/>
      <w:bCs/>
      <w:sz w:val="22"/>
      <w:szCs w:val="24"/>
      <w:lang w:val="en-GB" w:eastAsia="en-US" w:bidi="ar-SA"/>
    </w:rPr>
  </w:style>
  <w:style w:type="paragraph" w:styleId="NormalWeb">
    <w:name w:val="Normal (Web)"/>
    <w:basedOn w:val="Normal"/>
    <w:uiPriority w:val="99"/>
    <w:rsid w:val="008165B4"/>
    <w:pPr>
      <w:spacing w:before="100" w:beforeAutospacing="1" w:after="100" w:afterAutospacing="1"/>
    </w:pPr>
  </w:style>
  <w:style w:type="character" w:styleId="Hyperlink">
    <w:name w:val="Hyperlink"/>
    <w:basedOn w:val="DefaultParagraphFont"/>
    <w:uiPriority w:val="99"/>
    <w:rsid w:val="00E343A5"/>
    <w:rPr>
      <w:color w:val="0000FF"/>
      <w:u w:val="single"/>
    </w:rPr>
  </w:style>
  <w:style w:type="paragraph" w:styleId="ListParagraph">
    <w:name w:val="List Paragraph"/>
    <w:basedOn w:val="Normal"/>
    <w:uiPriority w:val="34"/>
    <w:qFormat/>
    <w:rsid w:val="005E2C6F"/>
    <w:pPr>
      <w:spacing w:after="200" w:line="276" w:lineRule="auto"/>
      <w:ind w:left="720"/>
      <w:contextualSpacing/>
    </w:pPr>
    <w:rPr>
      <w:rFonts w:ascii="Calibri" w:hAnsi="Calibri"/>
      <w:sz w:val="22"/>
      <w:szCs w:val="22"/>
      <w:lang w:eastAsia="en-US"/>
    </w:rPr>
  </w:style>
  <w:style w:type="paragraph" w:styleId="BalloonText">
    <w:name w:val="Balloon Text"/>
    <w:basedOn w:val="Normal"/>
    <w:semiHidden/>
    <w:rsid w:val="003D779A"/>
    <w:rPr>
      <w:rFonts w:ascii="Tahoma" w:hAnsi="Tahoma" w:cs="Tahoma"/>
      <w:sz w:val="16"/>
      <w:szCs w:val="16"/>
    </w:rPr>
  </w:style>
  <w:style w:type="character" w:customStyle="1" w:styleId="HeaderChar">
    <w:name w:val="Header Char"/>
    <w:basedOn w:val="DefaultParagraphFont"/>
    <w:link w:val="Header"/>
    <w:uiPriority w:val="99"/>
    <w:locked/>
    <w:rsid w:val="00925660"/>
    <w:rPr>
      <w:sz w:val="24"/>
      <w:szCs w:val="24"/>
      <w:lang w:val="en-GB" w:eastAsia="en-GB" w:bidi="ar-SA"/>
    </w:rPr>
  </w:style>
  <w:style w:type="character" w:customStyle="1" w:styleId="FooterChar">
    <w:name w:val="Footer Char"/>
    <w:basedOn w:val="DefaultParagraphFont"/>
    <w:link w:val="Footer"/>
    <w:uiPriority w:val="99"/>
    <w:locked/>
    <w:rsid w:val="00925660"/>
    <w:rPr>
      <w:sz w:val="24"/>
      <w:szCs w:val="24"/>
      <w:lang w:val="en-GB" w:eastAsia="en-GB" w:bidi="ar-SA"/>
    </w:rPr>
  </w:style>
  <w:style w:type="character" w:customStyle="1" w:styleId="Heading3Char">
    <w:name w:val="Heading 3 Char"/>
    <w:basedOn w:val="DefaultParagraphFont"/>
    <w:link w:val="Heading3"/>
    <w:semiHidden/>
    <w:rsid w:val="00927B50"/>
    <w:rPr>
      <w:rFonts w:ascii="Cambria" w:eastAsia="Times New Roman" w:hAnsi="Cambria" w:cs="Times New Roman"/>
      <w:b/>
      <w:bCs/>
      <w:sz w:val="26"/>
      <w:szCs w:val="26"/>
    </w:rPr>
  </w:style>
  <w:style w:type="character" w:styleId="Emphasis">
    <w:name w:val="Emphasis"/>
    <w:basedOn w:val="DefaultParagraphFont"/>
    <w:uiPriority w:val="20"/>
    <w:qFormat/>
    <w:rsid w:val="00C932A6"/>
    <w:rPr>
      <w:i/>
      <w:iCs/>
    </w:rPr>
  </w:style>
  <w:style w:type="character" w:styleId="CommentReference">
    <w:name w:val="annotation reference"/>
    <w:basedOn w:val="DefaultParagraphFont"/>
    <w:uiPriority w:val="99"/>
    <w:rsid w:val="00735C94"/>
    <w:rPr>
      <w:sz w:val="16"/>
      <w:szCs w:val="16"/>
    </w:rPr>
  </w:style>
  <w:style w:type="paragraph" w:styleId="CommentText">
    <w:name w:val="annotation text"/>
    <w:basedOn w:val="Normal"/>
    <w:link w:val="CommentTextChar"/>
    <w:uiPriority w:val="99"/>
    <w:rsid w:val="00735C94"/>
    <w:rPr>
      <w:sz w:val="20"/>
      <w:szCs w:val="20"/>
    </w:rPr>
  </w:style>
  <w:style w:type="character" w:customStyle="1" w:styleId="CommentTextChar">
    <w:name w:val="Comment Text Char"/>
    <w:basedOn w:val="DefaultParagraphFont"/>
    <w:link w:val="CommentText"/>
    <w:uiPriority w:val="99"/>
    <w:rsid w:val="00735C94"/>
  </w:style>
  <w:style w:type="paragraph" w:styleId="CommentSubject">
    <w:name w:val="annotation subject"/>
    <w:basedOn w:val="CommentText"/>
    <w:next w:val="CommentText"/>
    <w:link w:val="CommentSubjectChar"/>
    <w:rsid w:val="00735C94"/>
    <w:rPr>
      <w:b/>
      <w:bCs/>
    </w:rPr>
  </w:style>
  <w:style w:type="character" w:customStyle="1" w:styleId="CommentSubjectChar">
    <w:name w:val="Comment Subject Char"/>
    <w:basedOn w:val="CommentTextChar"/>
    <w:link w:val="CommentSubject"/>
    <w:rsid w:val="00735C94"/>
    <w:rPr>
      <w:b/>
      <w:bCs/>
    </w:rPr>
  </w:style>
  <w:style w:type="character" w:styleId="Strong">
    <w:name w:val="Strong"/>
    <w:basedOn w:val="DefaultParagraphFont"/>
    <w:uiPriority w:val="22"/>
    <w:qFormat/>
    <w:rsid w:val="00F32F74"/>
    <w:rPr>
      <w:b/>
      <w:bCs/>
    </w:rPr>
  </w:style>
  <w:style w:type="character" w:customStyle="1" w:styleId="introtext">
    <w:name w:val="introtext"/>
    <w:basedOn w:val="DefaultParagraphFont"/>
    <w:rsid w:val="0054730E"/>
  </w:style>
  <w:style w:type="paragraph" w:customStyle="1" w:styleId="msotitle3">
    <w:name w:val="msotitle3"/>
    <w:rsid w:val="00026204"/>
    <w:pPr>
      <w:jc w:val="center"/>
    </w:pPr>
    <w:rPr>
      <w:rFonts w:ascii="Gill Sans MT" w:hAnsi="Gill Sans MT"/>
      <w:color w:val="000000"/>
      <w:kern w:val="28"/>
      <w:sz w:val="56"/>
      <w:szCs w:val="56"/>
    </w:rPr>
  </w:style>
  <w:style w:type="character" w:customStyle="1" w:styleId="inner">
    <w:name w:val="inner"/>
    <w:rsid w:val="007C1A84"/>
  </w:style>
  <w:style w:type="paragraph" w:styleId="Caption">
    <w:name w:val="caption"/>
    <w:basedOn w:val="Normal"/>
    <w:next w:val="Normal"/>
    <w:uiPriority w:val="35"/>
    <w:unhideWhenUsed/>
    <w:qFormat/>
    <w:rsid w:val="00295157"/>
    <w:pPr>
      <w:spacing w:after="200" w:line="276" w:lineRule="auto"/>
    </w:pPr>
    <w:rPr>
      <w:rFonts w:ascii="Calibri" w:eastAsia="Calibri" w:hAnsi="Calibri"/>
      <w:b/>
      <w:bCs/>
      <w:sz w:val="20"/>
      <w:szCs w:val="20"/>
      <w:lang w:eastAsia="en-US"/>
    </w:rPr>
  </w:style>
  <w:style w:type="paragraph" w:customStyle="1" w:styleId="ms-rtefontsize-2">
    <w:name w:val="ms-rtefontsize-2"/>
    <w:basedOn w:val="Normal"/>
    <w:rsid w:val="0070605B"/>
    <w:pPr>
      <w:spacing w:before="240" w:after="240"/>
    </w:pPr>
    <w:rPr>
      <w:sz w:val="20"/>
      <w:szCs w:val="20"/>
    </w:rPr>
  </w:style>
  <w:style w:type="paragraph" w:customStyle="1" w:styleId="Body">
    <w:name w:val="Body"/>
    <w:rsid w:val="00064E4C"/>
    <w:pPr>
      <w:pBdr>
        <w:top w:val="nil"/>
        <w:left w:val="nil"/>
        <w:bottom w:val="nil"/>
        <w:right w:val="nil"/>
        <w:between w:val="nil"/>
        <w:bar w:val="nil"/>
      </w:pBdr>
      <w:spacing w:after="200" w:line="276" w:lineRule="auto"/>
    </w:pPr>
    <w:rPr>
      <w:rFonts w:ascii="Arial" w:eastAsia="Arial" w:hAnsi="Arial" w:cs="Arial"/>
      <w:color w:val="000000"/>
      <w:sz w:val="22"/>
      <w:szCs w:val="22"/>
      <w:u w:color="000000"/>
      <w:bdr w:val="nil"/>
    </w:rPr>
  </w:style>
  <w:style w:type="table" w:customStyle="1" w:styleId="TableGrid1">
    <w:name w:val="Table Grid1"/>
    <w:basedOn w:val="TableNormal"/>
    <w:next w:val="TableGrid"/>
    <w:uiPriority w:val="99"/>
    <w:rsid w:val="00DC47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3F41"/>
    <w:rPr>
      <w:sz w:val="24"/>
      <w:szCs w:val="24"/>
    </w:rPr>
  </w:style>
  <w:style w:type="paragraph" w:styleId="Heading1">
    <w:name w:val="heading 1"/>
    <w:basedOn w:val="Normal"/>
    <w:next w:val="Normal"/>
    <w:link w:val="Heading1Char"/>
    <w:qFormat/>
    <w:rsid w:val="00150324"/>
    <w:pPr>
      <w:keepNext/>
      <w:ind w:left="3600" w:firstLine="720"/>
      <w:outlineLvl w:val="0"/>
    </w:pPr>
    <w:rPr>
      <w:rFonts w:ascii="Arial" w:hAnsi="Arial"/>
      <w:b/>
      <w:bCs/>
      <w:sz w:val="22"/>
      <w:lang w:eastAsia="en-US"/>
    </w:rPr>
  </w:style>
  <w:style w:type="paragraph" w:styleId="Heading3">
    <w:name w:val="heading 3"/>
    <w:basedOn w:val="Normal"/>
    <w:next w:val="Normal"/>
    <w:link w:val="Heading3Char"/>
    <w:qFormat/>
    <w:rsid w:val="00927B5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50324"/>
    <w:pPr>
      <w:jc w:val="center"/>
    </w:pPr>
    <w:rPr>
      <w:rFonts w:ascii="Arial" w:hAnsi="Arial" w:cs="Arial"/>
      <w:b/>
      <w:bCs/>
      <w:sz w:val="32"/>
      <w:szCs w:val="32"/>
    </w:rPr>
  </w:style>
  <w:style w:type="paragraph" w:styleId="Header">
    <w:name w:val="header"/>
    <w:basedOn w:val="Normal"/>
    <w:link w:val="HeaderChar"/>
    <w:uiPriority w:val="99"/>
    <w:rsid w:val="0072584F"/>
    <w:pPr>
      <w:tabs>
        <w:tab w:val="center" w:pos="4153"/>
        <w:tab w:val="right" w:pos="8306"/>
      </w:tabs>
    </w:pPr>
  </w:style>
  <w:style w:type="paragraph" w:styleId="Footer">
    <w:name w:val="footer"/>
    <w:basedOn w:val="Normal"/>
    <w:link w:val="FooterChar"/>
    <w:uiPriority w:val="99"/>
    <w:rsid w:val="0072584F"/>
    <w:pPr>
      <w:tabs>
        <w:tab w:val="center" w:pos="4153"/>
        <w:tab w:val="right" w:pos="8306"/>
      </w:tabs>
    </w:pPr>
  </w:style>
  <w:style w:type="character" w:styleId="PageNumber">
    <w:name w:val="page number"/>
    <w:basedOn w:val="DefaultParagraphFont"/>
    <w:rsid w:val="0072584F"/>
  </w:style>
  <w:style w:type="table" w:styleId="TableGrid">
    <w:name w:val="Table Grid"/>
    <w:basedOn w:val="TableNormal"/>
    <w:rsid w:val="00BA2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201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072016"/>
    <w:rPr>
      <w:rFonts w:ascii="Arial" w:hAnsi="Arial"/>
      <w:b/>
      <w:bCs/>
      <w:sz w:val="22"/>
      <w:szCs w:val="24"/>
      <w:lang w:val="en-GB" w:eastAsia="en-US" w:bidi="ar-SA"/>
    </w:rPr>
  </w:style>
  <w:style w:type="paragraph" w:styleId="NormalWeb">
    <w:name w:val="Normal (Web)"/>
    <w:basedOn w:val="Normal"/>
    <w:uiPriority w:val="99"/>
    <w:rsid w:val="008165B4"/>
    <w:pPr>
      <w:spacing w:before="100" w:beforeAutospacing="1" w:after="100" w:afterAutospacing="1"/>
    </w:pPr>
  </w:style>
  <w:style w:type="character" w:styleId="Hyperlink">
    <w:name w:val="Hyperlink"/>
    <w:basedOn w:val="DefaultParagraphFont"/>
    <w:uiPriority w:val="99"/>
    <w:rsid w:val="00E343A5"/>
    <w:rPr>
      <w:color w:val="0000FF"/>
      <w:u w:val="single"/>
    </w:rPr>
  </w:style>
  <w:style w:type="paragraph" w:styleId="ListParagraph">
    <w:name w:val="List Paragraph"/>
    <w:basedOn w:val="Normal"/>
    <w:uiPriority w:val="34"/>
    <w:qFormat/>
    <w:rsid w:val="005E2C6F"/>
    <w:pPr>
      <w:spacing w:after="200" w:line="276" w:lineRule="auto"/>
      <w:ind w:left="720"/>
      <w:contextualSpacing/>
    </w:pPr>
    <w:rPr>
      <w:rFonts w:ascii="Calibri" w:hAnsi="Calibri"/>
      <w:sz w:val="22"/>
      <w:szCs w:val="22"/>
      <w:lang w:eastAsia="en-US"/>
    </w:rPr>
  </w:style>
  <w:style w:type="paragraph" w:styleId="BalloonText">
    <w:name w:val="Balloon Text"/>
    <w:basedOn w:val="Normal"/>
    <w:semiHidden/>
    <w:rsid w:val="003D779A"/>
    <w:rPr>
      <w:rFonts w:ascii="Tahoma" w:hAnsi="Tahoma" w:cs="Tahoma"/>
      <w:sz w:val="16"/>
      <w:szCs w:val="16"/>
    </w:rPr>
  </w:style>
  <w:style w:type="character" w:customStyle="1" w:styleId="HeaderChar">
    <w:name w:val="Header Char"/>
    <w:basedOn w:val="DefaultParagraphFont"/>
    <w:link w:val="Header"/>
    <w:uiPriority w:val="99"/>
    <w:locked/>
    <w:rsid w:val="00925660"/>
    <w:rPr>
      <w:sz w:val="24"/>
      <w:szCs w:val="24"/>
      <w:lang w:val="en-GB" w:eastAsia="en-GB" w:bidi="ar-SA"/>
    </w:rPr>
  </w:style>
  <w:style w:type="character" w:customStyle="1" w:styleId="FooterChar">
    <w:name w:val="Footer Char"/>
    <w:basedOn w:val="DefaultParagraphFont"/>
    <w:link w:val="Footer"/>
    <w:uiPriority w:val="99"/>
    <w:locked/>
    <w:rsid w:val="00925660"/>
    <w:rPr>
      <w:sz w:val="24"/>
      <w:szCs w:val="24"/>
      <w:lang w:val="en-GB" w:eastAsia="en-GB" w:bidi="ar-SA"/>
    </w:rPr>
  </w:style>
  <w:style w:type="character" w:customStyle="1" w:styleId="Heading3Char">
    <w:name w:val="Heading 3 Char"/>
    <w:basedOn w:val="DefaultParagraphFont"/>
    <w:link w:val="Heading3"/>
    <w:semiHidden/>
    <w:rsid w:val="00927B50"/>
    <w:rPr>
      <w:rFonts w:ascii="Cambria" w:eastAsia="Times New Roman" w:hAnsi="Cambria" w:cs="Times New Roman"/>
      <w:b/>
      <w:bCs/>
      <w:sz w:val="26"/>
      <w:szCs w:val="26"/>
    </w:rPr>
  </w:style>
  <w:style w:type="character" w:styleId="Emphasis">
    <w:name w:val="Emphasis"/>
    <w:basedOn w:val="DefaultParagraphFont"/>
    <w:uiPriority w:val="20"/>
    <w:qFormat/>
    <w:rsid w:val="00C932A6"/>
    <w:rPr>
      <w:i/>
      <w:iCs/>
    </w:rPr>
  </w:style>
  <w:style w:type="character" w:styleId="CommentReference">
    <w:name w:val="annotation reference"/>
    <w:basedOn w:val="DefaultParagraphFont"/>
    <w:uiPriority w:val="99"/>
    <w:rsid w:val="00735C94"/>
    <w:rPr>
      <w:sz w:val="16"/>
      <w:szCs w:val="16"/>
    </w:rPr>
  </w:style>
  <w:style w:type="paragraph" w:styleId="CommentText">
    <w:name w:val="annotation text"/>
    <w:basedOn w:val="Normal"/>
    <w:link w:val="CommentTextChar"/>
    <w:uiPriority w:val="99"/>
    <w:rsid w:val="00735C94"/>
    <w:rPr>
      <w:sz w:val="20"/>
      <w:szCs w:val="20"/>
    </w:rPr>
  </w:style>
  <w:style w:type="character" w:customStyle="1" w:styleId="CommentTextChar">
    <w:name w:val="Comment Text Char"/>
    <w:basedOn w:val="DefaultParagraphFont"/>
    <w:link w:val="CommentText"/>
    <w:uiPriority w:val="99"/>
    <w:rsid w:val="00735C94"/>
  </w:style>
  <w:style w:type="paragraph" w:styleId="CommentSubject">
    <w:name w:val="annotation subject"/>
    <w:basedOn w:val="CommentText"/>
    <w:next w:val="CommentText"/>
    <w:link w:val="CommentSubjectChar"/>
    <w:rsid w:val="00735C94"/>
    <w:rPr>
      <w:b/>
      <w:bCs/>
    </w:rPr>
  </w:style>
  <w:style w:type="character" w:customStyle="1" w:styleId="CommentSubjectChar">
    <w:name w:val="Comment Subject Char"/>
    <w:basedOn w:val="CommentTextChar"/>
    <w:link w:val="CommentSubject"/>
    <w:rsid w:val="00735C94"/>
    <w:rPr>
      <w:b/>
      <w:bCs/>
    </w:rPr>
  </w:style>
  <w:style w:type="character" w:styleId="Strong">
    <w:name w:val="Strong"/>
    <w:basedOn w:val="DefaultParagraphFont"/>
    <w:uiPriority w:val="22"/>
    <w:qFormat/>
    <w:rsid w:val="00F32F74"/>
    <w:rPr>
      <w:b/>
      <w:bCs/>
    </w:rPr>
  </w:style>
  <w:style w:type="character" w:customStyle="1" w:styleId="introtext">
    <w:name w:val="introtext"/>
    <w:basedOn w:val="DefaultParagraphFont"/>
    <w:rsid w:val="0054730E"/>
  </w:style>
  <w:style w:type="paragraph" w:customStyle="1" w:styleId="msotitle3">
    <w:name w:val="msotitle3"/>
    <w:rsid w:val="00026204"/>
    <w:pPr>
      <w:jc w:val="center"/>
    </w:pPr>
    <w:rPr>
      <w:rFonts w:ascii="Gill Sans MT" w:hAnsi="Gill Sans MT"/>
      <w:color w:val="000000"/>
      <w:kern w:val="28"/>
      <w:sz w:val="56"/>
      <w:szCs w:val="56"/>
    </w:rPr>
  </w:style>
  <w:style w:type="character" w:customStyle="1" w:styleId="inner">
    <w:name w:val="inner"/>
    <w:rsid w:val="007C1A84"/>
  </w:style>
  <w:style w:type="paragraph" w:styleId="Caption">
    <w:name w:val="caption"/>
    <w:basedOn w:val="Normal"/>
    <w:next w:val="Normal"/>
    <w:uiPriority w:val="35"/>
    <w:unhideWhenUsed/>
    <w:qFormat/>
    <w:rsid w:val="00295157"/>
    <w:pPr>
      <w:spacing w:after="200" w:line="276" w:lineRule="auto"/>
    </w:pPr>
    <w:rPr>
      <w:rFonts w:ascii="Calibri" w:eastAsia="Calibri" w:hAnsi="Calibri"/>
      <w:b/>
      <w:bCs/>
      <w:sz w:val="20"/>
      <w:szCs w:val="20"/>
      <w:lang w:eastAsia="en-US"/>
    </w:rPr>
  </w:style>
  <w:style w:type="paragraph" w:customStyle="1" w:styleId="ms-rtefontsize-2">
    <w:name w:val="ms-rtefontsize-2"/>
    <w:basedOn w:val="Normal"/>
    <w:rsid w:val="0070605B"/>
    <w:pPr>
      <w:spacing w:before="240" w:after="240"/>
    </w:pPr>
    <w:rPr>
      <w:sz w:val="20"/>
      <w:szCs w:val="20"/>
    </w:rPr>
  </w:style>
  <w:style w:type="paragraph" w:customStyle="1" w:styleId="Body">
    <w:name w:val="Body"/>
    <w:rsid w:val="00064E4C"/>
    <w:pPr>
      <w:pBdr>
        <w:top w:val="nil"/>
        <w:left w:val="nil"/>
        <w:bottom w:val="nil"/>
        <w:right w:val="nil"/>
        <w:between w:val="nil"/>
        <w:bar w:val="nil"/>
      </w:pBdr>
      <w:spacing w:after="200" w:line="276" w:lineRule="auto"/>
    </w:pPr>
    <w:rPr>
      <w:rFonts w:ascii="Arial" w:eastAsia="Arial" w:hAnsi="Arial" w:cs="Arial"/>
      <w:color w:val="000000"/>
      <w:sz w:val="22"/>
      <w:szCs w:val="22"/>
      <w:u w:color="000000"/>
      <w:bdr w:val="nil"/>
    </w:rPr>
  </w:style>
  <w:style w:type="table" w:customStyle="1" w:styleId="TableGrid1">
    <w:name w:val="Table Grid1"/>
    <w:basedOn w:val="TableNormal"/>
    <w:next w:val="TableGrid"/>
    <w:uiPriority w:val="99"/>
    <w:rsid w:val="00DC47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2385">
      <w:bodyDiv w:val="1"/>
      <w:marLeft w:val="0"/>
      <w:marRight w:val="0"/>
      <w:marTop w:val="0"/>
      <w:marBottom w:val="0"/>
      <w:divBdr>
        <w:top w:val="none" w:sz="0" w:space="0" w:color="auto"/>
        <w:left w:val="none" w:sz="0" w:space="0" w:color="auto"/>
        <w:bottom w:val="none" w:sz="0" w:space="0" w:color="auto"/>
        <w:right w:val="none" w:sz="0" w:space="0" w:color="auto"/>
      </w:divBdr>
      <w:divsChild>
        <w:div w:id="1854033148">
          <w:marLeft w:val="0"/>
          <w:marRight w:val="0"/>
          <w:marTop w:val="0"/>
          <w:marBottom w:val="0"/>
          <w:divBdr>
            <w:top w:val="none" w:sz="0" w:space="0" w:color="auto"/>
            <w:left w:val="none" w:sz="0" w:space="0" w:color="auto"/>
            <w:bottom w:val="none" w:sz="0" w:space="0" w:color="auto"/>
            <w:right w:val="none" w:sz="0" w:space="0" w:color="auto"/>
          </w:divBdr>
          <w:divsChild>
            <w:div w:id="1166634024">
              <w:marLeft w:val="0"/>
              <w:marRight w:val="0"/>
              <w:marTop w:val="0"/>
              <w:marBottom w:val="0"/>
              <w:divBdr>
                <w:top w:val="none" w:sz="0" w:space="0" w:color="auto"/>
                <w:left w:val="none" w:sz="0" w:space="0" w:color="auto"/>
                <w:bottom w:val="none" w:sz="0" w:space="0" w:color="auto"/>
                <w:right w:val="none" w:sz="0" w:space="0" w:color="auto"/>
              </w:divBdr>
              <w:divsChild>
                <w:div w:id="1454053640">
                  <w:marLeft w:val="0"/>
                  <w:marRight w:val="0"/>
                  <w:marTop w:val="0"/>
                  <w:marBottom w:val="0"/>
                  <w:divBdr>
                    <w:top w:val="none" w:sz="0" w:space="0" w:color="auto"/>
                    <w:left w:val="none" w:sz="0" w:space="0" w:color="auto"/>
                    <w:bottom w:val="none" w:sz="0" w:space="0" w:color="auto"/>
                    <w:right w:val="none" w:sz="0" w:space="0" w:color="auto"/>
                  </w:divBdr>
                  <w:divsChild>
                    <w:div w:id="1705867672">
                      <w:marLeft w:val="0"/>
                      <w:marRight w:val="0"/>
                      <w:marTop w:val="0"/>
                      <w:marBottom w:val="0"/>
                      <w:divBdr>
                        <w:top w:val="none" w:sz="0" w:space="0" w:color="auto"/>
                        <w:left w:val="none" w:sz="0" w:space="0" w:color="auto"/>
                        <w:bottom w:val="none" w:sz="0" w:space="0" w:color="auto"/>
                        <w:right w:val="none" w:sz="0" w:space="0" w:color="auto"/>
                      </w:divBdr>
                      <w:divsChild>
                        <w:div w:id="105277509">
                          <w:marLeft w:val="0"/>
                          <w:marRight w:val="0"/>
                          <w:marTop w:val="0"/>
                          <w:marBottom w:val="0"/>
                          <w:divBdr>
                            <w:top w:val="none" w:sz="0" w:space="0" w:color="auto"/>
                            <w:left w:val="none" w:sz="0" w:space="0" w:color="auto"/>
                            <w:bottom w:val="none" w:sz="0" w:space="0" w:color="auto"/>
                            <w:right w:val="none" w:sz="0" w:space="0" w:color="auto"/>
                          </w:divBdr>
                          <w:divsChild>
                            <w:div w:id="974487284">
                              <w:marLeft w:val="0"/>
                              <w:marRight w:val="0"/>
                              <w:marTop w:val="0"/>
                              <w:marBottom w:val="0"/>
                              <w:divBdr>
                                <w:top w:val="none" w:sz="0" w:space="0" w:color="auto"/>
                                <w:left w:val="none" w:sz="0" w:space="0" w:color="auto"/>
                                <w:bottom w:val="none" w:sz="0" w:space="0" w:color="auto"/>
                                <w:right w:val="none" w:sz="0" w:space="0" w:color="auto"/>
                              </w:divBdr>
                            </w:div>
                          </w:divsChild>
                        </w:div>
                        <w:div w:id="153955593">
                          <w:marLeft w:val="0"/>
                          <w:marRight w:val="0"/>
                          <w:marTop w:val="0"/>
                          <w:marBottom w:val="0"/>
                          <w:divBdr>
                            <w:top w:val="none" w:sz="0" w:space="0" w:color="auto"/>
                            <w:left w:val="none" w:sz="0" w:space="0" w:color="auto"/>
                            <w:bottom w:val="none" w:sz="0" w:space="0" w:color="auto"/>
                            <w:right w:val="none" w:sz="0" w:space="0" w:color="auto"/>
                          </w:divBdr>
                        </w:div>
                        <w:div w:id="1034421445">
                          <w:marLeft w:val="0"/>
                          <w:marRight w:val="0"/>
                          <w:marTop w:val="0"/>
                          <w:marBottom w:val="0"/>
                          <w:divBdr>
                            <w:top w:val="none" w:sz="0" w:space="0" w:color="auto"/>
                            <w:left w:val="none" w:sz="0" w:space="0" w:color="auto"/>
                            <w:bottom w:val="none" w:sz="0" w:space="0" w:color="auto"/>
                            <w:right w:val="none" w:sz="0" w:space="0" w:color="auto"/>
                          </w:divBdr>
                        </w:div>
                        <w:div w:id="1036277902">
                          <w:marLeft w:val="0"/>
                          <w:marRight w:val="0"/>
                          <w:marTop w:val="0"/>
                          <w:marBottom w:val="0"/>
                          <w:divBdr>
                            <w:top w:val="none" w:sz="0" w:space="0" w:color="auto"/>
                            <w:left w:val="none" w:sz="0" w:space="0" w:color="auto"/>
                            <w:bottom w:val="none" w:sz="0" w:space="0" w:color="auto"/>
                            <w:right w:val="none" w:sz="0" w:space="0" w:color="auto"/>
                          </w:divBdr>
                        </w:div>
                        <w:div w:id="1058699164">
                          <w:marLeft w:val="0"/>
                          <w:marRight w:val="0"/>
                          <w:marTop w:val="0"/>
                          <w:marBottom w:val="0"/>
                          <w:divBdr>
                            <w:top w:val="none" w:sz="0" w:space="0" w:color="auto"/>
                            <w:left w:val="none" w:sz="0" w:space="0" w:color="auto"/>
                            <w:bottom w:val="none" w:sz="0" w:space="0" w:color="auto"/>
                            <w:right w:val="none" w:sz="0" w:space="0" w:color="auto"/>
                          </w:divBdr>
                        </w:div>
                        <w:div w:id="1404526532">
                          <w:marLeft w:val="0"/>
                          <w:marRight w:val="0"/>
                          <w:marTop w:val="0"/>
                          <w:marBottom w:val="0"/>
                          <w:divBdr>
                            <w:top w:val="none" w:sz="0" w:space="0" w:color="auto"/>
                            <w:left w:val="none" w:sz="0" w:space="0" w:color="auto"/>
                            <w:bottom w:val="none" w:sz="0" w:space="0" w:color="auto"/>
                            <w:right w:val="none" w:sz="0" w:space="0" w:color="auto"/>
                          </w:divBdr>
                        </w:div>
                        <w:div w:id="1494180707">
                          <w:marLeft w:val="0"/>
                          <w:marRight w:val="0"/>
                          <w:marTop w:val="0"/>
                          <w:marBottom w:val="0"/>
                          <w:divBdr>
                            <w:top w:val="none" w:sz="0" w:space="0" w:color="auto"/>
                            <w:left w:val="none" w:sz="0" w:space="0" w:color="auto"/>
                            <w:bottom w:val="none" w:sz="0" w:space="0" w:color="auto"/>
                            <w:right w:val="none" w:sz="0" w:space="0" w:color="auto"/>
                          </w:divBdr>
                        </w:div>
                        <w:div w:id="1909878765">
                          <w:marLeft w:val="0"/>
                          <w:marRight w:val="0"/>
                          <w:marTop w:val="0"/>
                          <w:marBottom w:val="0"/>
                          <w:divBdr>
                            <w:top w:val="none" w:sz="0" w:space="0" w:color="auto"/>
                            <w:left w:val="none" w:sz="0" w:space="0" w:color="auto"/>
                            <w:bottom w:val="none" w:sz="0" w:space="0" w:color="auto"/>
                            <w:right w:val="none" w:sz="0" w:space="0" w:color="auto"/>
                          </w:divBdr>
                        </w:div>
                        <w:div w:id="2117553690">
                          <w:marLeft w:val="0"/>
                          <w:marRight w:val="0"/>
                          <w:marTop w:val="0"/>
                          <w:marBottom w:val="0"/>
                          <w:divBdr>
                            <w:top w:val="none" w:sz="0" w:space="0" w:color="auto"/>
                            <w:left w:val="none" w:sz="0" w:space="0" w:color="auto"/>
                            <w:bottom w:val="none" w:sz="0" w:space="0" w:color="auto"/>
                            <w:right w:val="none" w:sz="0" w:space="0" w:color="auto"/>
                          </w:divBdr>
                        </w:div>
                        <w:div w:id="2118601585">
                          <w:marLeft w:val="0"/>
                          <w:marRight w:val="0"/>
                          <w:marTop w:val="0"/>
                          <w:marBottom w:val="0"/>
                          <w:divBdr>
                            <w:top w:val="none" w:sz="0" w:space="0" w:color="auto"/>
                            <w:left w:val="none" w:sz="0" w:space="0" w:color="auto"/>
                            <w:bottom w:val="none" w:sz="0" w:space="0" w:color="auto"/>
                            <w:right w:val="none" w:sz="0" w:space="0" w:color="auto"/>
                          </w:divBdr>
                        </w:div>
                      </w:divsChild>
                    </w:div>
                    <w:div w:id="2015649523">
                      <w:marLeft w:val="0"/>
                      <w:marRight w:val="0"/>
                      <w:marTop w:val="0"/>
                      <w:marBottom w:val="0"/>
                      <w:divBdr>
                        <w:top w:val="none" w:sz="0" w:space="0" w:color="auto"/>
                        <w:left w:val="none" w:sz="0" w:space="0" w:color="auto"/>
                        <w:bottom w:val="none" w:sz="0" w:space="0" w:color="auto"/>
                        <w:right w:val="none" w:sz="0" w:space="0" w:color="auto"/>
                      </w:divBdr>
                      <w:divsChild>
                        <w:div w:id="1696036495">
                          <w:marLeft w:val="0"/>
                          <w:marRight w:val="0"/>
                          <w:marTop w:val="0"/>
                          <w:marBottom w:val="0"/>
                          <w:divBdr>
                            <w:top w:val="none" w:sz="0" w:space="0" w:color="auto"/>
                            <w:left w:val="none" w:sz="0" w:space="0" w:color="auto"/>
                            <w:bottom w:val="none" w:sz="0" w:space="0" w:color="auto"/>
                            <w:right w:val="none" w:sz="0" w:space="0" w:color="auto"/>
                          </w:divBdr>
                          <w:divsChild>
                            <w:div w:id="1540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41592">
      <w:bodyDiv w:val="1"/>
      <w:marLeft w:val="0"/>
      <w:marRight w:val="0"/>
      <w:marTop w:val="0"/>
      <w:marBottom w:val="0"/>
      <w:divBdr>
        <w:top w:val="none" w:sz="0" w:space="0" w:color="auto"/>
        <w:left w:val="none" w:sz="0" w:space="0" w:color="auto"/>
        <w:bottom w:val="none" w:sz="0" w:space="0" w:color="auto"/>
        <w:right w:val="none" w:sz="0" w:space="0" w:color="auto"/>
      </w:divBdr>
      <w:divsChild>
        <w:div w:id="824206390">
          <w:marLeft w:val="0"/>
          <w:marRight w:val="0"/>
          <w:marTop w:val="0"/>
          <w:marBottom w:val="0"/>
          <w:divBdr>
            <w:top w:val="none" w:sz="0" w:space="0" w:color="auto"/>
            <w:left w:val="none" w:sz="0" w:space="0" w:color="auto"/>
            <w:bottom w:val="none" w:sz="0" w:space="0" w:color="auto"/>
            <w:right w:val="none" w:sz="0" w:space="0" w:color="auto"/>
          </w:divBdr>
          <w:divsChild>
            <w:div w:id="1125005360">
              <w:marLeft w:val="0"/>
              <w:marRight w:val="0"/>
              <w:marTop w:val="0"/>
              <w:marBottom w:val="0"/>
              <w:divBdr>
                <w:top w:val="none" w:sz="0" w:space="0" w:color="auto"/>
                <w:left w:val="none" w:sz="0" w:space="0" w:color="auto"/>
                <w:bottom w:val="none" w:sz="0" w:space="0" w:color="auto"/>
                <w:right w:val="none" w:sz="0" w:space="0" w:color="auto"/>
              </w:divBdr>
              <w:divsChild>
                <w:div w:id="2056349875">
                  <w:marLeft w:val="0"/>
                  <w:marRight w:val="0"/>
                  <w:marTop w:val="0"/>
                  <w:marBottom w:val="0"/>
                  <w:divBdr>
                    <w:top w:val="none" w:sz="0" w:space="0" w:color="auto"/>
                    <w:left w:val="none" w:sz="0" w:space="0" w:color="auto"/>
                    <w:bottom w:val="none" w:sz="0" w:space="0" w:color="auto"/>
                    <w:right w:val="none" w:sz="0" w:space="0" w:color="auto"/>
                  </w:divBdr>
                  <w:divsChild>
                    <w:div w:id="6167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2045">
      <w:bodyDiv w:val="1"/>
      <w:marLeft w:val="0"/>
      <w:marRight w:val="0"/>
      <w:marTop w:val="0"/>
      <w:marBottom w:val="0"/>
      <w:divBdr>
        <w:top w:val="none" w:sz="0" w:space="0" w:color="auto"/>
        <w:left w:val="none" w:sz="0" w:space="0" w:color="auto"/>
        <w:bottom w:val="none" w:sz="0" w:space="0" w:color="auto"/>
        <w:right w:val="none" w:sz="0" w:space="0" w:color="auto"/>
      </w:divBdr>
    </w:div>
    <w:div w:id="232663286">
      <w:bodyDiv w:val="1"/>
      <w:marLeft w:val="0"/>
      <w:marRight w:val="0"/>
      <w:marTop w:val="0"/>
      <w:marBottom w:val="0"/>
      <w:divBdr>
        <w:top w:val="none" w:sz="0" w:space="0" w:color="auto"/>
        <w:left w:val="none" w:sz="0" w:space="0" w:color="auto"/>
        <w:bottom w:val="none" w:sz="0" w:space="0" w:color="auto"/>
        <w:right w:val="none" w:sz="0" w:space="0" w:color="auto"/>
      </w:divBdr>
    </w:div>
    <w:div w:id="269288410">
      <w:bodyDiv w:val="1"/>
      <w:marLeft w:val="0"/>
      <w:marRight w:val="0"/>
      <w:marTop w:val="0"/>
      <w:marBottom w:val="0"/>
      <w:divBdr>
        <w:top w:val="none" w:sz="0" w:space="0" w:color="auto"/>
        <w:left w:val="none" w:sz="0" w:space="0" w:color="auto"/>
        <w:bottom w:val="none" w:sz="0" w:space="0" w:color="auto"/>
        <w:right w:val="none" w:sz="0" w:space="0" w:color="auto"/>
      </w:divBdr>
    </w:div>
    <w:div w:id="292945999">
      <w:bodyDiv w:val="1"/>
      <w:marLeft w:val="0"/>
      <w:marRight w:val="0"/>
      <w:marTop w:val="0"/>
      <w:marBottom w:val="0"/>
      <w:divBdr>
        <w:top w:val="none" w:sz="0" w:space="0" w:color="auto"/>
        <w:left w:val="none" w:sz="0" w:space="0" w:color="auto"/>
        <w:bottom w:val="none" w:sz="0" w:space="0" w:color="auto"/>
        <w:right w:val="none" w:sz="0" w:space="0" w:color="auto"/>
      </w:divBdr>
    </w:div>
    <w:div w:id="297419874">
      <w:bodyDiv w:val="1"/>
      <w:marLeft w:val="0"/>
      <w:marRight w:val="0"/>
      <w:marTop w:val="0"/>
      <w:marBottom w:val="0"/>
      <w:divBdr>
        <w:top w:val="none" w:sz="0" w:space="0" w:color="auto"/>
        <w:left w:val="none" w:sz="0" w:space="0" w:color="auto"/>
        <w:bottom w:val="none" w:sz="0" w:space="0" w:color="auto"/>
        <w:right w:val="none" w:sz="0" w:space="0" w:color="auto"/>
      </w:divBdr>
      <w:divsChild>
        <w:div w:id="3945332">
          <w:marLeft w:val="0"/>
          <w:marRight w:val="0"/>
          <w:marTop w:val="0"/>
          <w:marBottom w:val="0"/>
          <w:divBdr>
            <w:top w:val="none" w:sz="0" w:space="0" w:color="auto"/>
            <w:left w:val="none" w:sz="0" w:space="0" w:color="auto"/>
            <w:bottom w:val="none" w:sz="0" w:space="0" w:color="auto"/>
            <w:right w:val="none" w:sz="0" w:space="0" w:color="auto"/>
          </w:divBdr>
          <w:divsChild>
            <w:div w:id="1153645005">
              <w:marLeft w:val="0"/>
              <w:marRight w:val="0"/>
              <w:marTop w:val="0"/>
              <w:marBottom w:val="0"/>
              <w:divBdr>
                <w:top w:val="none" w:sz="0" w:space="0" w:color="auto"/>
                <w:left w:val="none" w:sz="0" w:space="0" w:color="auto"/>
                <w:bottom w:val="none" w:sz="0" w:space="0" w:color="auto"/>
                <w:right w:val="none" w:sz="0" w:space="0" w:color="auto"/>
              </w:divBdr>
              <w:divsChild>
                <w:div w:id="950553914">
                  <w:marLeft w:val="0"/>
                  <w:marRight w:val="0"/>
                  <w:marTop w:val="0"/>
                  <w:marBottom w:val="0"/>
                  <w:divBdr>
                    <w:top w:val="none" w:sz="0" w:space="0" w:color="auto"/>
                    <w:left w:val="none" w:sz="0" w:space="0" w:color="auto"/>
                    <w:bottom w:val="none" w:sz="0" w:space="0" w:color="auto"/>
                    <w:right w:val="none" w:sz="0" w:space="0" w:color="auto"/>
                  </w:divBdr>
                  <w:divsChild>
                    <w:div w:id="15355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74360">
      <w:bodyDiv w:val="1"/>
      <w:marLeft w:val="0"/>
      <w:marRight w:val="0"/>
      <w:marTop w:val="0"/>
      <w:marBottom w:val="0"/>
      <w:divBdr>
        <w:top w:val="none" w:sz="0" w:space="0" w:color="auto"/>
        <w:left w:val="none" w:sz="0" w:space="0" w:color="auto"/>
        <w:bottom w:val="none" w:sz="0" w:space="0" w:color="auto"/>
        <w:right w:val="none" w:sz="0" w:space="0" w:color="auto"/>
      </w:divBdr>
    </w:div>
    <w:div w:id="407774172">
      <w:bodyDiv w:val="1"/>
      <w:marLeft w:val="0"/>
      <w:marRight w:val="0"/>
      <w:marTop w:val="0"/>
      <w:marBottom w:val="0"/>
      <w:divBdr>
        <w:top w:val="none" w:sz="0" w:space="0" w:color="auto"/>
        <w:left w:val="none" w:sz="0" w:space="0" w:color="auto"/>
        <w:bottom w:val="none" w:sz="0" w:space="0" w:color="auto"/>
        <w:right w:val="none" w:sz="0" w:space="0" w:color="auto"/>
      </w:divBdr>
    </w:div>
    <w:div w:id="455177671">
      <w:bodyDiv w:val="1"/>
      <w:marLeft w:val="0"/>
      <w:marRight w:val="0"/>
      <w:marTop w:val="0"/>
      <w:marBottom w:val="0"/>
      <w:divBdr>
        <w:top w:val="none" w:sz="0" w:space="0" w:color="auto"/>
        <w:left w:val="none" w:sz="0" w:space="0" w:color="auto"/>
        <w:bottom w:val="none" w:sz="0" w:space="0" w:color="auto"/>
        <w:right w:val="none" w:sz="0" w:space="0" w:color="auto"/>
      </w:divBdr>
    </w:div>
    <w:div w:id="462769733">
      <w:bodyDiv w:val="1"/>
      <w:marLeft w:val="0"/>
      <w:marRight w:val="0"/>
      <w:marTop w:val="0"/>
      <w:marBottom w:val="0"/>
      <w:divBdr>
        <w:top w:val="none" w:sz="0" w:space="0" w:color="auto"/>
        <w:left w:val="none" w:sz="0" w:space="0" w:color="auto"/>
        <w:bottom w:val="none" w:sz="0" w:space="0" w:color="auto"/>
        <w:right w:val="none" w:sz="0" w:space="0" w:color="auto"/>
      </w:divBdr>
    </w:div>
    <w:div w:id="527833387">
      <w:bodyDiv w:val="1"/>
      <w:marLeft w:val="0"/>
      <w:marRight w:val="0"/>
      <w:marTop w:val="0"/>
      <w:marBottom w:val="0"/>
      <w:divBdr>
        <w:top w:val="none" w:sz="0" w:space="0" w:color="auto"/>
        <w:left w:val="none" w:sz="0" w:space="0" w:color="auto"/>
        <w:bottom w:val="none" w:sz="0" w:space="0" w:color="auto"/>
        <w:right w:val="none" w:sz="0" w:space="0" w:color="auto"/>
      </w:divBdr>
      <w:divsChild>
        <w:div w:id="1416593384">
          <w:marLeft w:val="0"/>
          <w:marRight w:val="0"/>
          <w:marTop w:val="0"/>
          <w:marBottom w:val="0"/>
          <w:divBdr>
            <w:top w:val="none" w:sz="0" w:space="0" w:color="auto"/>
            <w:left w:val="none" w:sz="0" w:space="0" w:color="auto"/>
            <w:bottom w:val="none" w:sz="0" w:space="0" w:color="auto"/>
            <w:right w:val="none" w:sz="0" w:space="0" w:color="auto"/>
          </w:divBdr>
          <w:divsChild>
            <w:div w:id="521163964">
              <w:marLeft w:val="0"/>
              <w:marRight w:val="0"/>
              <w:marTop w:val="0"/>
              <w:marBottom w:val="0"/>
              <w:divBdr>
                <w:top w:val="none" w:sz="0" w:space="0" w:color="auto"/>
                <w:left w:val="none" w:sz="0" w:space="0" w:color="auto"/>
                <w:bottom w:val="none" w:sz="0" w:space="0" w:color="auto"/>
                <w:right w:val="none" w:sz="0" w:space="0" w:color="auto"/>
              </w:divBdr>
              <w:divsChild>
                <w:div w:id="1449860993">
                  <w:marLeft w:val="0"/>
                  <w:marRight w:val="0"/>
                  <w:marTop w:val="0"/>
                  <w:marBottom w:val="0"/>
                  <w:divBdr>
                    <w:top w:val="none" w:sz="0" w:space="0" w:color="auto"/>
                    <w:left w:val="none" w:sz="0" w:space="0" w:color="auto"/>
                    <w:bottom w:val="none" w:sz="0" w:space="0" w:color="auto"/>
                    <w:right w:val="none" w:sz="0" w:space="0" w:color="auto"/>
                  </w:divBdr>
                  <w:divsChild>
                    <w:div w:id="868105439">
                      <w:marLeft w:val="0"/>
                      <w:marRight w:val="0"/>
                      <w:marTop w:val="0"/>
                      <w:marBottom w:val="0"/>
                      <w:divBdr>
                        <w:top w:val="none" w:sz="0" w:space="0" w:color="auto"/>
                        <w:left w:val="none" w:sz="0" w:space="0" w:color="auto"/>
                        <w:bottom w:val="none" w:sz="0" w:space="0" w:color="auto"/>
                        <w:right w:val="none" w:sz="0" w:space="0" w:color="auto"/>
                      </w:divBdr>
                      <w:divsChild>
                        <w:div w:id="1047922189">
                          <w:marLeft w:val="0"/>
                          <w:marRight w:val="0"/>
                          <w:marTop w:val="0"/>
                          <w:marBottom w:val="0"/>
                          <w:divBdr>
                            <w:top w:val="none" w:sz="0" w:space="0" w:color="auto"/>
                            <w:left w:val="none" w:sz="0" w:space="0" w:color="auto"/>
                            <w:bottom w:val="none" w:sz="0" w:space="0" w:color="auto"/>
                            <w:right w:val="none" w:sz="0" w:space="0" w:color="auto"/>
                          </w:divBdr>
                          <w:divsChild>
                            <w:div w:id="14227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374234">
      <w:bodyDiv w:val="1"/>
      <w:marLeft w:val="0"/>
      <w:marRight w:val="0"/>
      <w:marTop w:val="0"/>
      <w:marBottom w:val="0"/>
      <w:divBdr>
        <w:top w:val="none" w:sz="0" w:space="0" w:color="auto"/>
        <w:left w:val="none" w:sz="0" w:space="0" w:color="auto"/>
        <w:bottom w:val="none" w:sz="0" w:space="0" w:color="auto"/>
        <w:right w:val="none" w:sz="0" w:space="0" w:color="auto"/>
      </w:divBdr>
    </w:div>
    <w:div w:id="551312557">
      <w:bodyDiv w:val="1"/>
      <w:marLeft w:val="0"/>
      <w:marRight w:val="0"/>
      <w:marTop w:val="0"/>
      <w:marBottom w:val="0"/>
      <w:divBdr>
        <w:top w:val="none" w:sz="0" w:space="0" w:color="auto"/>
        <w:left w:val="none" w:sz="0" w:space="0" w:color="auto"/>
        <w:bottom w:val="none" w:sz="0" w:space="0" w:color="auto"/>
        <w:right w:val="none" w:sz="0" w:space="0" w:color="auto"/>
      </w:divBdr>
    </w:div>
    <w:div w:id="565410770">
      <w:bodyDiv w:val="1"/>
      <w:marLeft w:val="0"/>
      <w:marRight w:val="0"/>
      <w:marTop w:val="0"/>
      <w:marBottom w:val="0"/>
      <w:divBdr>
        <w:top w:val="none" w:sz="0" w:space="0" w:color="auto"/>
        <w:left w:val="none" w:sz="0" w:space="0" w:color="auto"/>
        <w:bottom w:val="none" w:sz="0" w:space="0" w:color="auto"/>
        <w:right w:val="none" w:sz="0" w:space="0" w:color="auto"/>
      </w:divBdr>
    </w:div>
    <w:div w:id="595213820">
      <w:bodyDiv w:val="1"/>
      <w:marLeft w:val="0"/>
      <w:marRight w:val="0"/>
      <w:marTop w:val="0"/>
      <w:marBottom w:val="0"/>
      <w:divBdr>
        <w:top w:val="none" w:sz="0" w:space="0" w:color="auto"/>
        <w:left w:val="none" w:sz="0" w:space="0" w:color="auto"/>
        <w:bottom w:val="none" w:sz="0" w:space="0" w:color="auto"/>
        <w:right w:val="none" w:sz="0" w:space="0" w:color="auto"/>
      </w:divBdr>
    </w:div>
    <w:div w:id="707266506">
      <w:bodyDiv w:val="1"/>
      <w:marLeft w:val="0"/>
      <w:marRight w:val="0"/>
      <w:marTop w:val="0"/>
      <w:marBottom w:val="0"/>
      <w:divBdr>
        <w:top w:val="none" w:sz="0" w:space="0" w:color="auto"/>
        <w:left w:val="none" w:sz="0" w:space="0" w:color="auto"/>
        <w:bottom w:val="none" w:sz="0" w:space="0" w:color="auto"/>
        <w:right w:val="none" w:sz="0" w:space="0" w:color="auto"/>
      </w:divBdr>
    </w:div>
    <w:div w:id="754473769">
      <w:bodyDiv w:val="1"/>
      <w:marLeft w:val="0"/>
      <w:marRight w:val="0"/>
      <w:marTop w:val="0"/>
      <w:marBottom w:val="0"/>
      <w:divBdr>
        <w:top w:val="none" w:sz="0" w:space="0" w:color="auto"/>
        <w:left w:val="none" w:sz="0" w:space="0" w:color="auto"/>
        <w:bottom w:val="none" w:sz="0" w:space="0" w:color="auto"/>
        <w:right w:val="none" w:sz="0" w:space="0" w:color="auto"/>
      </w:divBdr>
      <w:divsChild>
        <w:div w:id="306250281">
          <w:marLeft w:val="0"/>
          <w:marRight w:val="0"/>
          <w:marTop w:val="0"/>
          <w:marBottom w:val="0"/>
          <w:divBdr>
            <w:top w:val="none" w:sz="0" w:space="0" w:color="auto"/>
            <w:left w:val="none" w:sz="0" w:space="0" w:color="auto"/>
            <w:bottom w:val="none" w:sz="0" w:space="0" w:color="auto"/>
            <w:right w:val="none" w:sz="0" w:space="0" w:color="auto"/>
          </w:divBdr>
          <w:divsChild>
            <w:div w:id="2054843000">
              <w:marLeft w:val="0"/>
              <w:marRight w:val="0"/>
              <w:marTop w:val="0"/>
              <w:marBottom w:val="0"/>
              <w:divBdr>
                <w:top w:val="none" w:sz="0" w:space="0" w:color="auto"/>
                <w:left w:val="none" w:sz="0" w:space="0" w:color="auto"/>
                <w:bottom w:val="none" w:sz="0" w:space="0" w:color="auto"/>
                <w:right w:val="none" w:sz="0" w:space="0" w:color="auto"/>
              </w:divBdr>
              <w:divsChild>
                <w:div w:id="485905047">
                  <w:marLeft w:val="0"/>
                  <w:marRight w:val="0"/>
                  <w:marTop w:val="0"/>
                  <w:marBottom w:val="0"/>
                  <w:divBdr>
                    <w:top w:val="none" w:sz="0" w:space="0" w:color="auto"/>
                    <w:left w:val="none" w:sz="0" w:space="0" w:color="auto"/>
                    <w:bottom w:val="none" w:sz="0" w:space="0" w:color="auto"/>
                    <w:right w:val="none" w:sz="0" w:space="0" w:color="auto"/>
                  </w:divBdr>
                </w:div>
                <w:div w:id="227301548">
                  <w:marLeft w:val="0"/>
                  <w:marRight w:val="0"/>
                  <w:marTop w:val="0"/>
                  <w:marBottom w:val="0"/>
                  <w:divBdr>
                    <w:top w:val="none" w:sz="0" w:space="0" w:color="auto"/>
                    <w:left w:val="none" w:sz="0" w:space="0" w:color="auto"/>
                    <w:bottom w:val="single" w:sz="6" w:space="0" w:color="C9CFD8"/>
                    <w:right w:val="none" w:sz="0" w:space="0" w:color="auto"/>
                  </w:divBdr>
                </w:div>
                <w:div w:id="1503279024">
                  <w:marLeft w:val="0"/>
                  <w:marRight w:val="0"/>
                  <w:marTop w:val="240"/>
                  <w:marBottom w:val="720"/>
                  <w:divBdr>
                    <w:top w:val="none" w:sz="0" w:space="0" w:color="auto"/>
                    <w:left w:val="none" w:sz="0" w:space="0" w:color="auto"/>
                    <w:bottom w:val="none" w:sz="0" w:space="0" w:color="auto"/>
                    <w:right w:val="none" w:sz="0" w:space="0" w:color="auto"/>
                  </w:divBdr>
                </w:div>
                <w:div w:id="1780833565">
                  <w:marLeft w:val="0"/>
                  <w:marRight w:val="0"/>
                  <w:marTop w:val="0"/>
                  <w:marBottom w:val="960"/>
                  <w:divBdr>
                    <w:top w:val="none" w:sz="0" w:space="0" w:color="auto"/>
                    <w:left w:val="none" w:sz="0" w:space="0" w:color="auto"/>
                    <w:bottom w:val="none" w:sz="0" w:space="0" w:color="auto"/>
                    <w:right w:val="none" w:sz="0" w:space="0" w:color="auto"/>
                  </w:divBdr>
                  <w:divsChild>
                    <w:div w:id="1702971289">
                      <w:marLeft w:val="-1875"/>
                      <w:marRight w:val="0"/>
                      <w:marTop w:val="0"/>
                      <w:marBottom w:val="0"/>
                      <w:divBdr>
                        <w:top w:val="single" w:sz="6" w:space="1" w:color="CCCCCC"/>
                        <w:left w:val="single" w:sz="6" w:space="1" w:color="CCCCCC"/>
                        <w:bottom w:val="single" w:sz="6" w:space="1" w:color="CCCCCC"/>
                        <w:right w:val="single" w:sz="6" w:space="1" w:color="CCCCCC"/>
                      </w:divBdr>
                    </w:div>
                    <w:div w:id="1610232661">
                      <w:marLeft w:val="0"/>
                      <w:marRight w:val="0"/>
                      <w:marTop w:val="0"/>
                      <w:marBottom w:val="0"/>
                      <w:divBdr>
                        <w:top w:val="none" w:sz="0" w:space="0" w:color="auto"/>
                        <w:left w:val="none" w:sz="0" w:space="0" w:color="auto"/>
                        <w:bottom w:val="none" w:sz="0" w:space="0" w:color="auto"/>
                        <w:right w:val="none" w:sz="0" w:space="0" w:color="auto"/>
                      </w:divBdr>
                      <w:divsChild>
                        <w:div w:id="872888111">
                          <w:marLeft w:val="0"/>
                          <w:marRight w:val="0"/>
                          <w:marTop w:val="0"/>
                          <w:marBottom w:val="0"/>
                          <w:divBdr>
                            <w:top w:val="none" w:sz="0" w:space="0" w:color="auto"/>
                            <w:left w:val="none" w:sz="0" w:space="0" w:color="auto"/>
                            <w:bottom w:val="none" w:sz="0" w:space="0" w:color="auto"/>
                            <w:right w:val="none" w:sz="0" w:space="0" w:color="auto"/>
                          </w:divBdr>
                          <w:divsChild>
                            <w:div w:id="1092050712">
                              <w:marLeft w:val="0"/>
                              <w:marRight w:val="0"/>
                              <w:marTop w:val="0"/>
                              <w:marBottom w:val="0"/>
                              <w:divBdr>
                                <w:top w:val="none" w:sz="0" w:space="0" w:color="auto"/>
                                <w:left w:val="none" w:sz="0" w:space="0" w:color="auto"/>
                                <w:bottom w:val="none" w:sz="0" w:space="0" w:color="auto"/>
                                <w:right w:val="none" w:sz="0" w:space="0" w:color="auto"/>
                              </w:divBdr>
                            </w:div>
                          </w:divsChild>
                        </w:div>
                        <w:div w:id="709653319">
                          <w:marLeft w:val="0"/>
                          <w:marRight w:val="0"/>
                          <w:marTop w:val="0"/>
                          <w:marBottom w:val="0"/>
                          <w:divBdr>
                            <w:top w:val="none" w:sz="0" w:space="0" w:color="auto"/>
                            <w:left w:val="none" w:sz="0" w:space="0" w:color="auto"/>
                            <w:bottom w:val="none" w:sz="0" w:space="0" w:color="auto"/>
                            <w:right w:val="none" w:sz="0" w:space="0" w:color="auto"/>
                          </w:divBdr>
                          <w:divsChild>
                            <w:div w:id="840395304">
                              <w:marLeft w:val="0"/>
                              <w:marRight w:val="0"/>
                              <w:marTop w:val="0"/>
                              <w:marBottom w:val="0"/>
                              <w:divBdr>
                                <w:top w:val="none" w:sz="0" w:space="0" w:color="auto"/>
                                <w:left w:val="none" w:sz="0" w:space="0" w:color="auto"/>
                                <w:bottom w:val="none" w:sz="0" w:space="0" w:color="auto"/>
                                <w:right w:val="none" w:sz="0" w:space="0" w:color="auto"/>
                              </w:divBdr>
                            </w:div>
                          </w:divsChild>
                        </w:div>
                        <w:div w:id="778643580">
                          <w:marLeft w:val="0"/>
                          <w:marRight w:val="0"/>
                          <w:marTop w:val="0"/>
                          <w:marBottom w:val="0"/>
                          <w:divBdr>
                            <w:top w:val="none" w:sz="0" w:space="0" w:color="auto"/>
                            <w:left w:val="none" w:sz="0" w:space="0" w:color="auto"/>
                            <w:bottom w:val="none" w:sz="0" w:space="0" w:color="auto"/>
                            <w:right w:val="none" w:sz="0" w:space="0" w:color="auto"/>
                          </w:divBdr>
                          <w:divsChild>
                            <w:div w:id="1627663671">
                              <w:marLeft w:val="0"/>
                              <w:marRight w:val="0"/>
                              <w:marTop w:val="0"/>
                              <w:marBottom w:val="0"/>
                              <w:divBdr>
                                <w:top w:val="none" w:sz="0" w:space="0" w:color="auto"/>
                                <w:left w:val="none" w:sz="0" w:space="0" w:color="auto"/>
                                <w:bottom w:val="none" w:sz="0" w:space="0" w:color="auto"/>
                                <w:right w:val="none" w:sz="0" w:space="0" w:color="auto"/>
                              </w:divBdr>
                            </w:div>
                          </w:divsChild>
                        </w:div>
                        <w:div w:id="1432093011">
                          <w:marLeft w:val="0"/>
                          <w:marRight w:val="0"/>
                          <w:marTop w:val="0"/>
                          <w:marBottom w:val="0"/>
                          <w:divBdr>
                            <w:top w:val="none" w:sz="0" w:space="0" w:color="auto"/>
                            <w:left w:val="none" w:sz="0" w:space="0" w:color="auto"/>
                            <w:bottom w:val="none" w:sz="0" w:space="0" w:color="auto"/>
                            <w:right w:val="none" w:sz="0" w:space="0" w:color="auto"/>
                          </w:divBdr>
                          <w:divsChild>
                            <w:div w:id="1834182672">
                              <w:marLeft w:val="0"/>
                              <w:marRight w:val="0"/>
                              <w:marTop w:val="0"/>
                              <w:marBottom w:val="0"/>
                              <w:divBdr>
                                <w:top w:val="none" w:sz="0" w:space="0" w:color="auto"/>
                                <w:left w:val="none" w:sz="0" w:space="0" w:color="auto"/>
                                <w:bottom w:val="none" w:sz="0" w:space="0" w:color="auto"/>
                                <w:right w:val="none" w:sz="0" w:space="0" w:color="auto"/>
                              </w:divBdr>
                            </w:div>
                          </w:divsChild>
                        </w:div>
                        <w:div w:id="1653830288">
                          <w:marLeft w:val="0"/>
                          <w:marRight w:val="0"/>
                          <w:marTop w:val="0"/>
                          <w:marBottom w:val="0"/>
                          <w:divBdr>
                            <w:top w:val="none" w:sz="0" w:space="0" w:color="auto"/>
                            <w:left w:val="none" w:sz="0" w:space="0" w:color="auto"/>
                            <w:bottom w:val="none" w:sz="0" w:space="0" w:color="auto"/>
                            <w:right w:val="none" w:sz="0" w:space="0" w:color="auto"/>
                          </w:divBdr>
                          <w:divsChild>
                            <w:div w:id="220867273">
                              <w:marLeft w:val="0"/>
                              <w:marRight w:val="0"/>
                              <w:marTop w:val="0"/>
                              <w:marBottom w:val="0"/>
                              <w:divBdr>
                                <w:top w:val="none" w:sz="0" w:space="0" w:color="auto"/>
                                <w:left w:val="none" w:sz="0" w:space="0" w:color="auto"/>
                                <w:bottom w:val="none" w:sz="0" w:space="0" w:color="auto"/>
                                <w:right w:val="none" w:sz="0" w:space="0" w:color="auto"/>
                              </w:divBdr>
                            </w:div>
                          </w:divsChild>
                        </w:div>
                        <w:div w:id="11303237">
                          <w:marLeft w:val="0"/>
                          <w:marRight w:val="0"/>
                          <w:marTop w:val="0"/>
                          <w:marBottom w:val="0"/>
                          <w:divBdr>
                            <w:top w:val="none" w:sz="0" w:space="0" w:color="auto"/>
                            <w:left w:val="none" w:sz="0" w:space="0" w:color="auto"/>
                            <w:bottom w:val="none" w:sz="0" w:space="0" w:color="auto"/>
                            <w:right w:val="none" w:sz="0" w:space="0" w:color="auto"/>
                          </w:divBdr>
                          <w:divsChild>
                            <w:div w:id="1987930256">
                              <w:marLeft w:val="0"/>
                              <w:marRight w:val="0"/>
                              <w:marTop w:val="0"/>
                              <w:marBottom w:val="0"/>
                              <w:divBdr>
                                <w:top w:val="none" w:sz="0" w:space="0" w:color="auto"/>
                                <w:left w:val="none" w:sz="0" w:space="0" w:color="auto"/>
                                <w:bottom w:val="none" w:sz="0" w:space="0" w:color="auto"/>
                                <w:right w:val="none" w:sz="0" w:space="0" w:color="auto"/>
                              </w:divBdr>
                            </w:div>
                          </w:divsChild>
                        </w:div>
                        <w:div w:id="560872819">
                          <w:marLeft w:val="0"/>
                          <w:marRight w:val="0"/>
                          <w:marTop w:val="0"/>
                          <w:marBottom w:val="0"/>
                          <w:divBdr>
                            <w:top w:val="none" w:sz="0" w:space="0" w:color="auto"/>
                            <w:left w:val="none" w:sz="0" w:space="0" w:color="auto"/>
                            <w:bottom w:val="none" w:sz="0" w:space="0" w:color="auto"/>
                            <w:right w:val="none" w:sz="0" w:space="0" w:color="auto"/>
                          </w:divBdr>
                          <w:divsChild>
                            <w:div w:id="1888756175">
                              <w:marLeft w:val="0"/>
                              <w:marRight w:val="0"/>
                              <w:marTop w:val="0"/>
                              <w:marBottom w:val="0"/>
                              <w:divBdr>
                                <w:top w:val="none" w:sz="0" w:space="0" w:color="auto"/>
                                <w:left w:val="none" w:sz="0" w:space="0" w:color="auto"/>
                                <w:bottom w:val="none" w:sz="0" w:space="0" w:color="auto"/>
                                <w:right w:val="none" w:sz="0" w:space="0" w:color="auto"/>
                              </w:divBdr>
                            </w:div>
                          </w:divsChild>
                        </w:div>
                        <w:div w:id="168062115">
                          <w:marLeft w:val="0"/>
                          <w:marRight w:val="0"/>
                          <w:marTop w:val="0"/>
                          <w:marBottom w:val="0"/>
                          <w:divBdr>
                            <w:top w:val="none" w:sz="0" w:space="0" w:color="auto"/>
                            <w:left w:val="none" w:sz="0" w:space="0" w:color="auto"/>
                            <w:bottom w:val="none" w:sz="0" w:space="0" w:color="auto"/>
                            <w:right w:val="none" w:sz="0" w:space="0" w:color="auto"/>
                          </w:divBdr>
                          <w:divsChild>
                            <w:div w:id="702101411">
                              <w:marLeft w:val="0"/>
                              <w:marRight w:val="0"/>
                              <w:marTop w:val="0"/>
                              <w:marBottom w:val="0"/>
                              <w:divBdr>
                                <w:top w:val="none" w:sz="0" w:space="0" w:color="auto"/>
                                <w:left w:val="none" w:sz="0" w:space="0" w:color="auto"/>
                                <w:bottom w:val="none" w:sz="0" w:space="0" w:color="auto"/>
                                <w:right w:val="none" w:sz="0" w:space="0" w:color="auto"/>
                              </w:divBdr>
                            </w:div>
                          </w:divsChild>
                        </w:div>
                        <w:div w:id="1716344411">
                          <w:marLeft w:val="0"/>
                          <w:marRight w:val="0"/>
                          <w:marTop w:val="0"/>
                          <w:marBottom w:val="0"/>
                          <w:divBdr>
                            <w:top w:val="none" w:sz="0" w:space="0" w:color="auto"/>
                            <w:left w:val="none" w:sz="0" w:space="0" w:color="auto"/>
                            <w:bottom w:val="none" w:sz="0" w:space="0" w:color="auto"/>
                            <w:right w:val="none" w:sz="0" w:space="0" w:color="auto"/>
                          </w:divBdr>
                          <w:divsChild>
                            <w:div w:id="309100382">
                              <w:marLeft w:val="0"/>
                              <w:marRight w:val="0"/>
                              <w:marTop w:val="0"/>
                              <w:marBottom w:val="0"/>
                              <w:divBdr>
                                <w:top w:val="none" w:sz="0" w:space="0" w:color="auto"/>
                                <w:left w:val="none" w:sz="0" w:space="0" w:color="auto"/>
                                <w:bottom w:val="none" w:sz="0" w:space="0" w:color="auto"/>
                                <w:right w:val="none" w:sz="0" w:space="0" w:color="auto"/>
                              </w:divBdr>
                            </w:div>
                          </w:divsChild>
                        </w:div>
                        <w:div w:id="2088575187">
                          <w:marLeft w:val="0"/>
                          <w:marRight w:val="0"/>
                          <w:marTop w:val="0"/>
                          <w:marBottom w:val="0"/>
                          <w:divBdr>
                            <w:top w:val="none" w:sz="0" w:space="0" w:color="auto"/>
                            <w:left w:val="none" w:sz="0" w:space="0" w:color="auto"/>
                            <w:bottom w:val="none" w:sz="0" w:space="0" w:color="auto"/>
                            <w:right w:val="none" w:sz="0" w:space="0" w:color="auto"/>
                          </w:divBdr>
                          <w:divsChild>
                            <w:div w:id="1111435894">
                              <w:marLeft w:val="0"/>
                              <w:marRight w:val="0"/>
                              <w:marTop w:val="0"/>
                              <w:marBottom w:val="0"/>
                              <w:divBdr>
                                <w:top w:val="none" w:sz="0" w:space="0" w:color="auto"/>
                                <w:left w:val="none" w:sz="0" w:space="0" w:color="auto"/>
                                <w:bottom w:val="none" w:sz="0" w:space="0" w:color="auto"/>
                                <w:right w:val="none" w:sz="0" w:space="0" w:color="auto"/>
                              </w:divBdr>
                            </w:div>
                          </w:divsChild>
                        </w:div>
                        <w:div w:id="1353801906">
                          <w:marLeft w:val="0"/>
                          <w:marRight w:val="0"/>
                          <w:marTop w:val="0"/>
                          <w:marBottom w:val="0"/>
                          <w:divBdr>
                            <w:top w:val="none" w:sz="0" w:space="0" w:color="auto"/>
                            <w:left w:val="none" w:sz="0" w:space="0" w:color="auto"/>
                            <w:bottom w:val="none" w:sz="0" w:space="0" w:color="auto"/>
                            <w:right w:val="none" w:sz="0" w:space="0" w:color="auto"/>
                          </w:divBdr>
                          <w:divsChild>
                            <w:div w:id="403601956">
                              <w:marLeft w:val="0"/>
                              <w:marRight w:val="0"/>
                              <w:marTop w:val="0"/>
                              <w:marBottom w:val="0"/>
                              <w:divBdr>
                                <w:top w:val="none" w:sz="0" w:space="0" w:color="auto"/>
                                <w:left w:val="none" w:sz="0" w:space="0" w:color="auto"/>
                                <w:bottom w:val="none" w:sz="0" w:space="0" w:color="auto"/>
                                <w:right w:val="none" w:sz="0" w:space="0" w:color="auto"/>
                              </w:divBdr>
                            </w:div>
                          </w:divsChild>
                        </w:div>
                        <w:div w:id="1503427402">
                          <w:marLeft w:val="0"/>
                          <w:marRight w:val="0"/>
                          <w:marTop w:val="0"/>
                          <w:marBottom w:val="0"/>
                          <w:divBdr>
                            <w:top w:val="none" w:sz="0" w:space="0" w:color="auto"/>
                            <w:left w:val="none" w:sz="0" w:space="0" w:color="auto"/>
                            <w:bottom w:val="none" w:sz="0" w:space="0" w:color="auto"/>
                            <w:right w:val="none" w:sz="0" w:space="0" w:color="auto"/>
                          </w:divBdr>
                          <w:divsChild>
                            <w:div w:id="1537044090">
                              <w:marLeft w:val="0"/>
                              <w:marRight w:val="0"/>
                              <w:marTop w:val="0"/>
                              <w:marBottom w:val="0"/>
                              <w:divBdr>
                                <w:top w:val="none" w:sz="0" w:space="0" w:color="auto"/>
                                <w:left w:val="none" w:sz="0" w:space="0" w:color="auto"/>
                                <w:bottom w:val="none" w:sz="0" w:space="0" w:color="auto"/>
                                <w:right w:val="none" w:sz="0" w:space="0" w:color="auto"/>
                              </w:divBdr>
                            </w:div>
                          </w:divsChild>
                        </w:div>
                        <w:div w:id="1805612813">
                          <w:marLeft w:val="0"/>
                          <w:marRight w:val="0"/>
                          <w:marTop w:val="0"/>
                          <w:marBottom w:val="0"/>
                          <w:divBdr>
                            <w:top w:val="none" w:sz="0" w:space="0" w:color="auto"/>
                            <w:left w:val="none" w:sz="0" w:space="0" w:color="auto"/>
                            <w:bottom w:val="none" w:sz="0" w:space="0" w:color="auto"/>
                            <w:right w:val="none" w:sz="0" w:space="0" w:color="auto"/>
                          </w:divBdr>
                          <w:divsChild>
                            <w:div w:id="1167786357">
                              <w:marLeft w:val="0"/>
                              <w:marRight w:val="0"/>
                              <w:marTop w:val="0"/>
                              <w:marBottom w:val="0"/>
                              <w:divBdr>
                                <w:top w:val="none" w:sz="0" w:space="0" w:color="auto"/>
                                <w:left w:val="none" w:sz="0" w:space="0" w:color="auto"/>
                                <w:bottom w:val="none" w:sz="0" w:space="0" w:color="auto"/>
                                <w:right w:val="none" w:sz="0" w:space="0" w:color="auto"/>
                              </w:divBdr>
                            </w:div>
                          </w:divsChild>
                        </w:div>
                        <w:div w:id="1384020889">
                          <w:marLeft w:val="0"/>
                          <w:marRight w:val="0"/>
                          <w:marTop w:val="0"/>
                          <w:marBottom w:val="0"/>
                          <w:divBdr>
                            <w:top w:val="none" w:sz="0" w:space="0" w:color="auto"/>
                            <w:left w:val="none" w:sz="0" w:space="0" w:color="auto"/>
                            <w:bottom w:val="none" w:sz="0" w:space="0" w:color="auto"/>
                            <w:right w:val="none" w:sz="0" w:space="0" w:color="auto"/>
                          </w:divBdr>
                          <w:divsChild>
                            <w:div w:id="1666667348">
                              <w:marLeft w:val="0"/>
                              <w:marRight w:val="0"/>
                              <w:marTop w:val="0"/>
                              <w:marBottom w:val="0"/>
                              <w:divBdr>
                                <w:top w:val="none" w:sz="0" w:space="0" w:color="auto"/>
                                <w:left w:val="none" w:sz="0" w:space="0" w:color="auto"/>
                                <w:bottom w:val="none" w:sz="0" w:space="0" w:color="auto"/>
                                <w:right w:val="none" w:sz="0" w:space="0" w:color="auto"/>
                              </w:divBdr>
                            </w:div>
                          </w:divsChild>
                        </w:div>
                        <w:div w:id="774059669">
                          <w:marLeft w:val="0"/>
                          <w:marRight w:val="0"/>
                          <w:marTop w:val="0"/>
                          <w:marBottom w:val="0"/>
                          <w:divBdr>
                            <w:top w:val="none" w:sz="0" w:space="0" w:color="auto"/>
                            <w:left w:val="none" w:sz="0" w:space="0" w:color="auto"/>
                            <w:bottom w:val="none" w:sz="0" w:space="0" w:color="auto"/>
                            <w:right w:val="none" w:sz="0" w:space="0" w:color="auto"/>
                          </w:divBdr>
                          <w:divsChild>
                            <w:div w:id="13114201">
                              <w:marLeft w:val="0"/>
                              <w:marRight w:val="0"/>
                              <w:marTop w:val="0"/>
                              <w:marBottom w:val="0"/>
                              <w:divBdr>
                                <w:top w:val="none" w:sz="0" w:space="0" w:color="auto"/>
                                <w:left w:val="none" w:sz="0" w:space="0" w:color="auto"/>
                                <w:bottom w:val="none" w:sz="0" w:space="0" w:color="auto"/>
                                <w:right w:val="none" w:sz="0" w:space="0" w:color="auto"/>
                              </w:divBdr>
                            </w:div>
                          </w:divsChild>
                        </w:div>
                        <w:div w:id="1979919648">
                          <w:marLeft w:val="0"/>
                          <w:marRight w:val="0"/>
                          <w:marTop w:val="0"/>
                          <w:marBottom w:val="0"/>
                          <w:divBdr>
                            <w:top w:val="none" w:sz="0" w:space="0" w:color="auto"/>
                            <w:left w:val="none" w:sz="0" w:space="0" w:color="auto"/>
                            <w:bottom w:val="none" w:sz="0" w:space="0" w:color="auto"/>
                            <w:right w:val="none" w:sz="0" w:space="0" w:color="auto"/>
                          </w:divBdr>
                          <w:divsChild>
                            <w:div w:id="1861821332">
                              <w:marLeft w:val="0"/>
                              <w:marRight w:val="0"/>
                              <w:marTop w:val="0"/>
                              <w:marBottom w:val="0"/>
                              <w:divBdr>
                                <w:top w:val="none" w:sz="0" w:space="0" w:color="auto"/>
                                <w:left w:val="none" w:sz="0" w:space="0" w:color="auto"/>
                                <w:bottom w:val="none" w:sz="0" w:space="0" w:color="auto"/>
                                <w:right w:val="none" w:sz="0" w:space="0" w:color="auto"/>
                              </w:divBdr>
                            </w:div>
                          </w:divsChild>
                        </w:div>
                        <w:div w:id="164707457">
                          <w:marLeft w:val="0"/>
                          <w:marRight w:val="0"/>
                          <w:marTop w:val="0"/>
                          <w:marBottom w:val="0"/>
                          <w:divBdr>
                            <w:top w:val="none" w:sz="0" w:space="0" w:color="auto"/>
                            <w:left w:val="none" w:sz="0" w:space="0" w:color="auto"/>
                            <w:bottom w:val="none" w:sz="0" w:space="0" w:color="auto"/>
                            <w:right w:val="none" w:sz="0" w:space="0" w:color="auto"/>
                          </w:divBdr>
                          <w:divsChild>
                            <w:div w:id="1326199755">
                              <w:marLeft w:val="0"/>
                              <w:marRight w:val="0"/>
                              <w:marTop w:val="0"/>
                              <w:marBottom w:val="0"/>
                              <w:divBdr>
                                <w:top w:val="none" w:sz="0" w:space="0" w:color="auto"/>
                                <w:left w:val="none" w:sz="0" w:space="0" w:color="auto"/>
                                <w:bottom w:val="none" w:sz="0" w:space="0" w:color="auto"/>
                                <w:right w:val="none" w:sz="0" w:space="0" w:color="auto"/>
                              </w:divBdr>
                            </w:div>
                          </w:divsChild>
                        </w:div>
                        <w:div w:id="2101484146">
                          <w:marLeft w:val="0"/>
                          <w:marRight w:val="0"/>
                          <w:marTop w:val="0"/>
                          <w:marBottom w:val="0"/>
                          <w:divBdr>
                            <w:top w:val="none" w:sz="0" w:space="0" w:color="auto"/>
                            <w:left w:val="none" w:sz="0" w:space="0" w:color="auto"/>
                            <w:bottom w:val="none" w:sz="0" w:space="0" w:color="auto"/>
                            <w:right w:val="none" w:sz="0" w:space="0" w:color="auto"/>
                          </w:divBdr>
                          <w:divsChild>
                            <w:div w:id="186144604">
                              <w:marLeft w:val="0"/>
                              <w:marRight w:val="0"/>
                              <w:marTop w:val="0"/>
                              <w:marBottom w:val="0"/>
                              <w:divBdr>
                                <w:top w:val="none" w:sz="0" w:space="0" w:color="auto"/>
                                <w:left w:val="none" w:sz="0" w:space="0" w:color="auto"/>
                                <w:bottom w:val="none" w:sz="0" w:space="0" w:color="auto"/>
                                <w:right w:val="none" w:sz="0" w:space="0" w:color="auto"/>
                              </w:divBdr>
                            </w:div>
                          </w:divsChild>
                        </w:div>
                        <w:div w:id="2324260">
                          <w:marLeft w:val="0"/>
                          <w:marRight w:val="0"/>
                          <w:marTop w:val="0"/>
                          <w:marBottom w:val="0"/>
                          <w:divBdr>
                            <w:top w:val="none" w:sz="0" w:space="0" w:color="auto"/>
                            <w:left w:val="none" w:sz="0" w:space="0" w:color="auto"/>
                            <w:bottom w:val="none" w:sz="0" w:space="0" w:color="auto"/>
                            <w:right w:val="none" w:sz="0" w:space="0" w:color="auto"/>
                          </w:divBdr>
                          <w:divsChild>
                            <w:div w:id="68424719">
                              <w:marLeft w:val="0"/>
                              <w:marRight w:val="0"/>
                              <w:marTop w:val="0"/>
                              <w:marBottom w:val="0"/>
                              <w:divBdr>
                                <w:top w:val="none" w:sz="0" w:space="0" w:color="auto"/>
                                <w:left w:val="none" w:sz="0" w:space="0" w:color="auto"/>
                                <w:bottom w:val="none" w:sz="0" w:space="0" w:color="auto"/>
                                <w:right w:val="none" w:sz="0" w:space="0" w:color="auto"/>
                              </w:divBdr>
                            </w:div>
                          </w:divsChild>
                        </w:div>
                        <w:div w:id="1211303259">
                          <w:marLeft w:val="0"/>
                          <w:marRight w:val="0"/>
                          <w:marTop w:val="0"/>
                          <w:marBottom w:val="0"/>
                          <w:divBdr>
                            <w:top w:val="none" w:sz="0" w:space="0" w:color="auto"/>
                            <w:left w:val="none" w:sz="0" w:space="0" w:color="auto"/>
                            <w:bottom w:val="none" w:sz="0" w:space="0" w:color="auto"/>
                            <w:right w:val="none" w:sz="0" w:space="0" w:color="auto"/>
                          </w:divBdr>
                          <w:divsChild>
                            <w:div w:id="1713529645">
                              <w:marLeft w:val="0"/>
                              <w:marRight w:val="0"/>
                              <w:marTop w:val="0"/>
                              <w:marBottom w:val="0"/>
                              <w:divBdr>
                                <w:top w:val="none" w:sz="0" w:space="0" w:color="auto"/>
                                <w:left w:val="none" w:sz="0" w:space="0" w:color="auto"/>
                                <w:bottom w:val="none" w:sz="0" w:space="0" w:color="auto"/>
                                <w:right w:val="none" w:sz="0" w:space="0" w:color="auto"/>
                              </w:divBdr>
                            </w:div>
                          </w:divsChild>
                        </w:div>
                        <w:div w:id="12387434">
                          <w:marLeft w:val="0"/>
                          <w:marRight w:val="0"/>
                          <w:marTop w:val="0"/>
                          <w:marBottom w:val="0"/>
                          <w:divBdr>
                            <w:top w:val="none" w:sz="0" w:space="0" w:color="auto"/>
                            <w:left w:val="none" w:sz="0" w:space="0" w:color="auto"/>
                            <w:bottom w:val="none" w:sz="0" w:space="0" w:color="auto"/>
                            <w:right w:val="none" w:sz="0" w:space="0" w:color="auto"/>
                          </w:divBdr>
                          <w:divsChild>
                            <w:div w:id="5775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5297">
                      <w:marLeft w:val="0"/>
                      <w:marRight w:val="0"/>
                      <w:marTop w:val="0"/>
                      <w:marBottom w:val="0"/>
                      <w:divBdr>
                        <w:top w:val="none" w:sz="0" w:space="0" w:color="auto"/>
                        <w:left w:val="none" w:sz="0" w:space="0" w:color="auto"/>
                        <w:bottom w:val="none" w:sz="0" w:space="0" w:color="auto"/>
                        <w:right w:val="none" w:sz="0" w:space="0" w:color="auto"/>
                      </w:divBdr>
                      <w:divsChild>
                        <w:div w:id="1980457184">
                          <w:marLeft w:val="0"/>
                          <w:marRight w:val="0"/>
                          <w:marTop w:val="0"/>
                          <w:marBottom w:val="0"/>
                          <w:divBdr>
                            <w:top w:val="none" w:sz="0" w:space="0" w:color="auto"/>
                            <w:left w:val="none" w:sz="0" w:space="0" w:color="auto"/>
                            <w:bottom w:val="none" w:sz="0" w:space="0" w:color="auto"/>
                            <w:right w:val="none" w:sz="0" w:space="0" w:color="auto"/>
                          </w:divBdr>
                          <w:divsChild>
                            <w:div w:id="12644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4428">
                      <w:marLeft w:val="0"/>
                      <w:marRight w:val="0"/>
                      <w:marTop w:val="0"/>
                      <w:marBottom w:val="0"/>
                      <w:divBdr>
                        <w:top w:val="none" w:sz="0" w:space="0" w:color="auto"/>
                        <w:left w:val="none" w:sz="0" w:space="0" w:color="auto"/>
                        <w:bottom w:val="none" w:sz="0" w:space="0" w:color="auto"/>
                        <w:right w:val="none" w:sz="0" w:space="0" w:color="auto"/>
                      </w:divBdr>
                      <w:divsChild>
                        <w:div w:id="1028024336">
                          <w:marLeft w:val="0"/>
                          <w:marRight w:val="0"/>
                          <w:marTop w:val="0"/>
                          <w:marBottom w:val="0"/>
                          <w:divBdr>
                            <w:top w:val="none" w:sz="0" w:space="0" w:color="auto"/>
                            <w:left w:val="none" w:sz="0" w:space="0" w:color="auto"/>
                            <w:bottom w:val="none" w:sz="0" w:space="0" w:color="auto"/>
                            <w:right w:val="none" w:sz="0" w:space="0" w:color="auto"/>
                          </w:divBdr>
                        </w:div>
                      </w:divsChild>
                    </w:div>
                    <w:div w:id="854613334">
                      <w:marLeft w:val="0"/>
                      <w:marRight w:val="0"/>
                      <w:marTop w:val="0"/>
                      <w:marBottom w:val="0"/>
                      <w:divBdr>
                        <w:top w:val="none" w:sz="0" w:space="0" w:color="auto"/>
                        <w:left w:val="none" w:sz="0" w:space="0" w:color="auto"/>
                        <w:bottom w:val="none" w:sz="0" w:space="0" w:color="auto"/>
                        <w:right w:val="none" w:sz="0" w:space="0" w:color="auto"/>
                      </w:divBdr>
                      <w:divsChild>
                        <w:div w:id="1185167485">
                          <w:marLeft w:val="0"/>
                          <w:marRight w:val="0"/>
                          <w:marTop w:val="0"/>
                          <w:marBottom w:val="0"/>
                          <w:divBdr>
                            <w:top w:val="none" w:sz="0" w:space="0" w:color="auto"/>
                            <w:left w:val="none" w:sz="0" w:space="0" w:color="auto"/>
                            <w:bottom w:val="none" w:sz="0" w:space="0" w:color="auto"/>
                            <w:right w:val="none" w:sz="0" w:space="0" w:color="auto"/>
                          </w:divBdr>
                        </w:div>
                      </w:divsChild>
                    </w:div>
                    <w:div w:id="653223839">
                      <w:marLeft w:val="0"/>
                      <w:marRight w:val="0"/>
                      <w:marTop w:val="0"/>
                      <w:marBottom w:val="0"/>
                      <w:divBdr>
                        <w:top w:val="none" w:sz="0" w:space="0" w:color="auto"/>
                        <w:left w:val="none" w:sz="0" w:space="0" w:color="auto"/>
                        <w:bottom w:val="none" w:sz="0" w:space="0" w:color="auto"/>
                        <w:right w:val="none" w:sz="0" w:space="0" w:color="auto"/>
                      </w:divBdr>
                      <w:divsChild>
                        <w:div w:id="18906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9344">
                  <w:marLeft w:val="0"/>
                  <w:marRight w:val="0"/>
                  <w:marTop w:val="0"/>
                  <w:marBottom w:val="960"/>
                  <w:divBdr>
                    <w:top w:val="none" w:sz="0" w:space="0" w:color="auto"/>
                    <w:left w:val="none" w:sz="0" w:space="0" w:color="auto"/>
                    <w:bottom w:val="none" w:sz="0" w:space="0" w:color="auto"/>
                    <w:right w:val="none" w:sz="0" w:space="0" w:color="auto"/>
                  </w:divBdr>
                  <w:divsChild>
                    <w:div w:id="812604197">
                      <w:marLeft w:val="0"/>
                      <w:marRight w:val="0"/>
                      <w:marTop w:val="0"/>
                      <w:marBottom w:val="0"/>
                      <w:divBdr>
                        <w:top w:val="none" w:sz="0" w:space="0" w:color="auto"/>
                        <w:left w:val="none" w:sz="0" w:space="0" w:color="auto"/>
                        <w:bottom w:val="none" w:sz="0" w:space="0" w:color="auto"/>
                        <w:right w:val="none" w:sz="0" w:space="0" w:color="auto"/>
                      </w:divBdr>
                      <w:divsChild>
                        <w:div w:id="1809587054">
                          <w:marLeft w:val="0"/>
                          <w:marRight w:val="0"/>
                          <w:marTop w:val="0"/>
                          <w:marBottom w:val="0"/>
                          <w:divBdr>
                            <w:top w:val="none" w:sz="0" w:space="0" w:color="auto"/>
                            <w:left w:val="none" w:sz="0" w:space="0" w:color="auto"/>
                            <w:bottom w:val="none" w:sz="0" w:space="0" w:color="auto"/>
                            <w:right w:val="none" w:sz="0" w:space="0" w:color="auto"/>
                          </w:divBdr>
                          <w:divsChild>
                            <w:div w:id="1874416368">
                              <w:marLeft w:val="0"/>
                              <w:marRight w:val="0"/>
                              <w:marTop w:val="0"/>
                              <w:marBottom w:val="0"/>
                              <w:divBdr>
                                <w:top w:val="none" w:sz="0" w:space="0" w:color="auto"/>
                                <w:left w:val="none" w:sz="0" w:space="0" w:color="auto"/>
                                <w:bottom w:val="none" w:sz="0" w:space="0" w:color="auto"/>
                                <w:right w:val="none" w:sz="0" w:space="0" w:color="auto"/>
                              </w:divBdr>
                            </w:div>
                          </w:divsChild>
                        </w:div>
                        <w:div w:id="1717505421">
                          <w:marLeft w:val="0"/>
                          <w:marRight w:val="0"/>
                          <w:marTop w:val="0"/>
                          <w:marBottom w:val="0"/>
                          <w:divBdr>
                            <w:top w:val="none" w:sz="0" w:space="0" w:color="auto"/>
                            <w:left w:val="none" w:sz="0" w:space="0" w:color="auto"/>
                            <w:bottom w:val="none" w:sz="0" w:space="0" w:color="auto"/>
                            <w:right w:val="none" w:sz="0" w:space="0" w:color="auto"/>
                          </w:divBdr>
                          <w:divsChild>
                            <w:div w:id="1148862411">
                              <w:marLeft w:val="0"/>
                              <w:marRight w:val="0"/>
                              <w:marTop w:val="0"/>
                              <w:marBottom w:val="0"/>
                              <w:divBdr>
                                <w:top w:val="none" w:sz="0" w:space="0" w:color="auto"/>
                                <w:left w:val="none" w:sz="0" w:space="0" w:color="auto"/>
                                <w:bottom w:val="none" w:sz="0" w:space="0" w:color="auto"/>
                                <w:right w:val="none" w:sz="0" w:space="0" w:color="auto"/>
                              </w:divBdr>
                            </w:div>
                          </w:divsChild>
                        </w:div>
                        <w:div w:id="1797984806">
                          <w:marLeft w:val="0"/>
                          <w:marRight w:val="0"/>
                          <w:marTop w:val="0"/>
                          <w:marBottom w:val="0"/>
                          <w:divBdr>
                            <w:top w:val="none" w:sz="0" w:space="0" w:color="auto"/>
                            <w:left w:val="none" w:sz="0" w:space="0" w:color="auto"/>
                            <w:bottom w:val="none" w:sz="0" w:space="0" w:color="auto"/>
                            <w:right w:val="none" w:sz="0" w:space="0" w:color="auto"/>
                          </w:divBdr>
                          <w:divsChild>
                            <w:div w:id="242640909">
                              <w:marLeft w:val="0"/>
                              <w:marRight w:val="0"/>
                              <w:marTop w:val="0"/>
                              <w:marBottom w:val="0"/>
                              <w:divBdr>
                                <w:top w:val="none" w:sz="0" w:space="0" w:color="auto"/>
                                <w:left w:val="none" w:sz="0" w:space="0" w:color="auto"/>
                                <w:bottom w:val="none" w:sz="0" w:space="0" w:color="auto"/>
                                <w:right w:val="none" w:sz="0" w:space="0" w:color="auto"/>
                              </w:divBdr>
                            </w:div>
                          </w:divsChild>
                        </w:div>
                        <w:div w:id="2138181574">
                          <w:marLeft w:val="0"/>
                          <w:marRight w:val="0"/>
                          <w:marTop w:val="0"/>
                          <w:marBottom w:val="0"/>
                          <w:divBdr>
                            <w:top w:val="none" w:sz="0" w:space="0" w:color="auto"/>
                            <w:left w:val="none" w:sz="0" w:space="0" w:color="auto"/>
                            <w:bottom w:val="none" w:sz="0" w:space="0" w:color="auto"/>
                            <w:right w:val="none" w:sz="0" w:space="0" w:color="auto"/>
                          </w:divBdr>
                          <w:divsChild>
                            <w:div w:id="1896382196">
                              <w:marLeft w:val="0"/>
                              <w:marRight w:val="0"/>
                              <w:marTop w:val="0"/>
                              <w:marBottom w:val="0"/>
                              <w:divBdr>
                                <w:top w:val="none" w:sz="0" w:space="0" w:color="auto"/>
                                <w:left w:val="none" w:sz="0" w:space="0" w:color="auto"/>
                                <w:bottom w:val="none" w:sz="0" w:space="0" w:color="auto"/>
                                <w:right w:val="none" w:sz="0" w:space="0" w:color="auto"/>
                              </w:divBdr>
                            </w:div>
                          </w:divsChild>
                        </w:div>
                        <w:div w:id="1682586720">
                          <w:marLeft w:val="0"/>
                          <w:marRight w:val="0"/>
                          <w:marTop w:val="0"/>
                          <w:marBottom w:val="0"/>
                          <w:divBdr>
                            <w:top w:val="none" w:sz="0" w:space="0" w:color="auto"/>
                            <w:left w:val="none" w:sz="0" w:space="0" w:color="auto"/>
                            <w:bottom w:val="none" w:sz="0" w:space="0" w:color="auto"/>
                            <w:right w:val="none" w:sz="0" w:space="0" w:color="auto"/>
                          </w:divBdr>
                          <w:divsChild>
                            <w:div w:id="514854872">
                              <w:marLeft w:val="0"/>
                              <w:marRight w:val="0"/>
                              <w:marTop w:val="0"/>
                              <w:marBottom w:val="0"/>
                              <w:divBdr>
                                <w:top w:val="none" w:sz="0" w:space="0" w:color="auto"/>
                                <w:left w:val="none" w:sz="0" w:space="0" w:color="auto"/>
                                <w:bottom w:val="none" w:sz="0" w:space="0" w:color="auto"/>
                                <w:right w:val="none" w:sz="0" w:space="0" w:color="auto"/>
                              </w:divBdr>
                            </w:div>
                          </w:divsChild>
                        </w:div>
                        <w:div w:id="886913628">
                          <w:marLeft w:val="0"/>
                          <w:marRight w:val="0"/>
                          <w:marTop w:val="0"/>
                          <w:marBottom w:val="0"/>
                          <w:divBdr>
                            <w:top w:val="none" w:sz="0" w:space="0" w:color="auto"/>
                            <w:left w:val="none" w:sz="0" w:space="0" w:color="auto"/>
                            <w:bottom w:val="none" w:sz="0" w:space="0" w:color="auto"/>
                            <w:right w:val="none" w:sz="0" w:space="0" w:color="auto"/>
                          </w:divBdr>
                          <w:divsChild>
                            <w:div w:id="482966621">
                              <w:marLeft w:val="0"/>
                              <w:marRight w:val="0"/>
                              <w:marTop w:val="0"/>
                              <w:marBottom w:val="0"/>
                              <w:divBdr>
                                <w:top w:val="none" w:sz="0" w:space="0" w:color="auto"/>
                                <w:left w:val="none" w:sz="0" w:space="0" w:color="auto"/>
                                <w:bottom w:val="none" w:sz="0" w:space="0" w:color="auto"/>
                                <w:right w:val="none" w:sz="0" w:space="0" w:color="auto"/>
                              </w:divBdr>
                            </w:div>
                          </w:divsChild>
                        </w:div>
                        <w:div w:id="1851875513">
                          <w:marLeft w:val="0"/>
                          <w:marRight w:val="0"/>
                          <w:marTop w:val="0"/>
                          <w:marBottom w:val="0"/>
                          <w:divBdr>
                            <w:top w:val="none" w:sz="0" w:space="0" w:color="auto"/>
                            <w:left w:val="none" w:sz="0" w:space="0" w:color="auto"/>
                            <w:bottom w:val="none" w:sz="0" w:space="0" w:color="auto"/>
                            <w:right w:val="none" w:sz="0" w:space="0" w:color="auto"/>
                          </w:divBdr>
                          <w:divsChild>
                            <w:div w:id="1305508735">
                              <w:marLeft w:val="0"/>
                              <w:marRight w:val="0"/>
                              <w:marTop w:val="0"/>
                              <w:marBottom w:val="0"/>
                              <w:divBdr>
                                <w:top w:val="none" w:sz="0" w:space="0" w:color="auto"/>
                                <w:left w:val="none" w:sz="0" w:space="0" w:color="auto"/>
                                <w:bottom w:val="none" w:sz="0" w:space="0" w:color="auto"/>
                                <w:right w:val="none" w:sz="0" w:space="0" w:color="auto"/>
                              </w:divBdr>
                            </w:div>
                          </w:divsChild>
                        </w:div>
                        <w:div w:id="702363025">
                          <w:marLeft w:val="0"/>
                          <w:marRight w:val="0"/>
                          <w:marTop w:val="0"/>
                          <w:marBottom w:val="0"/>
                          <w:divBdr>
                            <w:top w:val="none" w:sz="0" w:space="0" w:color="auto"/>
                            <w:left w:val="none" w:sz="0" w:space="0" w:color="auto"/>
                            <w:bottom w:val="none" w:sz="0" w:space="0" w:color="auto"/>
                            <w:right w:val="none" w:sz="0" w:space="0" w:color="auto"/>
                          </w:divBdr>
                          <w:divsChild>
                            <w:div w:id="1812552558">
                              <w:marLeft w:val="0"/>
                              <w:marRight w:val="0"/>
                              <w:marTop w:val="0"/>
                              <w:marBottom w:val="0"/>
                              <w:divBdr>
                                <w:top w:val="none" w:sz="0" w:space="0" w:color="auto"/>
                                <w:left w:val="none" w:sz="0" w:space="0" w:color="auto"/>
                                <w:bottom w:val="none" w:sz="0" w:space="0" w:color="auto"/>
                                <w:right w:val="none" w:sz="0" w:space="0" w:color="auto"/>
                              </w:divBdr>
                            </w:div>
                          </w:divsChild>
                        </w:div>
                        <w:div w:id="1418020869">
                          <w:marLeft w:val="0"/>
                          <w:marRight w:val="0"/>
                          <w:marTop w:val="0"/>
                          <w:marBottom w:val="0"/>
                          <w:divBdr>
                            <w:top w:val="none" w:sz="0" w:space="0" w:color="auto"/>
                            <w:left w:val="none" w:sz="0" w:space="0" w:color="auto"/>
                            <w:bottom w:val="none" w:sz="0" w:space="0" w:color="auto"/>
                            <w:right w:val="none" w:sz="0" w:space="0" w:color="auto"/>
                          </w:divBdr>
                          <w:divsChild>
                            <w:div w:id="1957329757">
                              <w:marLeft w:val="0"/>
                              <w:marRight w:val="0"/>
                              <w:marTop w:val="0"/>
                              <w:marBottom w:val="0"/>
                              <w:divBdr>
                                <w:top w:val="none" w:sz="0" w:space="0" w:color="auto"/>
                                <w:left w:val="none" w:sz="0" w:space="0" w:color="auto"/>
                                <w:bottom w:val="none" w:sz="0" w:space="0" w:color="auto"/>
                                <w:right w:val="none" w:sz="0" w:space="0" w:color="auto"/>
                              </w:divBdr>
                            </w:div>
                          </w:divsChild>
                        </w:div>
                        <w:div w:id="446899789">
                          <w:marLeft w:val="0"/>
                          <w:marRight w:val="0"/>
                          <w:marTop w:val="0"/>
                          <w:marBottom w:val="0"/>
                          <w:divBdr>
                            <w:top w:val="none" w:sz="0" w:space="0" w:color="auto"/>
                            <w:left w:val="none" w:sz="0" w:space="0" w:color="auto"/>
                            <w:bottom w:val="none" w:sz="0" w:space="0" w:color="auto"/>
                            <w:right w:val="none" w:sz="0" w:space="0" w:color="auto"/>
                          </w:divBdr>
                          <w:divsChild>
                            <w:div w:id="1991709544">
                              <w:marLeft w:val="0"/>
                              <w:marRight w:val="0"/>
                              <w:marTop w:val="0"/>
                              <w:marBottom w:val="0"/>
                              <w:divBdr>
                                <w:top w:val="none" w:sz="0" w:space="0" w:color="auto"/>
                                <w:left w:val="none" w:sz="0" w:space="0" w:color="auto"/>
                                <w:bottom w:val="none" w:sz="0" w:space="0" w:color="auto"/>
                                <w:right w:val="none" w:sz="0" w:space="0" w:color="auto"/>
                              </w:divBdr>
                            </w:div>
                          </w:divsChild>
                        </w:div>
                        <w:div w:id="243730495">
                          <w:marLeft w:val="0"/>
                          <w:marRight w:val="0"/>
                          <w:marTop w:val="0"/>
                          <w:marBottom w:val="0"/>
                          <w:divBdr>
                            <w:top w:val="none" w:sz="0" w:space="0" w:color="auto"/>
                            <w:left w:val="none" w:sz="0" w:space="0" w:color="auto"/>
                            <w:bottom w:val="none" w:sz="0" w:space="0" w:color="auto"/>
                            <w:right w:val="none" w:sz="0" w:space="0" w:color="auto"/>
                          </w:divBdr>
                          <w:divsChild>
                            <w:div w:id="1477456600">
                              <w:marLeft w:val="0"/>
                              <w:marRight w:val="0"/>
                              <w:marTop w:val="0"/>
                              <w:marBottom w:val="0"/>
                              <w:divBdr>
                                <w:top w:val="none" w:sz="0" w:space="0" w:color="auto"/>
                                <w:left w:val="none" w:sz="0" w:space="0" w:color="auto"/>
                                <w:bottom w:val="none" w:sz="0" w:space="0" w:color="auto"/>
                                <w:right w:val="none" w:sz="0" w:space="0" w:color="auto"/>
                              </w:divBdr>
                            </w:div>
                          </w:divsChild>
                        </w:div>
                        <w:div w:id="1117792033">
                          <w:marLeft w:val="0"/>
                          <w:marRight w:val="0"/>
                          <w:marTop w:val="0"/>
                          <w:marBottom w:val="0"/>
                          <w:divBdr>
                            <w:top w:val="none" w:sz="0" w:space="0" w:color="auto"/>
                            <w:left w:val="none" w:sz="0" w:space="0" w:color="auto"/>
                            <w:bottom w:val="none" w:sz="0" w:space="0" w:color="auto"/>
                            <w:right w:val="none" w:sz="0" w:space="0" w:color="auto"/>
                          </w:divBdr>
                          <w:divsChild>
                            <w:div w:id="227573604">
                              <w:marLeft w:val="0"/>
                              <w:marRight w:val="0"/>
                              <w:marTop w:val="0"/>
                              <w:marBottom w:val="0"/>
                              <w:divBdr>
                                <w:top w:val="none" w:sz="0" w:space="0" w:color="auto"/>
                                <w:left w:val="none" w:sz="0" w:space="0" w:color="auto"/>
                                <w:bottom w:val="none" w:sz="0" w:space="0" w:color="auto"/>
                                <w:right w:val="none" w:sz="0" w:space="0" w:color="auto"/>
                              </w:divBdr>
                            </w:div>
                          </w:divsChild>
                        </w:div>
                        <w:div w:id="480658041">
                          <w:marLeft w:val="0"/>
                          <w:marRight w:val="0"/>
                          <w:marTop w:val="0"/>
                          <w:marBottom w:val="0"/>
                          <w:divBdr>
                            <w:top w:val="none" w:sz="0" w:space="0" w:color="auto"/>
                            <w:left w:val="none" w:sz="0" w:space="0" w:color="auto"/>
                            <w:bottom w:val="none" w:sz="0" w:space="0" w:color="auto"/>
                            <w:right w:val="none" w:sz="0" w:space="0" w:color="auto"/>
                          </w:divBdr>
                          <w:divsChild>
                            <w:div w:id="2054770761">
                              <w:marLeft w:val="0"/>
                              <w:marRight w:val="0"/>
                              <w:marTop w:val="0"/>
                              <w:marBottom w:val="0"/>
                              <w:divBdr>
                                <w:top w:val="none" w:sz="0" w:space="0" w:color="auto"/>
                                <w:left w:val="none" w:sz="0" w:space="0" w:color="auto"/>
                                <w:bottom w:val="none" w:sz="0" w:space="0" w:color="auto"/>
                                <w:right w:val="none" w:sz="0" w:space="0" w:color="auto"/>
                              </w:divBdr>
                            </w:div>
                          </w:divsChild>
                        </w:div>
                        <w:div w:id="695695785">
                          <w:marLeft w:val="0"/>
                          <w:marRight w:val="0"/>
                          <w:marTop w:val="0"/>
                          <w:marBottom w:val="0"/>
                          <w:divBdr>
                            <w:top w:val="none" w:sz="0" w:space="0" w:color="auto"/>
                            <w:left w:val="none" w:sz="0" w:space="0" w:color="auto"/>
                            <w:bottom w:val="none" w:sz="0" w:space="0" w:color="auto"/>
                            <w:right w:val="none" w:sz="0" w:space="0" w:color="auto"/>
                          </w:divBdr>
                          <w:divsChild>
                            <w:div w:id="1978948689">
                              <w:marLeft w:val="0"/>
                              <w:marRight w:val="0"/>
                              <w:marTop w:val="0"/>
                              <w:marBottom w:val="0"/>
                              <w:divBdr>
                                <w:top w:val="none" w:sz="0" w:space="0" w:color="auto"/>
                                <w:left w:val="none" w:sz="0" w:space="0" w:color="auto"/>
                                <w:bottom w:val="none" w:sz="0" w:space="0" w:color="auto"/>
                                <w:right w:val="none" w:sz="0" w:space="0" w:color="auto"/>
                              </w:divBdr>
                            </w:div>
                          </w:divsChild>
                        </w:div>
                        <w:div w:id="530805172">
                          <w:marLeft w:val="0"/>
                          <w:marRight w:val="0"/>
                          <w:marTop w:val="0"/>
                          <w:marBottom w:val="0"/>
                          <w:divBdr>
                            <w:top w:val="none" w:sz="0" w:space="0" w:color="auto"/>
                            <w:left w:val="none" w:sz="0" w:space="0" w:color="auto"/>
                            <w:bottom w:val="none" w:sz="0" w:space="0" w:color="auto"/>
                            <w:right w:val="none" w:sz="0" w:space="0" w:color="auto"/>
                          </w:divBdr>
                          <w:divsChild>
                            <w:div w:id="540094912">
                              <w:marLeft w:val="0"/>
                              <w:marRight w:val="0"/>
                              <w:marTop w:val="0"/>
                              <w:marBottom w:val="0"/>
                              <w:divBdr>
                                <w:top w:val="none" w:sz="0" w:space="0" w:color="auto"/>
                                <w:left w:val="none" w:sz="0" w:space="0" w:color="auto"/>
                                <w:bottom w:val="none" w:sz="0" w:space="0" w:color="auto"/>
                                <w:right w:val="none" w:sz="0" w:space="0" w:color="auto"/>
                              </w:divBdr>
                            </w:div>
                          </w:divsChild>
                        </w:div>
                        <w:div w:id="1772967903">
                          <w:marLeft w:val="0"/>
                          <w:marRight w:val="0"/>
                          <w:marTop w:val="0"/>
                          <w:marBottom w:val="0"/>
                          <w:divBdr>
                            <w:top w:val="none" w:sz="0" w:space="0" w:color="auto"/>
                            <w:left w:val="none" w:sz="0" w:space="0" w:color="auto"/>
                            <w:bottom w:val="none" w:sz="0" w:space="0" w:color="auto"/>
                            <w:right w:val="none" w:sz="0" w:space="0" w:color="auto"/>
                          </w:divBdr>
                          <w:divsChild>
                            <w:div w:id="1508666068">
                              <w:marLeft w:val="0"/>
                              <w:marRight w:val="0"/>
                              <w:marTop w:val="0"/>
                              <w:marBottom w:val="0"/>
                              <w:divBdr>
                                <w:top w:val="none" w:sz="0" w:space="0" w:color="auto"/>
                                <w:left w:val="none" w:sz="0" w:space="0" w:color="auto"/>
                                <w:bottom w:val="none" w:sz="0" w:space="0" w:color="auto"/>
                                <w:right w:val="none" w:sz="0" w:space="0" w:color="auto"/>
                              </w:divBdr>
                            </w:div>
                          </w:divsChild>
                        </w:div>
                        <w:div w:id="620383957">
                          <w:marLeft w:val="0"/>
                          <w:marRight w:val="0"/>
                          <w:marTop w:val="0"/>
                          <w:marBottom w:val="0"/>
                          <w:divBdr>
                            <w:top w:val="none" w:sz="0" w:space="0" w:color="auto"/>
                            <w:left w:val="none" w:sz="0" w:space="0" w:color="auto"/>
                            <w:bottom w:val="none" w:sz="0" w:space="0" w:color="auto"/>
                            <w:right w:val="none" w:sz="0" w:space="0" w:color="auto"/>
                          </w:divBdr>
                          <w:divsChild>
                            <w:div w:id="2045061320">
                              <w:marLeft w:val="0"/>
                              <w:marRight w:val="0"/>
                              <w:marTop w:val="0"/>
                              <w:marBottom w:val="0"/>
                              <w:divBdr>
                                <w:top w:val="none" w:sz="0" w:space="0" w:color="auto"/>
                                <w:left w:val="none" w:sz="0" w:space="0" w:color="auto"/>
                                <w:bottom w:val="none" w:sz="0" w:space="0" w:color="auto"/>
                                <w:right w:val="none" w:sz="0" w:space="0" w:color="auto"/>
                              </w:divBdr>
                            </w:div>
                          </w:divsChild>
                        </w:div>
                        <w:div w:id="1323655229">
                          <w:marLeft w:val="0"/>
                          <w:marRight w:val="0"/>
                          <w:marTop w:val="0"/>
                          <w:marBottom w:val="0"/>
                          <w:divBdr>
                            <w:top w:val="none" w:sz="0" w:space="0" w:color="auto"/>
                            <w:left w:val="none" w:sz="0" w:space="0" w:color="auto"/>
                            <w:bottom w:val="none" w:sz="0" w:space="0" w:color="auto"/>
                            <w:right w:val="none" w:sz="0" w:space="0" w:color="auto"/>
                          </w:divBdr>
                          <w:divsChild>
                            <w:div w:id="1765495926">
                              <w:marLeft w:val="0"/>
                              <w:marRight w:val="0"/>
                              <w:marTop w:val="0"/>
                              <w:marBottom w:val="0"/>
                              <w:divBdr>
                                <w:top w:val="none" w:sz="0" w:space="0" w:color="auto"/>
                                <w:left w:val="none" w:sz="0" w:space="0" w:color="auto"/>
                                <w:bottom w:val="none" w:sz="0" w:space="0" w:color="auto"/>
                                <w:right w:val="none" w:sz="0" w:space="0" w:color="auto"/>
                              </w:divBdr>
                            </w:div>
                          </w:divsChild>
                        </w:div>
                        <w:div w:id="237205827">
                          <w:marLeft w:val="0"/>
                          <w:marRight w:val="0"/>
                          <w:marTop w:val="0"/>
                          <w:marBottom w:val="0"/>
                          <w:divBdr>
                            <w:top w:val="none" w:sz="0" w:space="0" w:color="auto"/>
                            <w:left w:val="none" w:sz="0" w:space="0" w:color="auto"/>
                            <w:bottom w:val="none" w:sz="0" w:space="0" w:color="auto"/>
                            <w:right w:val="none" w:sz="0" w:space="0" w:color="auto"/>
                          </w:divBdr>
                          <w:divsChild>
                            <w:div w:id="1845433486">
                              <w:marLeft w:val="0"/>
                              <w:marRight w:val="0"/>
                              <w:marTop w:val="0"/>
                              <w:marBottom w:val="0"/>
                              <w:divBdr>
                                <w:top w:val="none" w:sz="0" w:space="0" w:color="auto"/>
                                <w:left w:val="none" w:sz="0" w:space="0" w:color="auto"/>
                                <w:bottom w:val="none" w:sz="0" w:space="0" w:color="auto"/>
                                <w:right w:val="none" w:sz="0" w:space="0" w:color="auto"/>
                              </w:divBdr>
                            </w:div>
                          </w:divsChild>
                        </w:div>
                        <w:div w:id="963461661">
                          <w:marLeft w:val="0"/>
                          <w:marRight w:val="0"/>
                          <w:marTop w:val="0"/>
                          <w:marBottom w:val="0"/>
                          <w:divBdr>
                            <w:top w:val="none" w:sz="0" w:space="0" w:color="auto"/>
                            <w:left w:val="none" w:sz="0" w:space="0" w:color="auto"/>
                            <w:bottom w:val="none" w:sz="0" w:space="0" w:color="auto"/>
                            <w:right w:val="none" w:sz="0" w:space="0" w:color="auto"/>
                          </w:divBdr>
                          <w:divsChild>
                            <w:div w:id="1848399496">
                              <w:marLeft w:val="0"/>
                              <w:marRight w:val="0"/>
                              <w:marTop w:val="0"/>
                              <w:marBottom w:val="0"/>
                              <w:divBdr>
                                <w:top w:val="none" w:sz="0" w:space="0" w:color="auto"/>
                                <w:left w:val="none" w:sz="0" w:space="0" w:color="auto"/>
                                <w:bottom w:val="none" w:sz="0" w:space="0" w:color="auto"/>
                                <w:right w:val="none" w:sz="0" w:space="0" w:color="auto"/>
                              </w:divBdr>
                            </w:div>
                          </w:divsChild>
                        </w:div>
                        <w:div w:id="763300869">
                          <w:marLeft w:val="0"/>
                          <w:marRight w:val="0"/>
                          <w:marTop w:val="0"/>
                          <w:marBottom w:val="0"/>
                          <w:divBdr>
                            <w:top w:val="none" w:sz="0" w:space="0" w:color="auto"/>
                            <w:left w:val="none" w:sz="0" w:space="0" w:color="auto"/>
                            <w:bottom w:val="none" w:sz="0" w:space="0" w:color="auto"/>
                            <w:right w:val="none" w:sz="0" w:space="0" w:color="auto"/>
                          </w:divBdr>
                          <w:divsChild>
                            <w:div w:id="123405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10753">
                      <w:marLeft w:val="0"/>
                      <w:marRight w:val="0"/>
                      <w:marTop w:val="0"/>
                      <w:marBottom w:val="0"/>
                      <w:divBdr>
                        <w:top w:val="none" w:sz="0" w:space="0" w:color="auto"/>
                        <w:left w:val="none" w:sz="0" w:space="0" w:color="auto"/>
                        <w:bottom w:val="none" w:sz="0" w:space="0" w:color="auto"/>
                        <w:right w:val="none" w:sz="0" w:space="0" w:color="auto"/>
                      </w:divBdr>
                      <w:divsChild>
                        <w:div w:id="1009139424">
                          <w:marLeft w:val="0"/>
                          <w:marRight w:val="0"/>
                          <w:marTop w:val="0"/>
                          <w:marBottom w:val="0"/>
                          <w:divBdr>
                            <w:top w:val="none" w:sz="0" w:space="0" w:color="auto"/>
                            <w:left w:val="none" w:sz="0" w:space="0" w:color="auto"/>
                            <w:bottom w:val="none" w:sz="0" w:space="0" w:color="auto"/>
                            <w:right w:val="none" w:sz="0" w:space="0" w:color="auto"/>
                          </w:divBdr>
                          <w:divsChild>
                            <w:div w:id="9719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0406">
                      <w:marLeft w:val="0"/>
                      <w:marRight w:val="0"/>
                      <w:marTop w:val="0"/>
                      <w:marBottom w:val="0"/>
                      <w:divBdr>
                        <w:top w:val="none" w:sz="0" w:space="0" w:color="auto"/>
                        <w:left w:val="none" w:sz="0" w:space="0" w:color="auto"/>
                        <w:bottom w:val="none" w:sz="0" w:space="0" w:color="auto"/>
                        <w:right w:val="none" w:sz="0" w:space="0" w:color="auto"/>
                      </w:divBdr>
                      <w:divsChild>
                        <w:div w:id="1119106380">
                          <w:marLeft w:val="0"/>
                          <w:marRight w:val="0"/>
                          <w:marTop w:val="0"/>
                          <w:marBottom w:val="0"/>
                          <w:divBdr>
                            <w:top w:val="none" w:sz="0" w:space="0" w:color="auto"/>
                            <w:left w:val="none" w:sz="0" w:space="0" w:color="auto"/>
                            <w:bottom w:val="none" w:sz="0" w:space="0" w:color="auto"/>
                            <w:right w:val="none" w:sz="0" w:space="0" w:color="auto"/>
                          </w:divBdr>
                        </w:div>
                      </w:divsChild>
                    </w:div>
                    <w:div w:id="898443072">
                      <w:marLeft w:val="0"/>
                      <w:marRight w:val="0"/>
                      <w:marTop w:val="0"/>
                      <w:marBottom w:val="0"/>
                      <w:divBdr>
                        <w:top w:val="none" w:sz="0" w:space="0" w:color="auto"/>
                        <w:left w:val="none" w:sz="0" w:space="0" w:color="auto"/>
                        <w:bottom w:val="none" w:sz="0" w:space="0" w:color="auto"/>
                        <w:right w:val="none" w:sz="0" w:space="0" w:color="auto"/>
                      </w:divBdr>
                      <w:divsChild>
                        <w:div w:id="1236237305">
                          <w:marLeft w:val="0"/>
                          <w:marRight w:val="0"/>
                          <w:marTop w:val="0"/>
                          <w:marBottom w:val="0"/>
                          <w:divBdr>
                            <w:top w:val="none" w:sz="0" w:space="0" w:color="auto"/>
                            <w:left w:val="none" w:sz="0" w:space="0" w:color="auto"/>
                            <w:bottom w:val="none" w:sz="0" w:space="0" w:color="auto"/>
                            <w:right w:val="none" w:sz="0" w:space="0" w:color="auto"/>
                          </w:divBdr>
                        </w:div>
                      </w:divsChild>
                    </w:div>
                    <w:div w:id="72052156">
                      <w:marLeft w:val="0"/>
                      <w:marRight w:val="0"/>
                      <w:marTop w:val="0"/>
                      <w:marBottom w:val="0"/>
                      <w:divBdr>
                        <w:top w:val="none" w:sz="0" w:space="0" w:color="auto"/>
                        <w:left w:val="none" w:sz="0" w:space="0" w:color="auto"/>
                        <w:bottom w:val="none" w:sz="0" w:space="0" w:color="auto"/>
                        <w:right w:val="none" w:sz="0" w:space="0" w:color="auto"/>
                      </w:divBdr>
                      <w:divsChild>
                        <w:div w:id="917590645">
                          <w:marLeft w:val="0"/>
                          <w:marRight w:val="0"/>
                          <w:marTop w:val="0"/>
                          <w:marBottom w:val="0"/>
                          <w:divBdr>
                            <w:top w:val="none" w:sz="0" w:space="0" w:color="auto"/>
                            <w:left w:val="none" w:sz="0" w:space="0" w:color="auto"/>
                            <w:bottom w:val="none" w:sz="0" w:space="0" w:color="auto"/>
                            <w:right w:val="none" w:sz="0" w:space="0" w:color="auto"/>
                          </w:divBdr>
                        </w:div>
                      </w:divsChild>
                    </w:div>
                    <w:div w:id="1078670719">
                      <w:marLeft w:val="0"/>
                      <w:marRight w:val="0"/>
                      <w:marTop w:val="0"/>
                      <w:marBottom w:val="0"/>
                      <w:divBdr>
                        <w:top w:val="none" w:sz="0" w:space="0" w:color="auto"/>
                        <w:left w:val="none" w:sz="0" w:space="0" w:color="auto"/>
                        <w:bottom w:val="none" w:sz="0" w:space="0" w:color="auto"/>
                        <w:right w:val="none" w:sz="0" w:space="0" w:color="auto"/>
                      </w:divBdr>
                      <w:divsChild>
                        <w:div w:id="1381174291">
                          <w:marLeft w:val="0"/>
                          <w:marRight w:val="0"/>
                          <w:marTop w:val="0"/>
                          <w:marBottom w:val="0"/>
                          <w:divBdr>
                            <w:top w:val="none" w:sz="0" w:space="0" w:color="auto"/>
                            <w:left w:val="none" w:sz="0" w:space="0" w:color="auto"/>
                            <w:bottom w:val="none" w:sz="0" w:space="0" w:color="auto"/>
                            <w:right w:val="none" w:sz="0" w:space="0" w:color="auto"/>
                          </w:divBdr>
                        </w:div>
                      </w:divsChild>
                    </w:div>
                    <w:div w:id="1792506468">
                      <w:marLeft w:val="0"/>
                      <w:marRight w:val="0"/>
                      <w:marTop w:val="0"/>
                      <w:marBottom w:val="0"/>
                      <w:divBdr>
                        <w:top w:val="none" w:sz="0" w:space="0" w:color="auto"/>
                        <w:left w:val="none" w:sz="0" w:space="0" w:color="auto"/>
                        <w:bottom w:val="none" w:sz="0" w:space="0" w:color="auto"/>
                        <w:right w:val="none" w:sz="0" w:space="0" w:color="auto"/>
                      </w:divBdr>
                      <w:divsChild>
                        <w:div w:id="9645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2525">
                  <w:marLeft w:val="0"/>
                  <w:marRight w:val="0"/>
                  <w:marTop w:val="0"/>
                  <w:marBottom w:val="960"/>
                  <w:divBdr>
                    <w:top w:val="none" w:sz="0" w:space="0" w:color="auto"/>
                    <w:left w:val="none" w:sz="0" w:space="0" w:color="auto"/>
                    <w:bottom w:val="none" w:sz="0" w:space="0" w:color="auto"/>
                    <w:right w:val="none" w:sz="0" w:space="0" w:color="auto"/>
                  </w:divBdr>
                  <w:divsChild>
                    <w:div w:id="624047531">
                      <w:marLeft w:val="0"/>
                      <w:marRight w:val="0"/>
                      <w:marTop w:val="0"/>
                      <w:marBottom w:val="0"/>
                      <w:divBdr>
                        <w:top w:val="none" w:sz="0" w:space="0" w:color="auto"/>
                        <w:left w:val="none" w:sz="0" w:space="0" w:color="auto"/>
                        <w:bottom w:val="none" w:sz="0" w:space="0" w:color="auto"/>
                        <w:right w:val="none" w:sz="0" w:space="0" w:color="auto"/>
                      </w:divBdr>
                      <w:divsChild>
                        <w:div w:id="2089182612">
                          <w:marLeft w:val="0"/>
                          <w:marRight w:val="0"/>
                          <w:marTop w:val="0"/>
                          <w:marBottom w:val="0"/>
                          <w:divBdr>
                            <w:top w:val="none" w:sz="0" w:space="0" w:color="auto"/>
                            <w:left w:val="none" w:sz="0" w:space="0" w:color="auto"/>
                            <w:bottom w:val="none" w:sz="0" w:space="0" w:color="auto"/>
                            <w:right w:val="none" w:sz="0" w:space="0" w:color="auto"/>
                          </w:divBdr>
                          <w:divsChild>
                            <w:div w:id="612834136">
                              <w:marLeft w:val="0"/>
                              <w:marRight w:val="0"/>
                              <w:marTop w:val="0"/>
                              <w:marBottom w:val="0"/>
                              <w:divBdr>
                                <w:top w:val="none" w:sz="0" w:space="0" w:color="auto"/>
                                <w:left w:val="none" w:sz="0" w:space="0" w:color="auto"/>
                                <w:bottom w:val="none" w:sz="0" w:space="0" w:color="auto"/>
                                <w:right w:val="none" w:sz="0" w:space="0" w:color="auto"/>
                              </w:divBdr>
                            </w:div>
                          </w:divsChild>
                        </w:div>
                        <w:div w:id="21443421">
                          <w:marLeft w:val="0"/>
                          <w:marRight w:val="0"/>
                          <w:marTop w:val="0"/>
                          <w:marBottom w:val="0"/>
                          <w:divBdr>
                            <w:top w:val="none" w:sz="0" w:space="0" w:color="auto"/>
                            <w:left w:val="none" w:sz="0" w:space="0" w:color="auto"/>
                            <w:bottom w:val="none" w:sz="0" w:space="0" w:color="auto"/>
                            <w:right w:val="none" w:sz="0" w:space="0" w:color="auto"/>
                          </w:divBdr>
                          <w:divsChild>
                            <w:div w:id="1561402607">
                              <w:marLeft w:val="0"/>
                              <w:marRight w:val="0"/>
                              <w:marTop w:val="0"/>
                              <w:marBottom w:val="0"/>
                              <w:divBdr>
                                <w:top w:val="none" w:sz="0" w:space="0" w:color="auto"/>
                                <w:left w:val="none" w:sz="0" w:space="0" w:color="auto"/>
                                <w:bottom w:val="none" w:sz="0" w:space="0" w:color="auto"/>
                                <w:right w:val="none" w:sz="0" w:space="0" w:color="auto"/>
                              </w:divBdr>
                            </w:div>
                          </w:divsChild>
                        </w:div>
                        <w:div w:id="1530215860">
                          <w:marLeft w:val="0"/>
                          <w:marRight w:val="0"/>
                          <w:marTop w:val="0"/>
                          <w:marBottom w:val="0"/>
                          <w:divBdr>
                            <w:top w:val="none" w:sz="0" w:space="0" w:color="auto"/>
                            <w:left w:val="none" w:sz="0" w:space="0" w:color="auto"/>
                            <w:bottom w:val="none" w:sz="0" w:space="0" w:color="auto"/>
                            <w:right w:val="none" w:sz="0" w:space="0" w:color="auto"/>
                          </w:divBdr>
                          <w:divsChild>
                            <w:div w:id="490410221">
                              <w:marLeft w:val="0"/>
                              <w:marRight w:val="0"/>
                              <w:marTop w:val="0"/>
                              <w:marBottom w:val="0"/>
                              <w:divBdr>
                                <w:top w:val="none" w:sz="0" w:space="0" w:color="auto"/>
                                <w:left w:val="none" w:sz="0" w:space="0" w:color="auto"/>
                                <w:bottom w:val="none" w:sz="0" w:space="0" w:color="auto"/>
                                <w:right w:val="none" w:sz="0" w:space="0" w:color="auto"/>
                              </w:divBdr>
                            </w:div>
                          </w:divsChild>
                        </w:div>
                        <w:div w:id="1478299423">
                          <w:marLeft w:val="0"/>
                          <w:marRight w:val="0"/>
                          <w:marTop w:val="0"/>
                          <w:marBottom w:val="0"/>
                          <w:divBdr>
                            <w:top w:val="none" w:sz="0" w:space="0" w:color="auto"/>
                            <w:left w:val="none" w:sz="0" w:space="0" w:color="auto"/>
                            <w:bottom w:val="none" w:sz="0" w:space="0" w:color="auto"/>
                            <w:right w:val="none" w:sz="0" w:space="0" w:color="auto"/>
                          </w:divBdr>
                          <w:divsChild>
                            <w:div w:id="1323314175">
                              <w:marLeft w:val="0"/>
                              <w:marRight w:val="0"/>
                              <w:marTop w:val="0"/>
                              <w:marBottom w:val="0"/>
                              <w:divBdr>
                                <w:top w:val="none" w:sz="0" w:space="0" w:color="auto"/>
                                <w:left w:val="none" w:sz="0" w:space="0" w:color="auto"/>
                                <w:bottom w:val="none" w:sz="0" w:space="0" w:color="auto"/>
                                <w:right w:val="none" w:sz="0" w:space="0" w:color="auto"/>
                              </w:divBdr>
                            </w:div>
                          </w:divsChild>
                        </w:div>
                        <w:div w:id="2019383026">
                          <w:marLeft w:val="0"/>
                          <w:marRight w:val="0"/>
                          <w:marTop w:val="0"/>
                          <w:marBottom w:val="0"/>
                          <w:divBdr>
                            <w:top w:val="none" w:sz="0" w:space="0" w:color="auto"/>
                            <w:left w:val="none" w:sz="0" w:space="0" w:color="auto"/>
                            <w:bottom w:val="none" w:sz="0" w:space="0" w:color="auto"/>
                            <w:right w:val="none" w:sz="0" w:space="0" w:color="auto"/>
                          </w:divBdr>
                          <w:divsChild>
                            <w:div w:id="119999208">
                              <w:marLeft w:val="0"/>
                              <w:marRight w:val="0"/>
                              <w:marTop w:val="0"/>
                              <w:marBottom w:val="0"/>
                              <w:divBdr>
                                <w:top w:val="none" w:sz="0" w:space="0" w:color="auto"/>
                                <w:left w:val="none" w:sz="0" w:space="0" w:color="auto"/>
                                <w:bottom w:val="none" w:sz="0" w:space="0" w:color="auto"/>
                                <w:right w:val="none" w:sz="0" w:space="0" w:color="auto"/>
                              </w:divBdr>
                            </w:div>
                          </w:divsChild>
                        </w:div>
                        <w:div w:id="554463175">
                          <w:marLeft w:val="0"/>
                          <w:marRight w:val="0"/>
                          <w:marTop w:val="0"/>
                          <w:marBottom w:val="0"/>
                          <w:divBdr>
                            <w:top w:val="none" w:sz="0" w:space="0" w:color="auto"/>
                            <w:left w:val="none" w:sz="0" w:space="0" w:color="auto"/>
                            <w:bottom w:val="none" w:sz="0" w:space="0" w:color="auto"/>
                            <w:right w:val="none" w:sz="0" w:space="0" w:color="auto"/>
                          </w:divBdr>
                          <w:divsChild>
                            <w:div w:id="114644812">
                              <w:marLeft w:val="0"/>
                              <w:marRight w:val="0"/>
                              <w:marTop w:val="0"/>
                              <w:marBottom w:val="0"/>
                              <w:divBdr>
                                <w:top w:val="none" w:sz="0" w:space="0" w:color="auto"/>
                                <w:left w:val="none" w:sz="0" w:space="0" w:color="auto"/>
                                <w:bottom w:val="none" w:sz="0" w:space="0" w:color="auto"/>
                                <w:right w:val="none" w:sz="0" w:space="0" w:color="auto"/>
                              </w:divBdr>
                            </w:div>
                          </w:divsChild>
                        </w:div>
                        <w:div w:id="1617297645">
                          <w:marLeft w:val="0"/>
                          <w:marRight w:val="0"/>
                          <w:marTop w:val="0"/>
                          <w:marBottom w:val="0"/>
                          <w:divBdr>
                            <w:top w:val="none" w:sz="0" w:space="0" w:color="auto"/>
                            <w:left w:val="none" w:sz="0" w:space="0" w:color="auto"/>
                            <w:bottom w:val="none" w:sz="0" w:space="0" w:color="auto"/>
                            <w:right w:val="none" w:sz="0" w:space="0" w:color="auto"/>
                          </w:divBdr>
                          <w:divsChild>
                            <w:div w:id="557522562">
                              <w:marLeft w:val="0"/>
                              <w:marRight w:val="0"/>
                              <w:marTop w:val="0"/>
                              <w:marBottom w:val="0"/>
                              <w:divBdr>
                                <w:top w:val="none" w:sz="0" w:space="0" w:color="auto"/>
                                <w:left w:val="none" w:sz="0" w:space="0" w:color="auto"/>
                                <w:bottom w:val="none" w:sz="0" w:space="0" w:color="auto"/>
                                <w:right w:val="none" w:sz="0" w:space="0" w:color="auto"/>
                              </w:divBdr>
                            </w:div>
                          </w:divsChild>
                        </w:div>
                        <w:div w:id="1726954321">
                          <w:marLeft w:val="0"/>
                          <w:marRight w:val="0"/>
                          <w:marTop w:val="0"/>
                          <w:marBottom w:val="0"/>
                          <w:divBdr>
                            <w:top w:val="none" w:sz="0" w:space="0" w:color="auto"/>
                            <w:left w:val="none" w:sz="0" w:space="0" w:color="auto"/>
                            <w:bottom w:val="none" w:sz="0" w:space="0" w:color="auto"/>
                            <w:right w:val="none" w:sz="0" w:space="0" w:color="auto"/>
                          </w:divBdr>
                          <w:divsChild>
                            <w:div w:id="146745643">
                              <w:marLeft w:val="0"/>
                              <w:marRight w:val="0"/>
                              <w:marTop w:val="0"/>
                              <w:marBottom w:val="0"/>
                              <w:divBdr>
                                <w:top w:val="none" w:sz="0" w:space="0" w:color="auto"/>
                                <w:left w:val="none" w:sz="0" w:space="0" w:color="auto"/>
                                <w:bottom w:val="none" w:sz="0" w:space="0" w:color="auto"/>
                                <w:right w:val="none" w:sz="0" w:space="0" w:color="auto"/>
                              </w:divBdr>
                            </w:div>
                          </w:divsChild>
                        </w:div>
                        <w:div w:id="51123629">
                          <w:marLeft w:val="0"/>
                          <w:marRight w:val="0"/>
                          <w:marTop w:val="0"/>
                          <w:marBottom w:val="0"/>
                          <w:divBdr>
                            <w:top w:val="none" w:sz="0" w:space="0" w:color="auto"/>
                            <w:left w:val="none" w:sz="0" w:space="0" w:color="auto"/>
                            <w:bottom w:val="none" w:sz="0" w:space="0" w:color="auto"/>
                            <w:right w:val="none" w:sz="0" w:space="0" w:color="auto"/>
                          </w:divBdr>
                          <w:divsChild>
                            <w:div w:id="369308018">
                              <w:marLeft w:val="0"/>
                              <w:marRight w:val="0"/>
                              <w:marTop w:val="0"/>
                              <w:marBottom w:val="0"/>
                              <w:divBdr>
                                <w:top w:val="none" w:sz="0" w:space="0" w:color="auto"/>
                                <w:left w:val="none" w:sz="0" w:space="0" w:color="auto"/>
                                <w:bottom w:val="none" w:sz="0" w:space="0" w:color="auto"/>
                                <w:right w:val="none" w:sz="0" w:space="0" w:color="auto"/>
                              </w:divBdr>
                            </w:div>
                          </w:divsChild>
                        </w:div>
                        <w:div w:id="930359006">
                          <w:marLeft w:val="0"/>
                          <w:marRight w:val="0"/>
                          <w:marTop w:val="0"/>
                          <w:marBottom w:val="0"/>
                          <w:divBdr>
                            <w:top w:val="none" w:sz="0" w:space="0" w:color="auto"/>
                            <w:left w:val="none" w:sz="0" w:space="0" w:color="auto"/>
                            <w:bottom w:val="none" w:sz="0" w:space="0" w:color="auto"/>
                            <w:right w:val="none" w:sz="0" w:space="0" w:color="auto"/>
                          </w:divBdr>
                          <w:divsChild>
                            <w:div w:id="470173889">
                              <w:marLeft w:val="0"/>
                              <w:marRight w:val="0"/>
                              <w:marTop w:val="0"/>
                              <w:marBottom w:val="0"/>
                              <w:divBdr>
                                <w:top w:val="none" w:sz="0" w:space="0" w:color="auto"/>
                                <w:left w:val="none" w:sz="0" w:space="0" w:color="auto"/>
                                <w:bottom w:val="none" w:sz="0" w:space="0" w:color="auto"/>
                                <w:right w:val="none" w:sz="0" w:space="0" w:color="auto"/>
                              </w:divBdr>
                            </w:div>
                          </w:divsChild>
                        </w:div>
                        <w:div w:id="1947805314">
                          <w:marLeft w:val="0"/>
                          <w:marRight w:val="0"/>
                          <w:marTop w:val="0"/>
                          <w:marBottom w:val="0"/>
                          <w:divBdr>
                            <w:top w:val="none" w:sz="0" w:space="0" w:color="auto"/>
                            <w:left w:val="none" w:sz="0" w:space="0" w:color="auto"/>
                            <w:bottom w:val="none" w:sz="0" w:space="0" w:color="auto"/>
                            <w:right w:val="none" w:sz="0" w:space="0" w:color="auto"/>
                          </w:divBdr>
                          <w:divsChild>
                            <w:div w:id="2023314901">
                              <w:marLeft w:val="0"/>
                              <w:marRight w:val="0"/>
                              <w:marTop w:val="0"/>
                              <w:marBottom w:val="0"/>
                              <w:divBdr>
                                <w:top w:val="none" w:sz="0" w:space="0" w:color="auto"/>
                                <w:left w:val="none" w:sz="0" w:space="0" w:color="auto"/>
                                <w:bottom w:val="none" w:sz="0" w:space="0" w:color="auto"/>
                                <w:right w:val="none" w:sz="0" w:space="0" w:color="auto"/>
                              </w:divBdr>
                            </w:div>
                          </w:divsChild>
                        </w:div>
                        <w:div w:id="2122069334">
                          <w:marLeft w:val="0"/>
                          <w:marRight w:val="0"/>
                          <w:marTop w:val="0"/>
                          <w:marBottom w:val="0"/>
                          <w:divBdr>
                            <w:top w:val="none" w:sz="0" w:space="0" w:color="auto"/>
                            <w:left w:val="none" w:sz="0" w:space="0" w:color="auto"/>
                            <w:bottom w:val="none" w:sz="0" w:space="0" w:color="auto"/>
                            <w:right w:val="none" w:sz="0" w:space="0" w:color="auto"/>
                          </w:divBdr>
                          <w:divsChild>
                            <w:div w:id="1803424112">
                              <w:marLeft w:val="0"/>
                              <w:marRight w:val="0"/>
                              <w:marTop w:val="0"/>
                              <w:marBottom w:val="0"/>
                              <w:divBdr>
                                <w:top w:val="none" w:sz="0" w:space="0" w:color="auto"/>
                                <w:left w:val="none" w:sz="0" w:space="0" w:color="auto"/>
                                <w:bottom w:val="none" w:sz="0" w:space="0" w:color="auto"/>
                                <w:right w:val="none" w:sz="0" w:space="0" w:color="auto"/>
                              </w:divBdr>
                            </w:div>
                          </w:divsChild>
                        </w:div>
                        <w:div w:id="1574046833">
                          <w:marLeft w:val="0"/>
                          <w:marRight w:val="0"/>
                          <w:marTop w:val="0"/>
                          <w:marBottom w:val="0"/>
                          <w:divBdr>
                            <w:top w:val="none" w:sz="0" w:space="0" w:color="auto"/>
                            <w:left w:val="none" w:sz="0" w:space="0" w:color="auto"/>
                            <w:bottom w:val="none" w:sz="0" w:space="0" w:color="auto"/>
                            <w:right w:val="none" w:sz="0" w:space="0" w:color="auto"/>
                          </w:divBdr>
                          <w:divsChild>
                            <w:div w:id="1432819109">
                              <w:marLeft w:val="0"/>
                              <w:marRight w:val="0"/>
                              <w:marTop w:val="0"/>
                              <w:marBottom w:val="0"/>
                              <w:divBdr>
                                <w:top w:val="none" w:sz="0" w:space="0" w:color="auto"/>
                                <w:left w:val="none" w:sz="0" w:space="0" w:color="auto"/>
                                <w:bottom w:val="none" w:sz="0" w:space="0" w:color="auto"/>
                                <w:right w:val="none" w:sz="0" w:space="0" w:color="auto"/>
                              </w:divBdr>
                            </w:div>
                          </w:divsChild>
                        </w:div>
                        <w:div w:id="1358852038">
                          <w:marLeft w:val="0"/>
                          <w:marRight w:val="0"/>
                          <w:marTop w:val="0"/>
                          <w:marBottom w:val="0"/>
                          <w:divBdr>
                            <w:top w:val="none" w:sz="0" w:space="0" w:color="auto"/>
                            <w:left w:val="none" w:sz="0" w:space="0" w:color="auto"/>
                            <w:bottom w:val="none" w:sz="0" w:space="0" w:color="auto"/>
                            <w:right w:val="none" w:sz="0" w:space="0" w:color="auto"/>
                          </w:divBdr>
                          <w:divsChild>
                            <w:div w:id="1329871865">
                              <w:marLeft w:val="0"/>
                              <w:marRight w:val="0"/>
                              <w:marTop w:val="0"/>
                              <w:marBottom w:val="0"/>
                              <w:divBdr>
                                <w:top w:val="none" w:sz="0" w:space="0" w:color="auto"/>
                                <w:left w:val="none" w:sz="0" w:space="0" w:color="auto"/>
                                <w:bottom w:val="none" w:sz="0" w:space="0" w:color="auto"/>
                                <w:right w:val="none" w:sz="0" w:space="0" w:color="auto"/>
                              </w:divBdr>
                            </w:div>
                          </w:divsChild>
                        </w:div>
                        <w:div w:id="494688579">
                          <w:marLeft w:val="0"/>
                          <w:marRight w:val="0"/>
                          <w:marTop w:val="0"/>
                          <w:marBottom w:val="0"/>
                          <w:divBdr>
                            <w:top w:val="none" w:sz="0" w:space="0" w:color="auto"/>
                            <w:left w:val="none" w:sz="0" w:space="0" w:color="auto"/>
                            <w:bottom w:val="none" w:sz="0" w:space="0" w:color="auto"/>
                            <w:right w:val="none" w:sz="0" w:space="0" w:color="auto"/>
                          </w:divBdr>
                          <w:divsChild>
                            <w:div w:id="1668316813">
                              <w:marLeft w:val="0"/>
                              <w:marRight w:val="0"/>
                              <w:marTop w:val="0"/>
                              <w:marBottom w:val="0"/>
                              <w:divBdr>
                                <w:top w:val="none" w:sz="0" w:space="0" w:color="auto"/>
                                <w:left w:val="none" w:sz="0" w:space="0" w:color="auto"/>
                                <w:bottom w:val="none" w:sz="0" w:space="0" w:color="auto"/>
                                <w:right w:val="none" w:sz="0" w:space="0" w:color="auto"/>
                              </w:divBdr>
                            </w:div>
                          </w:divsChild>
                        </w:div>
                        <w:div w:id="58983901">
                          <w:marLeft w:val="0"/>
                          <w:marRight w:val="0"/>
                          <w:marTop w:val="0"/>
                          <w:marBottom w:val="0"/>
                          <w:divBdr>
                            <w:top w:val="none" w:sz="0" w:space="0" w:color="auto"/>
                            <w:left w:val="none" w:sz="0" w:space="0" w:color="auto"/>
                            <w:bottom w:val="none" w:sz="0" w:space="0" w:color="auto"/>
                            <w:right w:val="none" w:sz="0" w:space="0" w:color="auto"/>
                          </w:divBdr>
                          <w:divsChild>
                            <w:div w:id="703284883">
                              <w:marLeft w:val="0"/>
                              <w:marRight w:val="0"/>
                              <w:marTop w:val="0"/>
                              <w:marBottom w:val="0"/>
                              <w:divBdr>
                                <w:top w:val="none" w:sz="0" w:space="0" w:color="auto"/>
                                <w:left w:val="none" w:sz="0" w:space="0" w:color="auto"/>
                                <w:bottom w:val="none" w:sz="0" w:space="0" w:color="auto"/>
                                <w:right w:val="none" w:sz="0" w:space="0" w:color="auto"/>
                              </w:divBdr>
                            </w:div>
                          </w:divsChild>
                        </w:div>
                        <w:div w:id="1113088321">
                          <w:marLeft w:val="0"/>
                          <w:marRight w:val="0"/>
                          <w:marTop w:val="0"/>
                          <w:marBottom w:val="0"/>
                          <w:divBdr>
                            <w:top w:val="none" w:sz="0" w:space="0" w:color="auto"/>
                            <w:left w:val="none" w:sz="0" w:space="0" w:color="auto"/>
                            <w:bottom w:val="none" w:sz="0" w:space="0" w:color="auto"/>
                            <w:right w:val="none" w:sz="0" w:space="0" w:color="auto"/>
                          </w:divBdr>
                          <w:divsChild>
                            <w:div w:id="71047135">
                              <w:marLeft w:val="0"/>
                              <w:marRight w:val="0"/>
                              <w:marTop w:val="0"/>
                              <w:marBottom w:val="0"/>
                              <w:divBdr>
                                <w:top w:val="none" w:sz="0" w:space="0" w:color="auto"/>
                                <w:left w:val="none" w:sz="0" w:space="0" w:color="auto"/>
                                <w:bottom w:val="none" w:sz="0" w:space="0" w:color="auto"/>
                                <w:right w:val="none" w:sz="0" w:space="0" w:color="auto"/>
                              </w:divBdr>
                            </w:div>
                          </w:divsChild>
                        </w:div>
                        <w:div w:id="951012993">
                          <w:marLeft w:val="0"/>
                          <w:marRight w:val="0"/>
                          <w:marTop w:val="0"/>
                          <w:marBottom w:val="0"/>
                          <w:divBdr>
                            <w:top w:val="none" w:sz="0" w:space="0" w:color="auto"/>
                            <w:left w:val="none" w:sz="0" w:space="0" w:color="auto"/>
                            <w:bottom w:val="none" w:sz="0" w:space="0" w:color="auto"/>
                            <w:right w:val="none" w:sz="0" w:space="0" w:color="auto"/>
                          </w:divBdr>
                          <w:divsChild>
                            <w:div w:id="758526027">
                              <w:marLeft w:val="0"/>
                              <w:marRight w:val="0"/>
                              <w:marTop w:val="0"/>
                              <w:marBottom w:val="0"/>
                              <w:divBdr>
                                <w:top w:val="none" w:sz="0" w:space="0" w:color="auto"/>
                                <w:left w:val="none" w:sz="0" w:space="0" w:color="auto"/>
                                <w:bottom w:val="none" w:sz="0" w:space="0" w:color="auto"/>
                                <w:right w:val="none" w:sz="0" w:space="0" w:color="auto"/>
                              </w:divBdr>
                            </w:div>
                          </w:divsChild>
                        </w:div>
                        <w:div w:id="169567191">
                          <w:marLeft w:val="0"/>
                          <w:marRight w:val="0"/>
                          <w:marTop w:val="0"/>
                          <w:marBottom w:val="0"/>
                          <w:divBdr>
                            <w:top w:val="none" w:sz="0" w:space="0" w:color="auto"/>
                            <w:left w:val="none" w:sz="0" w:space="0" w:color="auto"/>
                            <w:bottom w:val="none" w:sz="0" w:space="0" w:color="auto"/>
                            <w:right w:val="none" w:sz="0" w:space="0" w:color="auto"/>
                          </w:divBdr>
                          <w:divsChild>
                            <w:div w:id="667100156">
                              <w:marLeft w:val="0"/>
                              <w:marRight w:val="0"/>
                              <w:marTop w:val="0"/>
                              <w:marBottom w:val="0"/>
                              <w:divBdr>
                                <w:top w:val="none" w:sz="0" w:space="0" w:color="auto"/>
                                <w:left w:val="none" w:sz="0" w:space="0" w:color="auto"/>
                                <w:bottom w:val="none" w:sz="0" w:space="0" w:color="auto"/>
                                <w:right w:val="none" w:sz="0" w:space="0" w:color="auto"/>
                              </w:divBdr>
                            </w:div>
                          </w:divsChild>
                        </w:div>
                        <w:div w:id="459615878">
                          <w:marLeft w:val="0"/>
                          <w:marRight w:val="0"/>
                          <w:marTop w:val="0"/>
                          <w:marBottom w:val="0"/>
                          <w:divBdr>
                            <w:top w:val="none" w:sz="0" w:space="0" w:color="auto"/>
                            <w:left w:val="none" w:sz="0" w:space="0" w:color="auto"/>
                            <w:bottom w:val="none" w:sz="0" w:space="0" w:color="auto"/>
                            <w:right w:val="none" w:sz="0" w:space="0" w:color="auto"/>
                          </w:divBdr>
                          <w:divsChild>
                            <w:div w:id="1005594964">
                              <w:marLeft w:val="0"/>
                              <w:marRight w:val="0"/>
                              <w:marTop w:val="0"/>
                              <w:marBottom w:val="0"/>
                              <w:divBdr>
                                <w:top w:val="none" w:sz="0" w:space="0" w:color="auto"/>
                                <w:left w:val="none" w:sz="0" w:space="0" w:color="auto"/>
                                <w:bottom w:val="none" w:sz="0" w:space="0" w:color="auto"/>
                                <w:right w:val="none" w:sz="0" w:space="0" w:color="auto"/>
                              </w:divBdr>
                            </w:div>
                          </w:divsChild>
                        </w:div>
                        <w:div w:id="1542784655">
                          <w:marLeft w:val="0"/>
                          <w:marRight w:val="0"/>
                          <w:marTop w:val="0"/>
                          <w:marBottom w:val="0"/>
                          <w:divBdr>
                            <w:top w:val="none" w:sz="0" w:space="0" w:color="auto"/>
                            <w:left w:val="none" w:sz="0" w:space="0" w:color="auto"/>
                            <w:bottom w:val="none" w:sz="0" w:space="0" w:color="auto"/>
                            <w:right w:val="none" w:sz="0" w:space="0" w:color="auto"/>
                          </w:divBdr>
                          <w:divsChild>
                            <w:div w:id="16549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12372">
                      <w:marLeft w:val="0"/>
                      <w:marRight w:val="0"/>
                      <w:marTop w:val="0"/>
                      <w:marBottom w:val="0"/>
                      <w:divBdr>
                        <w:top w:val="none" w:sz="0" w:space="0" w:color="auto"/>
                        <w:left w:val="none" w:sz="0" w:space="0" w:color="auto"/>
                        <w:bottom w:val="none" w:sz="0" w:space="0" w:color="auto"/>
                        <w:right w:val="none" w:sz="0" w:space="0" w:color="auto"/>
                      </w:divBdr>
                      <w:divsChild>
                        <w:div w:id="21134312">
                          <w:marLeft w:val="0"/>
                          <w:marRight w:val="0"/>
                          <w:marTop w:val="0"/>
                          <w:marBottom w:val="0"/>
                          <w:divBdr>
                            <w:top w:val="none" w:sz="0" w:space="0" w:color="auto"/>
                            <w:left w:val="none" w:sz="0" w:space="0" w:color="auto"/>
                            <w:bottom w:val="none" w:sz="0" w:space="0" w:color="auto"/>
                            <w:right w:val="none" w:sz="0" w:space="0" w:color="auto"/>
                          </w:divBdr>
                          <w:divsChild>
                            <w:div w:id="1820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4712">
                      <w:marLeft w:val="0"/>
                      <w:marRight w:val="0"/>
                      <w:marTop w:val="0"/>
                      <w:marBottom w:val="0"/>
                      <w:divBdr>
                        <w:top w:val="none" w:sz="0" w:space="0" w:color="auto"/>
                        <w:left w:val="none" w:sz="0" w:space="0" w:color="auto"/>
                        <w:bottom w:val="none" w:sz="0" w:space="0" w:color="auto"/>
                        <w:right w:val="none" w:sz="0" w:space="0" w:color="auto"/>
                      </w:divBdr>
                      <w:divsChild>
                        <w:div w:id="932401505">
                          <w:marLeft w:val="0"/>
                          <w:marRight w:val="0"/>
                          <w:marTop w:val="0"/>
                          <w:marBottom w:val="0"/>
                          <w:divBdr>
                            <w:top w:val="none" w:sz="0" w:space="0" w:color="auto"/>
                            <w:left w:val="none" w:sz="0" w:space="0" w:color="auto"/>
                            <w:bottom w:val="none" w:sz="0" w:space="0" w:color="auto"/>
                            <w:right w:val="none" w:sz="0" w:space="0" w:color="auto"/>
                          </w:divBdr>
                        </w:div>
                      </w:divsChild>
                    </w:div>
                    <w:div w:id="636109529">
                      <w:marLeft w:val="0"/>
                      <w:marRight w:val="0"/>
                      <w:marTop w:val="0"/>
                      <w:marBottom w:val="0"/>
                      <w:divBdr>
                        <w:top w:val="none" w:sz="0" w:space="0" w:color="auto"/>
                        <w:left w:val="none" w:sz="0" w:space="0" w:color="auto"/>
                        <w:bottom w:val="none" w:sz="0" w:space="0" w:color="auto"/>
                        <w:right w:val="none" w:sz="0" w:space="0" w:color="auto"/>
                      </w:divBdr>
                      <w:divsChild>
                        <w:div w:id="835456389">
                          <w:marLeft w:val="0"/>
                          <w:marRight w:val="0"/>
                          <w:marTop w:val="0"/>
                          <w:marBottom w:val="0"/>
                          <w:divBdr>
                            <w:top w:val="none" w:sz="0" w:space="0" w:color="auto"/>
                            <w:left w:val="none" w:sz="0" w:space="0" w:color="auto"/>
                            <w:bottom w:val="none" w:sz="0" w:space="0" w:color="auto"/>
                            <w:right w:val="none" w:sz="0" w:space="0" w:color="auto"/>
                          </w:divBdr>
                        </w:div>
                      </w:divsChild>
                    </w:div>
                    <w:div w:id="866677446">
                      <w:marLeft w:val="0"/>
                      <w:marRight w:val="0"/>
                      <w:marTop w:val="0"/>
                      <w:marBottom w:val="0"/>
                      <w:divBdr>
                        <w:top w:val="none" w:sz="0" w:space="0" w:color="auto"/>
                        <w:left w:val="none" w:sz="0" w:space="0" w:color="auto"/>
                        <w:bottom w:val="none" w:sz="0" w:space="0" w:color="auto"/>
                        <w:right w:val="none" w:sz="0" w:space="0" w:color="auto"/>
                      </w:divBdr>
                      <w:divsChild>
                        <w:div w:id="563955825">
                          <w:marLeft w:val="0"/>
                          <w:marRight w:val="0"/>
                          <w:marTop w:val="0"/>
                          <w:marBottom w:val="0"/>
                          <w:divBdr>
                            <w:top w:val="none" w:sz="0" w:space="0" w:color="auto"/>
                            <w:left w:val="none" w:sz="0" w:space="0" w:color="auto"/>
                            <w:bottom w:val="none" w:sz="0" w:space="0" w:color="auto"/>
                            <w:right w:val="none" w:sz="0" w:space="0" w:color="auto"/>
                          </w:divBdr>
                        </w:div>
                      </w:divsChild>
                    </w:div>
                    <w:div w:id="358315551">
                      <w:marLeft w:val="0"/>
                      <w:marRight w:val="0"/>
                      <w:marTop w:val="0"/>
                      <w:marBottom w:val="0"/>
                      <w:divBdr>
                        <w:top w:val="none" w:sz="0" w:space="0" w:color="auto"/>
                        <w:left w:val="none" w:sz="0" w:space="0" w:color="auto"/>
                        <w:bottom w:val="none" w:sz="0" w:space="0" w:color="auto"/>
                        <w:right w:val="none" w:sz="0" w:space="0" w:color="auto"/>
                      </w:divBdr>
                      <w:divsChild>
                        <w:div w:id="1043209605">
                          <w:marLeft w:val="0"/>
                          <w:marRight w:val="0"/>
                          <w:marTop w:val="0"/>
                          <w:marBottom w:val="0"/>
                          <w:divBdr>
                            <w:top w:val="none" w:sz="0" w:space="0" w:color="auto"/>
                            <w:left w:val="none" w:sz="0" w:space="0" w:color="auto"/>
                            <w:bottom w:val="none" w:sz="0" w:space="0" w:color="auto"/>
                            <w:right w:val="none" w:sz="0" w:space="0" w:color="auto"/>
                          </w:divBdr>
                        </w:div>
                      </w:divsChild>
                    </w:div>
                    <w:div w:id="1411272859">
                      <w:marLeft w:val="0"/>
                      <w:marRight w:val="0"/>
                      <w:marTop w:val="0"/>
                      <w:marBottom w:val="0"/>
                      <w:divBdr>
                        <w:top w:val="none" w:sz="0" w:space="0" w:color="auto"/>
                        <w:left w:val="none" w:sz="0" w:space="0" w:color="auto"/>
                        <w:bottom w:val="none" w:sz="0" w:space="0" w:color="auto"/>
                        <w:right w:val="none" w:sz="0" w:space="0" w:color="auto"/>
                      </w:divBdr>
                      <w:divsChild>
                        <w:div w:id="7207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56609">
                  <w:marLeft w:val="-6975"/>
                  <w:marRight w:val="0"/>
                  <w:marTop w:val="0"/>
                  <w:marBottom w:val="0"/>
                  <w:divBdr>
                    <w:top w:val="single" w:sz="18" w:space="15" w:color="4E7EBE"/>
                    <w:left w:val="single" w:sz="18" w:space="8" w:color="4E7EBE"/>
                    <w:bottom w:val="single" w:sz="18" w:space="15" w:color="4E7EBE"/>
                    <w:right w:val="single" w:sz="18" w:space="8" w:color="4E7EBE"/>
                  </w:divBdr>
                  <w:divsChild>
                    <w:div w:id="10156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9629">
          <w:marLeft w:val="0"/>
          <w:marRight w:val="0"/>
          <w:marTop w:val="0"/>
          <w:marBottom w:val="0"/>
          <w:divBdr>
            <w:top w:val="none" w:sz="0" w:space="0" w:color="auto"/>
            <w:left w:val="none" w:sz="0" w:space="0" w:color="auto"/>
            <w:bottom w:val="none" w:sz="0" w:space="0" w:color="auto"/>
            <w:right w:val="none" w:sz="0" w:space="0" w:color="auto"/>
          </w:divBdr>
        </w:div>
        <w:div w:id="1424374927">
          <w:marLeft w:val="0"/>
          <w:marRight w:val="0"/>
          <w:marTop w:val="0"/>
          <w:marBottom w:val="0"/>
          <w:divBdr>
            <w:top w:val="none" w:sz="0" w:space="0" w:color="auto"/>
            <w:left w:val="none" w:sz="0" w:space="0" w:color="auto"/>
            <w:bottom w:val="none" w:sz="0" w:space="0" w:color="auto"/>
            <w:right w:val="none" w:sz="0" w:space="0" w:color="auto"/>
          </w:divBdr>
          <w:divsChild>
            <w:div w:id="1403025118">
              <w:marLeft w:val="0"/>
              <w:marRight w:val="0"/>
              <w:marTop w:val="0"/>
              <w:marBottom w:val="0"/>
              <w:divBdr>
                <w:top w:val="none" w:sz="0" w:space="0" w:color="auto"/>
                <w:left w:val="none" w:sz="0" w:space="0" w:color="auto"/>
                <w:bottom w:val="none" w:sz="0" w:space="0" w:color="auto"/>
                <w:right w:val="none" w:sz="0" w:space="0" w:color="auto"/>
              </w:divBdr>
            </w:div>
          </w:divsChild>
        </w:div>
        <w:div w:id="1937594559">
          <w:marLeft w:val="0"/>
          <w:marRight w:val="0"/>
          <w:marTop w:val="0"/>
          <w:marBottom w:val="0"/>
          <w:divBdr>
            <w:top w:val="none" w:sz="0" w:space="0" w:color="auto"/>
            <w:left w:val="none" w:sz="0" w:space="0" w:color="auto"/>
            <w:bottom w:val="none" w:sz="0" w:space="0" w:color="auto"/>
            <w:right w:val="none" w:sz="0" w:space="0" w:color="auto"/>
          </w:divBdr>
          <w:divsChild>
            <w:div w:id="1647471795">
              <w:marLeft w:val="0"/>
              <w:marRight w:val="0"/>
              <w:marTop w:val="0"/>
              <w:marBottom w:val="0"/>
              <w:divBdr>
                <w:top w:val="none" w:sz="0" w:space="0" w:color="auto"/>
                <w:left w:val="none" w:sz="0" w:space="0" w:color="auto"/>
                <w:bottom w:val="none" w:sz="0" w:space="0" w:color="auto"/>
                <w:right w:val="none" w:sz="0" w:space="0" w:color="auto"/>
              </w:divBdr>
            </w:div>
            <w:div w:id="1020859151">
              <w:marLeft w:val="0"/>
              <w:marRight w:val="0"/>
              <w:marTop w:val="0"/>
              <w:marBottom w:val="0"/>
              <w:divBdr>
                <w:top w:val="none" w:sz="0" w:space="0" w:color="auto"/>
                <w:left w:val="none" w:sz="0" w:space="0" w:color="auto"/>
                <w:bottom w:val="none" w:sz="0" w:space="0" w:color="auto"/>
                <w:right w:val="none" w:sz="0" w:space="0" w:color="auto"/>
              </w:divBdr>
            </w:div>
            <w:div w:id="11425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7789">
      <w:bodyDiv w:val="1"/>
      <w:marLeft w:val="0"/>
      <w:marRight w:val="0"/>
      <w:marTop w:val="0"/>
      <w:marBottom w:val="0"/>
      <w:divBdr>
        <w:top w:val="none" w:sz="0" w:space="0" w:color="auto"/>
        <w:left w:val="none" w:sz="0" w:space="0" w:color="auto"/>
        <w:bottom w:val="none" w:sz="0" w:space="0" w:color="auto"/>
        <w:right w:val="none" w:sz="0" w:space="0" w:color="auto"/>
      </w:divBdr>
    </w:div>
    <w:div w:id="954019906">
      <w:bodyDiv w:val="1"/>
      <w:marLeft w:val="0"/>
      <w:marRight w:val="0"/>
      <w:marTop w:val="0"/>
      <w:marBottom w:val="0"/>
      <w:divBdr>
        <w:top w:val="none" w:sz="0" w:space="0" w:color="auto"/>
        <w:left w:val="none" w:sz="0" w:space="0" w:color="auto"/>
        <w:bottom w:val="none" w:sz="0" w:space="0" w:color="auto"/>
        <w:right w:val="none" w:sz="0" w:space="0" w:color="auto"/>
      </w:divBdr>
    </w:div>
    <w:div w:id="994650040">
      <w:bodyDiv w:val="1"/>
      <w:marLeft w:val="0"/>
      <w:marRight w:val="0"/>
      <w:marTop w:val="0"/>
      <w:marBottom w:val="0"/>
      <w:divBdr>
        <w:top w:val="none" w:sz="0" w:space="0" w:color="auto"/>
        <w:left w:val="none" w:sz="0" w:space="0" w:color="auto"/>
        <w:bottom w:val="none" w:sz="0" w:space="0" w:color="auto"/>
        <w:right w:val="none" w:sz="0" w:space="0" w:color="auto"/>
      </w:divBdr>
      <w:divsChild>
        <w:div w:id="1268974280">
          <w:marLeft w:val="0"/>
          <w:marRight w:val="0"/>
          <w:marTop w:val="0"/>
          <w:marBottom w:val="0"/>
          <w:divBdr>
            <w:top w:val="none" w:sz="0" w:space="0" w:color="auto"/>
            <w:left w:val="none" w:sz="0" w:space="0" w:color="auto"/>
            <w:bottom w:val="none" w:sz="0" w:space="0" w:color="auto"/>
            <w:right w:val="none" w:sz="0" w:space="0" w:color="auto"/>
          </w:divBdr>
          <w:divsChild>
            <w:div w:id="315653110">
              <w:marLeft w:val="0"/>
              <w:marRight w:val="0"/>
              <w:marTop w:val="0"/>
              <w:marBottom w:val="0"/>
              <w:divBdr>
                <w:top w:val="none" w:sz="0" w:space="0" w:color="auto"/>
                <w:left w:val="none" w:sz="0" w:space="0" w:color="auto"/>
                <w:bottom w:val="none" w:sz="0" w:space="0" w:color="auto"/>
                <w:right w:val="none" w:sz="0" w:space="0" w:color="auto"/>
              </w:divBdr>
            </w:div>
            <w:div w:id="1170439415">
              <w:marLeft w:val="0"/>
              <w:marRight w:val="0"/>
              <w:marTop w:val="0"/>
              <w:marBottom w:val="0"/>
              <w:divBdr>
                <w:top w:val="none" w:sz="0" w:space="0" w:color="auto"/>
                <w:left w:val="none" w:sz="0" w:space="0" w:color="auto"/>
                <w:bottom w:val="none" w:sz="0" w:space="0" w:color="auto"/>
                <w:right w:val="none" w:sz="0" w:space="0" w:color="auto"/>
              </w:divBdr>
            </w:div>
            <w:div w:id="15297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32267">
      <w:bodyDiv w:val="1"/>
      <w:marLeft w:val="0"/>
      <w:marRight w:val="0"/>
      <w:marTop w:val="0"/>
      <w:marBottom w:val="0"/>
      <w:divBdr>
        <w:top w:val="none" w:sz="0" w:space="0" w:color="auto"/>
        <w:left w:val="none" w:sz="0" w:space="0" w:color="auto"/>
        <w:bottom w:val="none" w:sz="0" w:space="0" w:color="auto"/>
        <w:right w:val="none" w:sz="0" w:space="0" w:color="auto"/>
      </w:divBdr>
      <w:divsChild>
        <w:div w:id="1312171970">
          <w:marLeft w:val="0"/>
          <w:marRight w:val="0"/>
          <w:marTop w:val="0"/>
          <w:marBottom w:val="0"/>
          <w:divBdr>
            <w:top w:val="none" w:sz="0" w:space="0" w:color="auto"/>
            <w:left w:val="none" w:sz="0" w:space="0" w:color="auto"/>
            <w:bottom w:val="none" w:sz="0" w:space="0" w:color="auto"/>
            <w:right w:val="none" w:sz="0" w:space="0" w:color="auto"/>
          </w:divBdr>
          <w:divsChild>
            <w:div w:id="495920796">
              <w:marLeft w:val="0"/>
              <w:marRight w:val="0"/>
              <w:marTop w:val="0"/>
              <w:marBottom w:val="0"/>
              <w:divBdr>
                <w:top w:val="none" w:sz="0" w:space="0" w:color="auto"/>
                <w:left w:val="none" w:sz="0" w:space="0" w:color="auto"/>
                <w:bottom w:val="none" w:sz="0" w:space="0" w:color="auto"/>
                <w:right w:val="none" w:sz="0" w:space="0" w:color="auto"/>
              </w:divBdr>
            </w:div>
            <w:div w:id="604995305">
              <w:marLeft w:val="0"/>
              <w:marRight w:val="0"/>
              <w:marTop w:val="0"/>
              <w:marBottom w:val="0"/>
              <w:divBdr>
                <w:top w:val="none" w:sz="0" w:space="0" w:color="auto"/>
                <w:left w:val="none" w:sz="0" w:space="0" w:color="auto"/>
                <w:bottom w:val="none" w:sz="0" w:space="0" w:color="auto"/>
                <w:right w:val="none" w:sz="0" w:space="0" w:color="auto"/>
              </w:divBdr>
            </w:div>
            <w:div w:id="618294055">
              <w:marLeft w:val="0"/>
              <w:marRight w:val="0"/>
              <w:marTop w:val="0"/>
              <w:marBottom w:val="0"/>
              <w:divBdr>
                <w:top w:val="none" w:sz="0" w:space="0" w:color="auto"/>
                <w:left w:val="none" w:sz="0" w:space="0" w:color="auto"/>
                <w:bottom w:val="none" w:sz="0" w:space="0" w:color="auto"/>
                <w:right w:val="none" w:sz="0" w:space="0" w:color="auto"/>
              </w:divBdr>
            </w:div>
            <w:div w:id="1215771359">
              <w:marLeft w:val="0"/>
              <w:marRight w:val="0"/>
              <w:marTop w:val="0"/>
              <w:marBottom w:val="0"/>
              <w:divBdr>
                <w:top w:val="none" w:sz="0" w:space="0" w:color="auto"/>
                <w:left w:val="none" w:sz="0" w:space="0" w:color="auto"/>
                <w:bottom w:val="none" w:sz="0" w:space="0" w:color="auto"/>
                <w:right w:val="none" w:sz="0" w:space="0" w:color="auto"/>
              </w:divBdr>
            </w:div>
            <w:div w:id="21455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3378">
      <w:bodyDiv w:val="1"/>
      <w:marLeft w:val="0"/>
      <w:marRight w:val="0"/>
      <w:marTop w:val="0"/>
      <w:marBottom w:val="0"/>
      <w:divBdr>
        <w:top w:val="none" w:sz="0" w:space="0" w:color="auto"/>
        <w:left w:val="none" w:sz="0" w:space="0" w:color="auto"/>
        <w:bottom w:val="none" w:sz="0" w:space="0" w:color="auto"/>
        <w:right w:val="none" w:sz="0" w:space="0" w:color="auto"/>
      </w:divBdr>
    </w:div>
    <w:div w:id="1138498848">
      <w:bodyDiv w:val="1"/>
      <w:marLeft w:val="0"/>
      <w:marRight w:val="0"/>
      <w:marTop w:val="0"/>
      <w:marBottom w:val="0"/>
      <w:divBdr>
        <w:top w:val="none" w:sz="0" w:space="0" w:color="auto"/>
        <w:left w:val="none" w:sz="0" w:space="0" w:color="auto"/>
        <w:bottom w:val="none" w:sz="0" w:space="0" w:color="auto"/>
        <w:right w:val="none" w:sz="0" w:space="0" w:color="auto"/>
      </w:divBdr>
      <w:divsChild>
        <w:div w:id="1718580020">
          <w:marLeft w:val="0"/>
          <w:marRight w:val="0"/>
          <w:marTop w:val="0"/>
          <w:marBottom w:val="0"/>
          <w:divBdr>
            <w:top w:val="none" w:sz="0" w:space="0" w:color="auto"/>
            <w:left w:val="none" w:sz="0" w:space="0" w:color="auto"/>
            <w:bottom w:val="none" w:sz="0" w:space="0" w:color="auto"/>
            <w:right w:val="none" w:sz="0" w:space="0" w:color="auto"/>
          </w:divBdr>
          <w:divsChild>
            <w:div w:id="308049319">
              <w:marLeft w:val="0"/>
              <w:marRight w:val="0"/>
              <w:marTop w:val="0"/>
              <w:marBottom w:val="0"/>
              <w:divBdr>
                <w:top w:val="none" w:sz="0" w:space="0" w:color="auto"/>
                <w:left w:val="none" w:sz="0" w:space="0" w:color="auto"/>
                <w:bottom w:val="none" w:sz="0" w:space="0" w:color="auto"/>
                <w:right w:val="none" w:sz="0" w:space="0" w:color="auto"/>
              </w:divBdr>
            </w:div>
            <w:div w:id="477454359">
              <w:marLeft w:val="0"/>
              <w:marRight w:val="0"/>
              <w:marTop w:val="0"/>
              <w:marBottom w:val="0"/>
              <w:divBdr>
                <w:top w:val="none" w:sz="0" w:space="0" w:color="auto"/>
                <w:left w:val="none" w:sz="0" w:space="0" w:color="auto"/>
                <w:bottom w:val="none" w:sz="0" w:space="0" w:color="auto"/>
                <w:right w:val="none" w:sz="0" w:space="0" w:color="auto"/>
              </w:divBdr>
            </w:div>
            <w:div w:id="709846720">
              <w:marLeft w:val="0"/>
              <w:marRight w:val="0"/>
              <w:marTop w:val="0"/>
              <w:marBottom w:val="0"/>
              <w:divBdr>
                <w:top w:val="none" w:sz="0" w:space="0" w:color="auto"/>
                <w:left w:val="none" w:sz="0" w:space="0" w:color="auto"/>
                <w:bottom w:val="none" w:sz="0" w:space="0" w:color="auto"/>
                <w:right w:val="none" w:sz="0" w:space="0" w:color="auto"/>
              </w:divBdr>
            </w:div>
            <w:div w:id="732195868">
              <w:marLeft w:val="0"/>
              <w:marRight w:val="0"/>
              <w:marTop w:val="0"/>
              <w:marBottom w:val="0"/>
              <w:divBdr>
                <w:top w:val="none" w:sz="0" w:space="0" w:color="auto"/>
                <w:left w:val="none" w:sz="0" w:space="0" w:color="auto"/>
                <w:bottom w:val="none" w:sz="0" w:space="0" w:color="auto"/>
                <w:right w:val="none" w:sz="0" w:space="0" w:color="auto"/>
              </w:divBdr>
            </w:div>
            <w:div w:id="735520080">
              <w:marLeft w:val="0"/>
              <w:marRight w:val="0"/>
              <w:marTop w:val="0"/>
              <w:marBottom w:val="0"/>
              <w:divBdr>
                <w:top w:val="none" w:sz="0" w:space="0" w:color="auto"/>
                <w:left w:val="none" w:sz="0" w:space="0" w:color="auto"/>
                <w:bottom w:val="none" w:sz="0" w:space="0" w:color="auto"/>
                <w:right w:val="none" w:sz="0" w:space="0" w:color="auto"/>
              </w:divBdr>
            </w:div>
            <w:div w:id="974330713">
              <w:marLeft w:val="0"/>
              <w:marRight w:val="0"/>
              <w:marTop w:val="0"/>
              <w:marBottom w:val="0"/>
              <w:divBdr>
                <w:top w:val="none" w:sz="0" w:space="0" w:color="auto"/>
                <w:left w:val="none" w:sz="0" w:space="0" w:color="auto"/>
                <w:bottom w:val="none" w:sz="0" w:space="0" w:color="auto"/>
                <w:right w:val="none" w:sz="0" w:space="0" w:color="auto"/>
              </w:divBdr>
            </w:div>
            <w:div w:id="1332491519">
              <w:marLeft w:val="0"/>
              <w:marRight w:val="0"/>
              <w:marTop w:val="0"/>
              <w:marBottom w:val="0"/>
              <w:divBdr>
                <w:top w:val="none" w:sz="0" w:space="0" w:color="auto"/>
                <w:left w:val="none" w:sz="0" w:space="0" w:color="auto"/>
                <w:bottom w:val="none" w:sz="0" w:space="0" w:color="auto"/>
                <w:right w:val="none" w:sz="0" w:space="0" w:color="auto"/>
              </w:divBdr>
            </w:div>
            <w:div w:id="1830637367">
              <w:marLeft w:val="0"/>
              <w:marRight w:val="0"/>
              <w:marTop w:val="0"/>
              <w:marBottom w:val="0"/>
              <w:divBdr>
                <w:top w:val="none" w:sz="0" w:space="0" w:color="auto"/>
                <w:left w:val="none" w:sz="0" w:space="0" w:color="auto"/>
                <w:bottom w:val="none" w:sz="0" w:space="0" w:color="auto"/>
                <w:right w:val="none" w:sz="0" w:space="0" w:color="auto"/>
              </w:divBdr>
            </w:div>
            <w:div w:id="194526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1235">
      <w:bodyDiv w:val="1"/>
      <w:marLeft w:val="0"/>
      <w:marRight w:val="0"/>
      <w:marTop w:val="0"/>
      <w:marBottom w:val="0"/>
      <w:divBdr>
        <w:top w:val="none" w:sz="0" w:space="0" w:color="auto"/>
        <w:left w:val="none" w:sz="0" w:space="0" w:color="auto"/>
        <w:bottom w:val="none" w:sz="0" w:space="0" w:color="auto"/>
        <w:right w:val="none" w:sz="0" w:space="0" w:color="auto"/>
      </w:divBdr>
    </w:div>
    <w:div w:id="1151024940">
      <w:bodyDiv w:val="1"/>
      <w:marLeft w:val="0"/>
      <w:marRight w:val="0"/>
      <w:marTop w:val="0"/>
      <w:marBottom w:val="0"/>
      <w:divBdr>
        <w:top w:val="none" w:sz="0" w:space="0" w:color="auto"/>
        <w:left w:val="none" w:sz="0" w:space="0" w:color="auto"/>
        <w:bottom w:val="none" w:sz="0" w:space="0" w:color="auto"/>
        <w:right w:val="none" w:sz="0" w:space="0" w:color="auto"/>
      </w:divBdr>
    </w:div>
    <w:div w:id="1247033895">
      <w:bodyDiv w:val="1"/>
      <w:marLeft w:val="0"/>
      <w:marRight w:val="0"/>
      <w:marTop w:val="0"/>
      <w:marBottom w:val="0"/>
      <w:divBdr>
        <w:top w:val="none" w:sz="0" w:space="0" w:color="auto"/>
        <w:left w:val="none" w:sz="0" w:space="0" w:color="auto"/>
        <w:bottom w:val="none" w:sz="0" w:space="0" w:color="auto"/>
        <w:right w:val="none" w:sz="0" w:space="0" w:color="auto"/>
      </w:divBdr>
    </w:div>
    <w:div w:id="1270161413">
      <w:bodyDiv w:val="1"/>
      <w:marLeft w:val="0"/>
      <w:marRight w:val="0"/>
      <w:marTop w:val="0"/>
      <w:marBottom w:val="0"/>
      <w:divBdr>
        <w:top w:val="none" w:sz="0" w:space="0" w:color="auto"/>
        <w:left w:val="none" w:sz="0" w:space="0" w:color="auto"/>
        <w:bottom w:val="none" w:sz="0" w:space="0" w:color="auto"/>
        <w:right w:val="none" w:sz="0" w:space="0" w:color="auto"/>
      </w:divBdr>
    </w:div>
    <w:div w:id="1399400740">
      <w:bodyDiv w:val="1"/>
      <w:marLeft w:val="0"/>
      <w:marRight w:val="0"/>
      <w:marTop w:val="0"/>
      <w:marBottom w:val="0"/>
      <w:divBdr>
        <w:top w:val="none" w:sz="0" w:space="0" w:color="auto"/>
        <w:left w:val="none" w:sz="0" w:space="0" w:color="auto"/>
        <w:bottom w:val="none" w:sz="0" w:space="0" w:color="auto"/>
        <w:right w:val="none" w:sz="0" w:space="0" w:color="auto"/>
      </w:divBdr>
    </w:div>
    <w:div w:id="1414161415">
      <w:bodyDiv w:val="1"/>
      <w:marLeft w:val="0"/>
      <w:marRight w:val="0"/>
      <w:marTop w:val="0"/>
      <w:marBottom w:val="0"/>
      <w:divBdr>
        <w:top w:val="none" w:sz="0" w:space="0" w:color="auto"/>
        <w:left w:val="none" w:sz="0" w:space="0" w:color="auto"/>
        <w:bottom w:val="none" w:sz="0" w:space="0" w:color="auto"/>
        <w:right w:val="none" w:sz="0" w:space="0" w:color="auto"/>
      </w:divBdr>
      <w:divsChild>
        <w:div w:id="1395280083">
          <w:marLeft w:val="0"/>
          <w:marRight w:val="0"/>
          <w:marTop w:val="100"/>
          <w:marBottom w:val="100"/>
          <w:divBdr>
            <w:top w:val="none" w:sz="0" w:space="0" w:color="auto"/>
            <w:left w:val="none" w:sz="0" w:space="0" w:color="auto"/>
            <w:bottom w:val="none" w:sz="0" w:space="0" w:color="auto"/>
            <w:right w:val="none" w:sz="0" w:space="0" w:color="auto"/>
          </w:divBdr>
          <w:divsChild>
            <w:div w:id="1533881499">
              <w:marLeft w:val="0"/>
              <w:marRight w:val="0"/>
              <w:marTop w:val="0"/>
              <w:marBottom w:val="150"/>
              <w:divBdr>
                <w:top w:val="none" w:sz="0" w:space="0" w:color="auto"/>
                <w:left w:val="none" w:sz="0" w:space="0" w:color="auto"/>
                <w:bottom w:val="none" w:sz="0" w:space="0" w:color="auto"/>
                <w:right w:val="none" w:sz="0" w:space="0" w:color="auto"/>
              </w:divBdr>
              <w:divsChild>
                <w:div w:id="190844307">
                  <w:marLeft w:val="0"/>
                  <w:marRight w:val="0"/>
                  <w:marTop w:val="225"/>
                  <w:marBottom w:val="0"/>
                  <w:divBdr>
                    <w:top w:val="none" w:sz="0" w:space="0" w:color="auto"/>
                    <w:left w:val="none" w:sz="0" w:space="0" w:color="auto"/>
                    <w:bottom w:val="none" w:sz="0" w:space="0" w:color="auto"/>
                    <w:right w:val="none" w:sz="0" w:space="0" w:color="auto"/>
                  </w:divBdr>
                  <w:divsChild>
                    <w:div w:id="673922890">
                      <w:marLeft w:val="0"/>
                      <w:marRight w:val="0"/>
                      <w:marTop w:val="0"/>
                      <w:marBottom w:val="0"/>
                      <w:divBdr>
                        <w:top w:val="none" w:sz="0" w:space="0" w:color="auto"/>
                        <w:left w:val="none" w:sz="0" w:space="0" w:color="auto"/>
                        <w:bottom w:val="none" w:sz="0" w:space="0" w:color="auto"/>
                        <w:right w:val="none" w:sz="0" w:space="0" w:color="auto"/>
                      </w:divBdr>
                      <w:divsChild>
                        <w:div w:id="1093163259">
                          <w:marLeft w:val="2580"/>
                          <w:marRight w:val="0"/>
                          <w:marTop w:val="0"/>
                          <w:marBottom w:val="0"/>
                          <w:divBdr>
                            <w:top w:val="none" w:sz="0" w:space="0" w:color="auto"/>
                            <w:left w:val="single" w:sz="6" w:space="11" w:color="000000"/>
                            <w:bottom w:val="none" w:sz="0" w:space="0" w:color="auto"/>
                            <w:right w:val="none" w:sz="0" w:space="0" w:color="auto"/>
                          </w:divBdr>
                          <w:divsChild>
                            <w:div w:id="1368723662">
                              <w:marLeft w:val="0"/>
                              <w:marRight w:val="0"/>
                              <w:marTop w:val="0"/>
                              <w:marBottom w:val="0"/>
                              <w:divBdr>
                                <w:top w:val="none" w:sz="0" w:space="0" w:color="auto"/>
                                <w:left w:val="none" w:sz="0" w:space="0" w:color="auto"/>
                                <w:bottom w:val="none" w:sz="0" w:space="0" w:color="auto"/>
                                <w:right w:val="none" w:sz="0" w:space="0" w:color="auto"/>
                              </w:divBdr>
                              <w:divsChild>
                                <w:div w:id="205610596">
                                  <w:marLeft w:val="0"/>
                                  <w:marRight w:val="0"/>
                                  <w:marTop w:val="0"/>
                                  <w:marBottom w:val="0"/>
                                  <w:divBdr>
                                    <w:top w:val="none" w:sz="0" w:space="0" w:color="auto"/>
                                    <w:left w:val="none" w:sz="0" w:space="0" w:color="auto"/>
                                    <w:bottom w:val="none" w:sz="0" w:space="0" w:color="auto"/>
                                    <w:right w:val="none" w:sz="0" w:space="0" w:color="auto"/>
                                  </w:divBdr>
                                  <w:divsChild>
                                    <w:div w:id="1021665590">
                                      <w:marLeft w:val="0"/>
                                      <w:marRight w:val="0"/>
                                      <w:marTop w:val="0"/>
                                      <w:marBottom w:val="0"/>
                                      <w:divBdr>
                                        <w:top w:val="none" w:sz="0" w:space="0" w:color="auto"/>
                                        <w:left w:val="none" w:sz="0" w:space="0" w:color="auto"/>
                                        <w:bottom w:val="none" w:sz="0" w:space="0" w:color="auto"/>
                                        <w:right w:val="none" w:sz="0" w:space="0" w:color="auto"/>
                                      </w:divBdr>
                                      <w:divsChild>
                                        <w:div w:id="1088380636">
                                          <w:marLeft w:val="0"/>
                                          <w:marRight w:val="0"/>
                                          <w:marTop w:val="0"/>
                                          <w:marBottom w:val="0"/>
                                          <w:divBdr>
                                            <w:top w:val="none" w:sz="0" w:space="0" w:color="auto"/>
                                            <w:left w:val="none" w:sz="0" w:space="0" w:color="auto"/>
                                            <w:bottom w:val="none" w:sz="0" w:space="0" w:color="auto"/>
                                            <w:right w:val="none" w:sz="0" w:space="0" w:color="auto"/>
                                          </w:divBdr>
                                          <w:divsChild>
                                            <w:div w:id="1097097741">
                                              <w:marLeft w:val="0"/>
                                              <w:marRight w:val="0"/>
                                              <w:marTop w:val="0"/>
                                              <w:marBottom w:val="0"/>
                                              <w:divBdr>
                                                <w:top w:val="none" w:sz="0" w:space="0" w:color="auto"/>
                                                <w:left w:val="none" w:sz="0" w:space="0" w:color="auto"/>
                                                <w:bottom w:val="none" w:sz="0" w:space="0" w:color="auto"/>
                                                <w:right w:val="none" w:sz="0" w:space="0" w:color="auto"/>
                                              </w:divBdr>
                                              <w:divsChild>
                                                <w:div w:id="1552032799">
                                                  <w:marLeft w:val="0"/>
                                                  <w:marRight w:val="0"/>
                                                  <w:marTop w:val="0"/>
                                                  <w:marBottom w:val="0"/>
                                                  <w:divBdr>
                                                    <w:top w:val="none" w:sz="0" w:space="0" w:color="auto"/>
                                                    <w:left w:val="none" w:sz="0" w:space="0" w:color="auto"/>
                                                    <w:bottom w:val="none" w:sz="0" w:space="0" w:color="auto"/>
                                                    <w:right w:val="none" w:sz="0" w:space="0" w:color="auto"/>
                                                  </w:divBdr>
                                                  <w:divsChild>
                                                    <w:div w:id="613093626">
                                                      <w:marLeft w:val="0"/>
                                                      <w:marRight w:val="0"/>
                                                      <w:marTop w:val="0"/>
                                                      <w:marBottom w:val="0"/>
                                                      <w:divBdr>
                                                        <w:top w:val="none" w:sz="0" w:space="0" w:color="auto"/>
                                                        <w:left w:val="none" w:sz="0" w:space="0" w:color="auto"/>
                                                        <w:bottom w:val="none" w:sz="0" w:space="0" w:color="auto"/>
                                                        <w:right w:val="none" w:sz="0" w:space="0" w:color="auto"/>
                                                      </w:divBdr>
                                                      <w:divsChild>
                                                        <w:div w:id="1763841570">
                                                          <w:marLeft w:val="0"/>
                                                          <w:marRight w:val="0"/>
                                                          <w:marTop w:val="0"/>
                                                          <w:marBottom w:val="0"/>
                                                          <w:divBdr>
                                                            <w:top w:val="none" w:sz="0" w:space="0" w:color="auto"/>
                                                            <w:left w:val="none" w:sz="0" w:space="0" w:color="auto"/>
                                                            <w:bottom w:val="none" w:sz="0" w:space="0" w:color="auto"/>
                                                            <w:right w:val="none" w:sz="0" w:space="0" w:color="auto"/>
                                                          </w:divBdr>
                                                          <w:divsChild>
                                                            <w:div w:id="419302924">
                                                              <w:marLeft w:val="0"/>
                                                              <w:marRight w:val="0"/>
                                                              <w:marTop w:val="0"/>
                                                              <w:marBottom w:val="0"/>
                                                              <w:divBdr>
                                                                <w:top w:val="none" w:sz="0" w:space="0" w:color="auto"/>
                                                                <w:left w:val="none" w:sz="0" w:space="0" w:color="auto"/>
                                                                <w:bottom w:val="none" w:sz="0" w:space="0" w:color="auto"/>
                                                                <w:right w:val="none" w:sz="0" w:space="0" w:color="auto"/>
                                                              </w:divBdr>
                                                              <w:divsChild>
                                                                <w:div w:id="386728153">
                                                                  <w:marLeft w:val="0"/>
                                                                  <w:marRight w:val="0"/>
                                                                  <w:marTop w:val="0"/>
                                                                  <w:marBottom w:val="0"/>
                                                                  <w:divBdr>
                                                                    <w:top w:val="none" w:sz="0" w:space="0" w:color="auto"/>
                                                                    <w:left w:val="none" w:sz="0" w:space="0" w:color="auto"/>
                                                                    <w:bottom w:val="none" w:sz="0" w:space="0" w:color="auto"/>
                                                                    <w:right w:val="none" w:sz="0" w:space="0" w:color="auto"/>
                                                                  </w:divBdr>
                                                                  <w:divsChild>
                                                                    <w:div w:id="1486312568">
                                                                      <w:marLeft w:val="0"/>
                                                                      <w:marRight w:val="0"/>
                                                                      <w:marTop w:val="0"/>
                                                                      <w:marBottom w:val="0"/>
                                                                      <w:divBdr>
                                                                        <w:top w:val="none" w:sz="0" w:space="0" w:color="auto"/>
                                                                        <w:left w:val="none" w:sz="0" w:space="0" w:color="auto"/>
                                                                        <w:bottom w:val="none" w:sz="0" w:space="0" w:color="auto"/>
                                                                        <w:right w:val="none" w:sz="0" w:space="0" w:color="auto"/>
                                                                      </w:divBdr>
                                                                      <w:divsChild>
                                                                        <w:div w:id="1743065989">
                                                                          <w:marLeft w:val="0"/>
                                                                          <w:marRight w:val="0"/>
                                                                          <w:marTop w:val="0"/>
                                                                          <w:marBottom w:val="0"/>
                                                                          <w:divBdr>
                                                                            <w:top w:val="dotted" w:sz="6" w:space="8" w:color="999999"/>
                                                                            <w:left w:val="dotted" w:sz="6" w:space="8" w:color="999999"/>
                                                                            <w:bottom w:val="dotted" w:sz="6" w:space="8" w:color="999999"/>
                                                                            <w:right w:val="dotted" w:sz="6" w:space="8" w:color="999999"/>
                                                                          </w:divBdr>
                                                                          <w:divsChild>
                                                                            <w:div w:id="163270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813783">
      <w:bodyDiv w:val="1"/>
      <w:marLeft w:val="0"/>
      <w:marRight w:val="0"/>
      <w:marTop w:val="0"/>
      <w:marBottom w:val="0"/>
      <w:divBdr>
        <w:top w:val="none" w:sz="0" w:space="0" w:color="auto"/>
        <w:left w:val="none" w:sz="0" w:space="0" w:color="auto"/>
        <w:bottom w:val="none" w:sz="0" w:space="0" w:color="auto"/>
        <w:right w:val="none" w:sz="0" w:space="0" w:color="auto"/>
      </w:divBdr>
    </w:div>
    <w:div w:id="1596746167">
      <w:bodyDiv w:val="1"/>
      <w:marLeft w:val="0"/>
      <w:marRight w:val="0"/>
      <w:marTop w:val="0"/>
      <w:marBottom w:val="0"/>
      <w:divBdr>
        <w:top w:val="none" w:sz="0" w:space="0" w:color="auto"/>
        <w:left w:val="none" w:sz="0" w:space="0" w:color="auto"/>
        <w:bottom w:val="none" w:sz="0" w:space="0" w:color="auto"/>
        <w:right w:val="none" w:sz="0" w:space="0" w:color="auto"/>
      </w:divBdr>
      <w:divsChild>
        <w:div w:id="2059741700">
          <w:marLeft w:val="0"/>
          <w:marRight w:val="0"/>
          <w:marTop w:val="0"/>
          <w:marBottom w:val="0"/>
          <w:divBdr>
            <w:top w:val="none" w:sz="0" w:space="0" w:color="auto"/>
            <w:left w:val="none" w:sz="0" w:space="0" w:color="auto"/>
            <w:bottom w:val="none" w:sz="0" w:space="0" w:color="auto"/>
            <w:right w:val="none" w:sz="0" w:space="0" w:color="auto"/>
          </w:divBdr>
          <w:divsChild>
            <w:div w:id="1065026864">
              <w:marLeft w:val="0"/>
              <w:marRight w:val="0"/>
              <w:marTop w:val="0"/>
              <w:marBottom w:val="0"/>
              <w:divBdr>
                <w:top w:val="none" w:sz="0" w:space="0" w:color="auto"/>
                <w:left w:val="none" w:sz="0" w:space="0" w:color="auto"/>
                <w:bottom w:val="none" w:sz="0" w:space="0" w:color="auto"/>
                <w:right w:val="none" w:sz="0" w:space="0" w:color="auto"/>
              </w:divBdr>
              <w:divsChild>
                <w:div w:id="1724131719">
                  <w:marLeft w:val="0"/>
                  <w:marRight w:val="0"/>
                  <w:marTop w:val="0"/>
                  <w:marBottom w:val="0"/>
                  <w:divBdr>
                    <w:top w:val="none" w:sz="0" w:space="0" w:color="auto"/>
                    <w:left w:val="none" w:sz="0" w:space="0" w:color="auto"/>
                    <w:bottom w:val="none" w:sz="0" w:space="0" w:color="auto"/>
                    <w:right w:val="none" w:sz="0" w:space="0" w:color="auto"/>
                  </w:divBdr>
                  <w:divsChild>
                    <w:div w:id="532230303">
                      <w:marLeft w:val="0"/>
                      <w:marRight w:val="0"/>
                      <w:marTop w:val="0"/>
                      <w:marBottom w:val="0"/>
                      <w:divBdr>
                        <w:top w:val="none" w:sz="0" w:space="0" w:color="auto"/>
                        <w:left w:val="none" w:sz="0" w:space="0" w:color="auto"/>
                        <w:bottom w:val="none" w:sz="0" w:space="0" w:color="auto"/>
                        <w:right w:val="none" w:sz="0" w:space="0" w:color="auto"/>
                      </w:divBdr>
                      <w:divsChild>
                        <w:div w:id="915481426">
                          <w:marLeft w:val="0"/>
                          <w:marRight w:val="0"/>
                          <w:marTop w:val="0"/>
                          <w:marBottom w:val="0"/>
                          <w:divBdr>
                            <w:top w:val="none" w:sz="0" w:space="0" w:color="auto"/>
                            <w:left w:val="none" w:sz="0" w:space="0" w:color="auto"/>
                            <w:bottom w:val="none" w:sz="0" w:space="0" w:color="auto"/>
                            <w:right w:val="none" w:sz="0" w:space="0" w:color="auto"/>
                          </w:divBdr>
                          <w:divsChild>
                            <w:div w:id="17125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050632">
      <w:bodyDiv w:val="1"/>
      <w:marLeft w:val="0"/>
      <w:marRight w:val="0"/>
      <w:marTop w:val="0"/>
      <w:marBottom w:val="0"/>
      <w:divBdr>
        <w:top w:val="none" w:sz="0" w:space="0" w:color="auto"/>
        <w:left w:val="none" w:sz="0" w:space="0" w:color="auto"/>
        <w:bottom w:val="none" w:sz="0" w:space="0" w:color="auto"/>
        <w:right w:val="none" w:sz="0" w:space="0" w:color="auto"/>
      </w:divBdr>
    </w:div>
    <w:div w:id="1859731420">
      <w:bodyDiv w:val="1"/>
      <w:marLeft w:val="0"/>
      <w:marRight w:val="0"/>
      <w:marTop w:val="0"/>
      <w:marBottom w:val="0"/>
      <w:divBdr>
        <w:top w:val="none" w:sz="0" w:space="0" w:color="auto"/>
        <w:left w:val="none" w:sz="0" w:space="0" w:color="auto"/>
        <w:bottom w:val="none" w:sz="0" w:space="0" w:color="auto"/>
        <w:right w:val="none" w:sz="0" w:space="0" w:color="auto"/>
      </w:divBdr>
    </w:div>
    <w:div w:id="1881670778">
      <w:bodyDiv w:val="1"/>
      <w:marLeft w:val="0"/>
      <w:marRight w:val="0"/>
      <w:marTop w:val="0"/>
      <w:marBottom w:val="0"/>
      <w:divBdr>
        <w:top w:val="none" w:sz="0" w:space="0" w:color="auto"/>
        <w:left w:val="none" w:sz="0" w:space="0" w:color="auto"/>
        <w:bottom w:val="none" w:sz="0" w:space="0" w:color="auto"/>
        <w:right w:val="none" w:sz="0" w:space="0" w:color="auto"/>
      </w:divBdr>
    </w:div>
    <w:div w:id="1954094663">
      <w:bodyDiv w:val="1"/>
      <w:marLeft w:val="0"/>
      <w:marRight w:val="0"/>
      <w:marTop w:val="0"/>
      <w:marBottom w:val="0"/>
      <w:divBdr>
        <w:top w:val="none" w:sz="0" w:space="0" w:color="auto"/>
        <w:left w:val="none" w:sz="0" w:space="0" w:color="auto"/>
        <w:bottom w:val="none" w:sz="0" w:space="0" w:color="auto"/>
        <w:right w:val="none" w:sz="0" w:space="0" w:color="auto"/>
      </w:divBdr>
    </w:div>
    <w:div w:id="1999308571">
      <w:bodyDiv w:val="1"/>
      <w:marLeft w:val="0"/>
      <w:marRight w:val="0"/>
      <w:marTop w:val="0"/>
      <w:marBottom w:val="0"/>
      <w:divBdr>
        <w:top w:val="none" w:sz="0" w:space="0" w:color="auto"/>
        <w:left w:val="none" w:sz="0" w:space="0" w:color="auto"/>
        <w:bottom w:val="none" w:sz="0" w:space="0" w:color="auto"/>
        <w:right w:val="none" w:sz="0" w:space="0" w:color="auto"/>
      </w:divBdr>
    </w:div>
    <w:div w:id="2068449288">
      <w:bodyDiv w:val="1"/>
      <w:marLeft w:val="0"/>
      <w:marRight w:val="0"/>
      <w:marTop w:val="0"/>
      <w:marBottom w:val="0"/>
      <w:divBdr>
        <w:top w:val="none" w:sz="0" w:space="0" w:color="auto"/>
        <w:left w:val="none" w:sz="0" w:space="0" w:color="auto"/>
        <w:bottom w:val="none" w:sz="0" w:space="0" w:color="auto"/>
        <w:right w:val="none" w:sz="0" w:space="0" w:color="auto"/>
      </w:divBdr>
    </w:div>
    <w:div w:id="2137524424">
      <w:bodyDiv w:val="1"/>
      <w:marLeft w:val="0"/>
      <w:marRight w:val="0"/>
      <w:marTop w:val="0"/>
      <w:marBottom w:val="0"/>
      <w:divBdr>
        <w:top w:val="none" w:sz="0" w:space="0" w:color="auto"/>
        <w:left w:val="none" w:sz="0" w:space="0" w:color="auto"/>
        <w:bottom w:val="none" w:sz="0" w:space="0" w:color="auto"/>
        <w:right w:val="none" w:sz="0" w:space="0" w:color="auto"/>
      </w:divBdr>
      <w:divsChild>
        <w:div w:id="2069840747">
          <w:marLeft w:val="0"/>
          <w:marRight w:val="0"/>
          <w:marTop w:val="0"/>
          <w:marBottom w:val="0"/>
          <w:divBdr>
            <w:top w:val="none" w:sz="0" w:space="0" w:color="auto"/>
            <w:left w:val="none" w:sz="0" w:space="0" w:color="auto"/>
            <w:bottom w:val="none" w:sz="0" w:space="0" w:color="auto"/>
            <w:right w:val="none" w:sz="0" w:space="0" w:color="auto"/>
          </w:divBdr>
          <w:divsChild>
            <w:div w:id="1330526188">
              <w:marLeft w:val="0"/>
              <w:marRight w:val="0"/>
              <w:marTop w:val="0"/>
              <w:marBottom w:val="600"/>
              <w:divBdr>
                <w:top w:val="none" w:sz="0" w:space="0" w:color="auto"/>
                <w:left w:val="none" w:sz="0" w:space="0" w:color="auto"/>
                <w:bottom w:val="none" w:sz="0" w:space="0" w:color="auto"/>
                <w:right w:val="none" w:sz="0" w:space="0" w:color="auto"/>
              </w:divBdr>
              <w:divsChild>
                <w:div w:id="12781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image" Target="media/image10.emf"/><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image" Target="media/image9.emf"/><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 coli'!$A$2</c:f>
              <c:strCache>
                <c:ptCount val="1"/>
                <c:pt idx="0">
                  <c:v>Health Economy</c:v>
                </c:pt>
              </c:strCache>
            </c:strRef>
          </c:tx>
          <c:invertIfNegative val="0"/>
          <c:cat>
            <c:strRef>
              <c:f>'E coli'!$B$1:$M$1</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'E coli'!$B$2:$M$2</c:f>
              <c:numCache>
                <c:formatCode>General</c:formatCode>
                <c:ptCount val="12"/>
                <c:pt idx="0">
                  <c:v>28</c:v>
                </c:pt>
                <c:pt idx="1">
                  <c:v>31</c:v>
                </c:pt>
                <c:pt idx="2">
                  <c:v>25</c:v>
                </c:pt>
                <c:pt idx="3">
                  <c:v>28</c:v>
                </c:pt>
                <c:pt idx="4">
                  <c:v>30</c:v>
                </c:pt>
                <c:pt idx="5">
                  <c:v>25</c:v>
                </c:pt>
                <c:pt idx="6">
                  <c:v>23</c:v>
                </c:pt>
                <c:pt idx="7">
                  <c:v>31</c:v>
                </c:pt>
                <c:pt idx="8">
                  <c:v>25</c:v>
                </c:pt>
                <c:pt idx="9">
                  <c:v>26</c:v>
                </c:pt>
                <c:pt idx="10">
                  <c:v>32</c:v>
                </c:pt>
                <c:pt idx="11">
                  <c:v>21</c:v>
                </c:pt>
              </c:numCache>
            </c:numRef>
          </c:val>
        </c:ser>
        <c:ser>
          <c:idx val="1"/>
          <c:order val="1"/>
          <c:tx>
            <c:strRef>
              <c:f>'E coli'!$A$3</c:f>
              <c:strCache>
                <c:ptCount val="1"/>
                <c:pt idx="0">
                  <c:v>&gt;48 hrs</c:v>
                </c:pt>
              </c:strCache>
            </c:strRef>
          </c:tx>
          <c:invertIfNegative val="0"/>
          <c:cat>
            <c:strRef>
              <c:f>'E coli'!$B$1:$M$1</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'E coli'!$B$3:$M$3</c:f>
              <c:numCache>
                <c:formatCode>General</c:formatCode>
                <c:ptCount val="12"/>
                <c:pt idx="0">
                  <c:v>3</c:v>
                </c:pt>
                <c:pt idx="1">
                  <c:v>5</c:v>
                </c:pt>
                <c:pt idx="2">
                  <c:v>4</c:v>
                </c:pt>
                <c:pt idx="3">
                  <c:v>1</c:v>
                </c:pt>
                <c:pt idx="4">
                  <c:v>3</c:v>
                </c:pt>
                <c:pt idx="5">
                  <c:v>2</c:v>
                </c:pt>
                <c:pt idx="6">
                  <c:v>0</c:v>
                </c:pt>
                <c:pt idx="7">
                  <c:v>3</c:v>
                </c:pt>
                <c:pt idx="8">
                  <c:v>5</c:v>
                </c:pt>
                <c:pt idx="9">
                  <c:v>5</c:v>
                </c:pt>
                <c:pt idx="10">
                  <c:v>4</c:v>
                </c:pt>
                <c:pt idx="11">
                  <c:v>3</c:v>
                </c:pt>
              </c:numCache>
            </c:numRef>
          </c:val>
        </c:ser>
        <c:dLbls>
          <c:showLegendKey val="0"/>
          <c:showVal val="0"/>
          <c:showCatName val="0"/>
          <c:showSerName val="0"/>
          <c:showPercent val="0"/>
          <c:showBubbleSize val="0"/>
        </c:dLbls>
        <c:gapWidth val="150"/>
        <c:axId val="163509376"/>
        <c:axId val="163510912"/>
      </c:barChart>
      <c:catAx>
        <c:axId val="163509376"/>
        <c:scaling>
          <c:orientation val="minMax"/>
        </c:scaling>
        <c:delete val="0"/>
        <c:axPos val="b"/>
        <c:majorTickMark val="none"/>
        <c:minorTickMark val="none"/>
        <c:tickLblPos val="nextTo"/>
        <c:crossAx val="163510912"/>
        <c:crosses val="autoZero"/>
        <c:auto val="1"/>
        <c:lblAlgn val="ctr"/>
        <c:lblOffset val="100"/>
        <c:noMultiLvlLbl val="0"/>
      </c:catAx>
      <c:valAx>
        <c:axId val="163510912"/>
        <c:scaling>
          <c:orientation val="minMax"/>
        </c:scaling>
        <c:delete val="0"/>
        <c:axPos val="l"/>
        <c:majorGridlines/>
        <c:numFmt formatCode="General" sourceLinked="1"/>
        <c:majorTickMark val="none"/>
        <c:minorTickMark val="none"/>
        <c:tickLblPos val="nextTo"/>
        <c:crossAx val="16350937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MSSA!$A$2</c:f>
              <c:strCache>
                <c:ptCount val="1"/>
                <c:pt idx="0">
                  <c:v>Health Economy</c:v>
                </c:pt>
              </c:strCache>
            </c:strRef>
          </c:tx>
          <c:invertIfNegative val="0"/>
          <c:cat>
            <c:strRef>
              <c:f>MSSA!$B$1:$M$1</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MSSA!$B$2:$M$2</c:f>
              <c:numCache>
                <c:formatCode>General</c:formatCode>
                <c:ptCount val="12"/>
                <c:pt idx="0">
                  <c:v>10</c:v>
                </c:pt>
                <c:pt idx="1">
                  <c:v>8</c:v>
                </c:pt>
                <c:pt idx="2">
                  <c:v>14</c:v>
                </c:pt>
                <c:pt idx="3">
                  <c:v>13</c:v>
                </c:pt>
                <c:pt idx="4">
                  <c:v>9</c:v>
                </c:pt>
                <c:pt idx="5">
                  <c:v>7</c:v>
                </c:pt>
                <c:pt idx="6">
                  <c:v>5</c:v>
                </c:pt>
                <c:pt idx="7">
                  <c:v>4</c:v>
                </c:pt>
                <c:pt idx="8">
                  <c:v>9</c:v>
                </c:pt>
                <c:pt idx="9">
                  <c:v>9</c:v>
                </c:pt>
                <c:pt idx="10">
                  <c:v>11</c:v>
                </c:pt>
                <c:pt idx="11">
                  <c:v>12</c:v>
                </c:pt>
              </c:numCache>
            </c:numRef>
          </c:val>
        </c:ser>
        <c:ser>
          <c:idx val="1"/>
          <c:order val="1"/>
          <c:tx>
            <c:strRef>
              <c:f>MSSA!$A$3</c:f>
              <c:strCache>
                <c:ptCount val="1"/>
                <c:pt idx="0">
                  <c:v>&gt;48 hrs</c:v>
                </c:pt>
              </c:strCache>
            </c:strRef>
          </c:tx>
          <c:invertIfNegative val="0"/>
          <c:cat>
            <c:strRef>
              <c:f>MSSA!$B$1:$M$1</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MSSA!$B$3:$M$3</c:f>
              <c:numCache>
                <c:formatCode>General</c:formatCode>
                <c:ptCount val="12"/>
                <c:pt idx="0">
                  <c:v>4</c:v>
                </c:pt>
                <c:pt idx="1">
                  <c:v>1</c:v>
                </c:pt>
                <c:pt idx="2">
                  <c:v>1</c:v>
                </c:pt>
                <c:pt idx="3">
                  <c:v>0</c:v>
                </c:pt>
                <c:pt idx="4">
                  <c:v>2</c:v>
                </c:pt>
                <c:pt idx="5">
                  <c:v>2</c:v>
                </c:pt>
                <c:pt idx="6">
                  <c:v>1</c:v>
                </c:pt>
                <c:pt idx="7">
                  <c:v>1</c:v>
                </c:pt>
                <c:pt idx="8">
                  <c:v>2</c:v>
                </c:pt>
                <c:pt idx="9">
                  <c:v>2</c:v>
                </c:pt>
                <c:pt idx="10">
                  <c:v>1</c:v>
                </c:pt>
                <c:pt idx="11">
                  <c:v>5</c:v>
                </c:pt>
              </c:numCache>
            </c:numRef>
          </c:val>
        </c:ser>
        <c:dLbls>
          <c:showLegendKey val="0"/>
          <c:showVal val="0"/>
          <c:showCatName val="0"/>
          <c:showSerName val="0"/>
          <c:showPercent val="0"/>
          <c:showBubbleSize val="0"/>
        </c:dLbls>
        <c:gapWidth val="150"/>
        <c:axId val="151544576"/>
        <c:axId val="151546112"/>
      </c:barChart>
      <c:catAx>
        <c:axId val="151544576"/>
        <c:scaling>
          <c:orientation val="minMax"/>
        </c:scaling>
        <c:delete val="0"/>
        <c:axPos val="b"/>
        <c:majorTickMark val="none"/>
        <c:minorTickMark val="none"/>
        <c:tickLblPos val="nextTo"/>
        <c:crossAx val="151546112"/>
        <c:crosses val="autoZero"/>
        <c:auto val="1"/>
        <c:lblAlgn val="ctr"/>
        <c:lblOffset val="100"/>
        <c:noMultiLvlLbl val="0"/>
      </c:catAx>
      <c:valAx>
        <c:axId val="151546112"/>
        <c:scaling>
          <c:orientation val="minMax"/>
        </c:scaling>
        <c:delete val="0"/>
        <c:axPos val="l"/>
        <c:majorGridlines/>
        <c:numFmt formatCode="General" sourceLinked="1"/>
        <c:majorTickMark val="none"/>
        <c:minorTickMark val="none"/>
        <c:tickLblPos val="nextTo"/>
        <c:crossAx val="15154457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GB"/>
              <a:t>Saving</a:t>
            </a:r>
            <a:r>
              <a:rPr lang="en-GB" baseline="0"/>
              <a:t> Lives Compliance April 2018 to </a:t>
            </a:r>
          </a:p>
          <a:p>
            <a:pPr>
              <a:defRPr/>
            </a:pPr>
            <a:r>
              <a:rPr lang="en-GB" baseline="0"/>
              <a:t>March 2019</a:t>
            </a:r>
            <a:endParaRPr lang="en-GB"/>
          </a:p>
        </c:rich>
      </c:tx>
      <c:layout/>
      <c:overlay val="0"/>
    </c:title>
    <c:autoTitleDeleted val="0"/>
    <c:plotArea>
      <c:layout/>
      <c:barChart>
        <c:barDir val="col"/>
        <c:grouping val="clustered"/>
        <c:varyColors val="0"/>
        <c:ser>
          <c:idx val="0"/>
          <c:order val="0"/>
          <c:invertIfNegative val="0"/>
          <c:cat>
            <c:strRef>
              <c:f>'saving lives'!$C$2:$L$2</c:f>
              <c:strCache>
                <c:ptCount val="10"/>
                <c:pt idx="0">
                  <c:v>HII  1</c:v>
                </c:pt>
                <c:pt idx="1">
                  <c:v>HII  2a</c:v>
                </c:pt>
                <c:pt idx="2">
                  <c:v>HII  2b</c:v>
                </c:pt>
                <c:pt idx="3">
                  <c:v>HII  3a</c:v>
                </c:pt>
                <c:pt idx="4">
                  <c:v>HII  3b</c:v>
                </c:pt>
                <c:pt idx="5">
                  <c:v>HII 4a</c:v>
                </c:pt>
                <c:pt idx="6">
                  <c:v>HII  4b</c:v>
                </c:pt>
                <c:pt idx="7">
                  <c:v>HII  5</c:v>
                </c:pt>
                <c:pt idx="8">
                  <c:v>HII  6a</c:v>
                </c:pt>
                <c:pt idx="9">
                  <c:v>HII  6b</c:v>
                </c:pt>
              </c:strCache>
            </c:strRef>
          </c:cat>
          <c:val>
            <c:numRef>
              <c:f>'saving lives'!$C$3:$L$3</c:f>
              <c:numCache>
                <c:formatCode>General</c:formatCode>
                <c:ptCount val="10"/>
                <c:pt idx="0">
                  <c:v>100</c:v>
                </c:pt>
                <c:pt idx="1">
                  <c:v>100</c:v>
                </c:pt>
                <c:pt idx="2">
                  <c:v>98</c:v>
                </c:pt>
                <c:pt idx="3">
                  <c:v>99</c:v>
                </c:pt>
                <c:pt idx="4">
                  <c:v>100</c:v>
                </c:pt>
                <c:pt idx="5">
                  <c:v>100</c:v>
                </c:pt>
                <c:pt idx="6">
                  <c:v>100</c:v>
                </c:pt>
                <c:pt idx="7">
                  <c:v>99</c:v>
                </c:pt>
                <c:pt idx="8">
                  <c:v>100</c:v>
                </c:pt>
                <c:pt idx="9">
                  <c:v>99</c:v>
                </c:pt>
              </c:numCache>
            </c:numRef>
          </c:val>
        </c:ser>
        <c:dLbls>
          <c:showLegendKey val="0"/>
          <c:showVal val="0"/>
          <c:showCatName val="0"/>
          <c:showSerName val="0"/>
          <c:showPercent val="0"/>
          <c:showBubbleSize val="0"/>
        </c:dLbls>
        <c:gapWidth val="75"/>
        <c:overlap val="-25"/>
        <c:axId val="151558400"/>
        <c:axId val="163536896"/>
      </c:barChart>
      <c:catAx>
        <c:axId val="151558400"/>
        <c:scaling>
          <c:orientation val="minMax"/>
        </c:scaling>
        <c:delete val="0"/>
        <c:axPos val="b"/>
        <c:majorTickMark val="none"/>
        <c:minorTickMark val="none"/>
        <c:tickLblPos val="nextTo"/>
        <c:crossAx val="163536896"/>
        <c:crosses val="autoZero"/>
        <c:auto val="1"/>
        <c:lblAlgn val="ctr"/>
        <c:lblOffset val="100"/>
        <c:noMultiLvlLbl val="0"/>
      </c:catAx>
      <c:valAx>
        <c:axId val="163536896"/>
        <c:scaling>
          <c:orientation val="minMax"/>
          <c:max val="100"/>
          <c:min val="0"/>
        </c:scaling>
        <c:delete val="0"/>
        <c:axPos val="l"/>
        <c:majorGridlines/>
        <c:numFmt formatCode="General" sourceLinked="1"/>
        <c:majorTickMark val="none"/>
        <c:minorTickMark val="none"/>
        <c:tickLblPos val="nextTo"/>
        <c:spPr>
          <a:ln w="9525">
            <a:noFill/>
          </a:ln>
        </c:spPr>
        <c:crossAx val="151558400"/>
        <c:crosses val="autoZero"/>
        <c:crossBetween val="between"/>
        <c:majorUnit val="10"/>
        <c:minorUnit val="0.1"/>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GB"/>
              <a:t>Commode</a:t>
            </a:r>
            <a:r>
              <a:rPr lang="en-GB" baseline="0"/>
              <a:t> Audits April 2018 to</a:t>
            </a:r>
          </a:p>
          <a:p>
            <a:pPr>
              <a:defRPr/>
            </a:pPr>
            <a:r>
              <a:rPr lang="en-GB" baseline="0"/>
              <a:t>March 2019</a:t>
            </a:r>
            <a:endParaRPr lang="en-GB"/>
          </a:p>
        </c:rich>
      </c:tx>
      <c:layout/>
      <c:overlay val="0"/>
    </c:title>
    <c:autoTitleDeleted val="0"/>
    <c:plotArea>
      <c:layout/>
      <c:barChart>
        <c:barDir val="col"/>
        <c:grouping val="clustered"/>
        <c:varyColors val="0"/>
        <c:ser>
          <c:idx val="0"/>
          <c:order val="0"/>
          <c:invertIfNegative val="0"/>
          <c:dPt>
            <c:idx val="10"/>
            <c:invertIfNegative val="0"/>
            <c:bubble3D val="0"/>
            <c:spPr>
              <a:solidFill>
                <a:srgbClr val="FF0000"/>
              </a:solidFill>
            </c:spPr>
          </c:dPt>
          <c:cat>
            <c:strRef>
              <c:f>commode!$B$2:$M$2</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commode!$B$3:$M$3</c:f>
              <c:numCache>
                <c:formatCode>General</c:formatCode>
                <c:ptCount val="12"/>
                <c:pt idx="0">
                  <c:v>97</c:v>
                </c:pt>
                <c:pt idx="1">
                  <c:v>99</c:v>
                </c:pt>
                <c:pt idx="2">
                  <c:v>96</c:v>
                </c:pt>
                <c:pt idx="3">
                  <c:v>100</c:v>
                </c:pt>
                <c:pt idx="4">
                  <c:v>100</c:v>
                </c:pt>
                <c:pt idx="5">
                  <c:v>99</c:v>
                </c:pt>
                <c:pt idx="6">
                  <c:v>98</c:v>
                </c:pt>
                <c:pt idx="7">
                  <c:v>97</c:v>
                </c:pt>
                <c:pt idx="8">
                  <c:v>99</c:v>
                </c:pt>
                <c:pt idx="9">
                  <c:v>99</c:v>
                </c:pt>
                <c:pt idx="10">
                  <c:v>94</c:v>
                </c:pt>
                <c:pt idx="11">
                  <c:v>100</c:v>
                </c:pt>
              </c:numCache>
            </c:numRef>
          </c:val>
        </c:ser>
        <c:dLbls>
          <c:showLegendKey val="0"/>
          <c:showVal val="0"/>
          <c:showCatName val="0"/>
          <c:showSerName val="0"/>
          <c:showPercent val="0"/>
          <c:showBubbleSize val="0"/>
        </c:dLbls>
        <c:gapWidth val="75"/>
        <c:overlap val="-25"/>
        <c:axId val="163646848"/>
        <c:axId val="163652736"/>
      </c:barChart>
      <c:catAx>
        <c:axId val="163646848"/>
        <c:scaling>
          <c:orientation val="minMax"/>
        </c:scaling>
        <c:delete val="0"/>
        <c:axPos val="b"/>
        <c:majorTickMark val="none"/>
        <c:minorTickMark val="none"/>
        <c:tickLblPos val="nextTo"/>
        <c:crossAx val="163652736"/>
        <c:crosses val="autoZero"/>
        <c:auto val="1"/>
        <c:lblAlgn val="ctr"/>
        <c:lblOffset val="100"/>
        <c:noMultiLvlLbl val="0"/>
      </c:catAx>
      <c:valAx>
        <c:axId val="163652736"/>
        <c:scaling>
          <c:orientation val="minMax"/>
          <c:max val="100"/>
          <c:min val="0"/>
        </c:scaling>
        <c:delete val="0"/>
        <c:axPos val="l"/>
        <c:majorGridlines/>
        <c:numFmt formatCode="General" sourceLinked="1"/>
        <c:majorTickMark val="none"/>
        <c:minorTickMark val="none"/>
        <c:tickLblPos val="nextTo"/>
        <c:crossAx val="16364684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722462817147856"/>
          <c:y val="5.1400554097404488E-2"/>
          <c:w val="0.68308180227471571"/>
          <c:h val="0.74530475357247006"/>
        </c:manualLayout>
      </c:layout>
      <c:barChart>
        <c:barDir val="col"/>
        <c:grouping val="clustered"/>
        <c:varyColors val="0"/>
        <c:ser>
          <c:idx val="0"/>
          <c:order val="0"/>
          <c:tx>
            <c:v>RHH</c:v>
          </c:tx>
          <c:invertIfNegative val="0"/>
          <c:cat>
            <c:numRef>
              <c:f>Sheet1!$A$78:$A$89</c:f>
              <c:numCache>
                <c:formatCode>mmm\-yy</c:formatCode>
                <c:ptCount val="12"/>
                <c:pt idx="0">
                  <c:v>43191</c:v>
                </c:pt>
                <c:pt idx="1">
                  <c:v>43221</c:v>
                </c:pt>
                <c:pt idx="2">
                  <c:v>43252</c:v>
                </c:pt>
                <c:pt idx="3">
                  <c:v>43282</c:v>
                </c:pt>
                <c:pt idx="4">
                  <c:v>43313</c:v>
                </c:pt>
                <c:pt idx="5">
                  <c:v>43344</c:v>
                </c:pt>
                <c:pt idx="6">
                  <c:v>43374</c:v>
                </c:pt>
                <c:pt idx="7">
                  <c:v>43405</c:v>
                </c:pt>
                <c:pt idx="8">
                  <c:v>43435</c:v>
                </c:pt>
                <c:pt idx="9">
                  <c:v>43466</c:v>
                </c:pt>
                <c:pt idx="10">
                  <c:v>43497</c:v>
                </c:pt>
                <c:pt idx="11">
                  <c:v>43525</c:v>
                </c:pt>
              </c:numCache>
            </c:numRef>
          </c:cat>
          <c:val>
            <c:numRef>
              <c:f>Sheet1!$B$78:$B$89</c:f>
              <c:numCache>
                <c:formatCode>0.00%</c:formatCode>
                <c:ptCount val="12"/>
                <c:pt idx="0">
                  <c:v>0.93420000000000003</c:v>
                </c:pt>
                <c:pt idx="1">
                  <c:v>0.93940000000000001</c:v>
                </c:pt>
                <c:pt idx="2">
                  <c:v>0.93920000000000003</c:v>
                </c:pt>
                <c:pt idx="3">
                  <c:v>0.90480000000000005</c:v>
                </c:pt>
                <c:pt idx="4">
                  <c:v>0.91959999999999997</c:v>
                </c:pt>
                <c:pt idx="5">
                  <c:v>0.94189999999999996</c:v>
                </c:pt>
                <c:pt idx="6">
                  <c:v>0.93979999999999997</c:v>
                </c:pt>
                <c:pt idx="7">
                  <c:v>0.91720000000000002</c:v>
                </c:pt>
                <c:pt idx="8">
                  <c:v>0.94550000000000001</c:v>
                </c:pt>
                <c:pt idx="9">
                  <c:v>0.93300000000000005</c:v>
                </c:pt>
                <c:pt idx="10">
                  <c:v>0.94420000000000004</c:v>
                </c:pt>
                <c:pt idx="11">
                  <c:v>0.94730000000000003</c:v>
                </c:pt>
              </c:numCache>
            </c:numRef>
          </c:val>
        </c:ser>
        <c:ser>
          <c:idx val="1"/>
          <c:order val="1"/>
          <c:tx>
            <c:v>Corbett</c:v>
          </c:tx>
          <c:invertIfNegative val="0"/>
          <c:cat>
            <c:numRef>
              <c:f>Sheet1!$A$78:$A$89</c:f>
              <c:numCache>
                <c:formatCode>mmm\-yy</c:formatCode>
                <c:ptCount val="12"/>
                <c:pt idx="0">
                  <c:v>43191</c:v>
                </c:pt>
                <c:pt idx="1">
                  <c:v>43221</c:v>
                </c:pt>
                <c:pt idx="2">
                  <c:v>43252</c:v>
                </c:pt>
                <c:pt idx="3">
                  <c:v>43282</c:v>
                </c:pt>
                <c:pt idx="4">
                  <c:v>43313</c:v>
                </c:pt>
                <c:pt idx="5">
                  <c:v>43344</c:v>
                </c:pt>
                <c:pt idx="6">
                  <c:v>43374</c:v>
                </c:pt>
                <c:pt idx="7">
                  <c:v>43405</c:v>
                </c:pt>
                <c:pt idx="8">
                  <c:v>43435</c:v>
                </c:pt>
                <c:pt idx="9">
                  <c:v>43466</c:v>
                </c:pt>
                <c:pt idx="10">
                  <c:v>43497</c:v>
                </c:pt>
                <c:pt idx="11">
                  <c:v>43525</c:v>
                </c:pt>
              </c:numCache>
            </c:numRef>
          </c:cat>
          <c:val>
            <c:numRef>
              <c:f>Sheet1!$C$78:$C$89</c:f>
              <c:numCache>
                <c:formatCode>0.00%</c:formatCode>
                <c:ptCount val="12"/>
                <c:pt idx="0">
                  <c:v>0.94980000000000009</c:v>
                </c:pt>
                <c:pt idx="1">
                  <c:v>0.97239999999999993</c:v>
                </c:pt>
                <c:pt idx="2">
                  <c:v>0.95840000000000003</c:v>
                </c:pt>
                <c:pt idx="3">
                  <c:v>0.93440000000000001</c:v>
                </c:pt>
                <c:pt idx="4">
                  <c:v>0.94830000000000003</c:v>
                </c:pt>
                <c:pt idx="5">
                  <c:v>0.96629999999999994</c:v>
                </c:pt>
                <c:pt idx="6">
                  <c:v>0.95889999999999997</c:v>
                </c:pt>
                <c:pt idx="7">
                  <c:v>0.94310000000000005</c:v>
                </c:pt>
                <c:pt idx="8">
                  <c:v>0.96340000000000003</c:v>
                </c:pt>
                <c:pt idx="9">
                  <c:v>0.97750000000000004</c:v>
                </c:pt>
                <c:pt idx="10">
                  <c:v>0.97030000000000005</c:v>
                </c:pt>
                <c:pt idx="11">
                  <c:v>0.95090000000000008</c:v>
                </c:pt>
              </c:numCache>
            </c:numRef>
          </c:val>
        </c:ser>
        <c:ser>
          <c:idx val="2"/>
          <c:order val="2"/>
          <c:tx>
            <c:v>Guest</c:v>
          </c:tx>
          <c:invertIfNegative val="0"/>
          <c:cat>
            <c:numRef>
              <c:f>Sheet1!$A$78:$A$89</c:f>
              <c:numCache>
                <c:formatCode>mmm\-yy</c:formatCode>
                <c:ptCount val="12"/>
                <c:pt idx="0">
                  <c:v>43191</c:v>
                </c:pt>
                <c:pt idx="1">
                  <c:v>43221</c:v>
                </c:pt>
                <c:pt idx="2">
                  <c:v>43252</c:v>
                </c:pt>
                <c:pt idx="3">
                  <c:v>43282</c:v>
                </c:pt>
                <c:pt idx="4">
                  <c:v>43313</c:v>
                </c:pt>
                <c:pt idx="5">
                  <c:v>43344</c:v>
                </c:pt>
                <c:pt idx="6">
                  <c:v>43374</c:v>
                </c:pt>
                <c:pt idx="7">
                  <c:v>43405</c:v>
                </c:pt>
                <c:pt idx="8">
                  <c:v>43435</c:v>
                </c:pt>
                <c:pt idx="9">
                  <c:v>43466</c:v>
                </c:pt>
                <c:pt idx="10">
                  <c:v>43497</c:v>
                </c:pt>
                <c:pt idx="11">
                  <c:v>43525</c:v>
                </c:pt>
              </c:numCache>
            </c:numRef>
          </c:cat>
          <c:val>
            <c:numRef>
              <c:f>Sheet1!$D$78:$D$89</c:f>
              <c:numCache>
                <c:formatCode>0.00%</c:formatCode>
                <c:ptCount val="12"/>
                <c:pt idx="1">
                  <c:v>0.97629999999999995</c:v>
                </c:pt>
                <c:pt idx="2">
                  <c:v>0.97809999999999997</c:v>
                </c:pt>
                <c:pt idx="3">
                  <c:v>0.97540000000000004</c:v>
                </c:pt>
                <c:pt idx="4">
                  <c:v>0.98340000000000005</c:v>
                </c:pt>
                <c:pt idx="5">
                  <c:v>0.9869</c:v>
                </c:pt>
                <c:pt idx="6">
                  <c:v>0.97189999999999999</c:v>
                </c:pt>
                <c:pt idx="7">
                  <c:v>0.98519999999999996</c:v>
                </c:pt>
                <c:pt idx="8">
                  <c:v>0.96599999999999997</c:v>
                </c:pt>
                <c:pt idx="9">
                  <c:v>0.97170000000000001</c:v>
                </c:pt>
                <c:pt idx="10">
                  <c:v>0.92180000000000006</c:v>
                </c:pt>
                <c:pt idx="11">
                  <c:v>0.97620000000000007</c:v>
                </c:pt>
              </c:numCache>
            </c:numRef>
          </c:val>
        </c:ser>
        <c:dLbls>
          <c:showLegendKey val="0"/>
          <c:showVal val="0"/>
          <c:showCatName val="0"/>
          <c:showSerName val="0"/>
          <c:showPercent val="0"/>
          <c:showBubbleSize val="0"/>
        </c:dLbls>
        <c:gapWidth val="150"/>
        <c:axId val="163748096"/>
        <c:axId val="163753984"/>
      </c:barChart>
      <c:dateAx>
        <c:axId val="163748096"/>
        <c:scaling>
          <c:orientation val="minMax"/>
        </c:scaling>
        <c:delete val="0"/>
        <c:axPos val="b"/>
        <c:numFmt formatCode="mmm\-yy" sourceLinked="1"/>
        <c:majorTickMark val="out"/>
        <c:minorTickMark val="none"/>
        <c:tickLblPos val="nextTo"/>
        <c:crossAx val="163753984"/>
        <c:crosses val="autoZero"/>
        <c:auto val="1"/>
        <c:lblOffset val="100"/>
        <c:baseTimeUnit val="months"/>
      </c:dateAx>
      <c:valAx>
        <c:axId val="163753984"/>
        <c:scaling>
          <c:orientation val="minMax"/>
          <c:max val="1"/>
          <c:min val="0"/>
        </c:scaling>
        <c:delete val="0"/>
        <c:axPos val="l"/>
        <c:majorGridlines/>
        <c:numFmt formatCode="0%" sourceLinked="0"/>
        <c:majorTickMark val="out"/>
        <c:minorTickMark val="none"/>
        <c:tickLblPos val="nextTo"/>
        <c:crossAx val="163748096"/>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C9B0A-CE52-4919-9E89-9AF87DCB2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7420</Words>
  <Characters>43065</Characters>
  <Application>Microsoft Office Word</Application>
  <DocSecurity>4</DocSecurity>
  <Lines>358</Lines>
  <Paragraphs>100</Paragraphs>
  <ScaleCrop>false</ScaleCrop>
  <HeadingPairs>
    <vt:vector size="2" baseType="variant">
      <vt:variant>
        <vt:lpstr>Title</vt:lpstr>
      </vt:variant>
      <vt:variant>
        <vt:i4>1</vt:i4>
      </vt:variant>
    </vt:vector>
  </HeadingPairs>
  <TitlesOfParts>
    <vt:vector size="1" baseType="lpstr">
      <vt:lpstr>DIRECTOR OF INFECTION PREVENTION AND CONTROL</vt:lpstr>
    </vt:vector>
  </TitlesOfParts>
  <Company>NHS</Company>
  <LinksUpToDate>false</LinksUpToDate>
  <CharactersWithSpaces>50385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INFECTION PREVENTION AND CONTROL</dc:title>
  <dc:creator>DudleyPCT</dc:creator>
  <cp:lastModifiedBy>Windows User</cp:lastModifiedBy>
  <cp:revision>2</cp:revision>
  <cp:lastPrinted>2019-04-16T08:36:00Z</cp:lastPrinted>
  <dcterms:created xsi:type="dcterms:W3CDTF">2019-08-06T10:31:00Z</dcterms:created>
  <dcterms:modified xsi:type="dcterms:W3CDTF">2019-08-06T10:31:00Z</dcterms:modified>
</cp:coreProperties>
</file>