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54067B" w:rsidR="00CB67B6" w:rsidP="0054067B"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00CB67B6" w14:paraId="2C36C9A2" wp14:textId="77777777">
        <w:trPr>
          <w:trHeight w:val="144"/>
        </w:trPr>
        <w:tc>
          <w:tcPr>
            <w:tcW w:w="2127" w:type="dxa"/>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Pr>
          <w:p w:rsidR="000865D2" w:rsidP="00133356" w:rsidRDefault="00CB67B6" w14:paraId="5026C915" wp14:textId="77777777">
            <w:pPr>
              <w:pStyle w:val="BodyText"/>
              <w:jc w:val="left"/>
              <w:rPr>
                <w:rFonts w:ascii="Arial" w:hAnsi="Arial" w:cs="Arial"/>
                <w:szCs w:val="22"/>
              </w:rPr>
            </w:pPr>
            <w:r w:rsidRPr="008B7484">
              <w:rPr>
                <w:rFonts w:ascii="Arial" w:hAnsi="Arial" w:cs="Arial"/>
                <w:szCs w:val="22"/>
              </w:rPr>
              <w:t xml:space="preserve">FY1 </w:t>
            </w:r>
            <w:r w:rsidRPr="008B7484" w:rsidR="00133356">
              <w:rPr>
                <w:rFonts w:ascii="Arial" w:hAnsi="Arial" w:cs="Arial"/>
                <w:szCs w:val="22"/>
              </w:rPr>
              <w:t>Endocrinology &amp; Diabetes Mellitus</w:t>
            </w:r>
            <w:r w:rsidR="00EB2FAD">
              <w:rPr>
                <w:rFonts w:ascii="Arial" w:hAnsi="Arial" w:cs="Arial"/>
                <w:szCs w:val="22"/>
              </w:rPr>
              <w:t xml:space="preserve"> </w:t>
            </w:r>
          </w:p>
          <w:p w:rsidRPr="008B7484" w:rsidR="0054067B" w:rsidP="00133356" w:rsidRDefault="0054067B" w14:paraId="0A37501D" wp14:textId="77777777">
            <w:pPr>
              <w:pStyle w:val="BodyText"/>
              <w:jc w:val="left"/>
              <w:rPr>
                <w:rFonts w:ascii="Arial" w:hAnsi="Arial" w:cs="Arial"/>
                <w:szCs w:val="22"/>
              </w:rPr>
            </w:pPr>
          </w:p>
        </w:tc>
      </w:tr>
      <w:tr xmlns:wp14="http://schemas.microsoft.com/office/word/2010/wordml" w:rsidRPr="004F4EE0" w:rsidR="000865D2" w:rsidTr="00CB67B6" w14:paraId="6A58D79A" wp14:textId="77777777">
        <w:trPr>
          <w:trHeight w:val="144"/>
        </w:trPr>
        <w:tc>
          <w:tcPr>
            <w:tcW w:w="2127" w:type="dxa"/>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Pr>
          <w:p w:rsidR="005549F5" w:rsidP="005549F5" w:rsidRDefault="005549F5" w14:paraId="6993273D" wp14:textId="77777777">
            <w:pPr>
              <w:rPr>
                <w:rFonts w:ascii="Arial" w:hAnsi="Arial" w:cs="Arial"/>
                <w:sz w:val="22"/>
                <w:szCs w:val="20"/>
                <w:lang w:val="en-GB"/>
              </w:rPr>
            </w:pPr>
            <w:r w:rsidRPr="007160D0">
              <w:rPr>
                <w:rFonts w:ascii="Arial" w:hAnsi="Arial" w:cs="Arial"/>
                <w:sz w:val="22"/>
                <w:szCs w:val="20"/>
                <w:lang w:val="en-GB"/>
              </w:rPr>
              <w:t>The department has a dedicated Endocrine and Diabetes Centre based in the North Wing at Russells Hall Hospital. The centre assists in the long-term management of patients with diabetes</w:t>
            </w:r>
            <w:r>
              <w:rPr>
                <w:rFonts w:ascii="Arial" w:hAnsi="Arial" w:cs="Arial"/>
                <w:sz w:val="22"/>
                <w:szCs w:val="20"/>
                <w:lang w:val="en-GB"/>
              </w:rPr>
              <w:t xml:space="preserve"> and other endocrine disorders</w:t>
            </w:r>
            <w:r w:rsidRPr="007160D0">
              <w:rPr>
                <w:rFonts w:ascii="Arial" w:hAnsi="Arial" w:cs="Arial"/>
                <w:sz w:val="22"/>
                <w:szCs w:val="20"/>
                <w:lang w:val="en-GB"/>
              </w:rPr>
              <w:t>.</w:t>
            </w:r>
          </w:p>
          <w:p w:rsidR="005549F5" w:rsidP="005549F5" w:rsidRDefault="005549F5" w14:paraId="5DAB6C7B" wp14:textId="77777777">
            <w:pPr>
              <w:rPr>
                <w:rFonts w:ascii="Arial" w:hAnsi="Arial" w:cs="Arial"/>
                <w:sz w:val="22"/>
                <w:szCs w:val="20"/>
                <w:lang w:val="en-GB"/>
              </w:rPr>
            </w:pPr>
          </w:p>
          <w:p w:rsidRPr="007160D0" w:rsidR="005549F5" w:rsidP="005549F5" w:rsidRDefault="005549F5" w14:paraId="71174E5F" wp14:textId="77777777">
            <w:pPr>
              <w:spacing w:after="150"/>
              <w:rPr>
                <w:rFonts w:ascii="Arial" w:hAnsi="Arial" w:cs="Arial"/>
                <w:sz w:val="22"/>
                <w:szCs w:val="20"/>
                <w:lang w:val="en-GB"/>
              </w:rPr>
            </w:pPr>
            <w:r w:rsidRPr="007160D0">
              <w:rPr>
                <w:rFonts w:ascii="Arial" w:hAnsi="Arial" w:cs="Arial"/>
                <w:sz w:val="22"/>
                <w:szCs w:val="20"/>
                <w:lang w:val="en-GB"/>
              </w:rPr>
              <w:t xml:space="preserve">Diabetes services provided by the department include healthcare professional and patient education, </w:t>
            </w:r>
            <w:r>
              <w:rPr>
                <w:rFonts w:ascii="Arial" w:hAnsi="Arial" w:cs="Arial"/>
                <w:sz w:val="22"/>
                <w:szCs w:val="20"/>
                <w:lang w:val="en-GB"/>
              </w:rPr>
              <w:t xml:space="preserve">such as </w:t>
            </w:r>
            <w:r w:rsidRPr="007160D0">
              <w:rPr>
                <w:rFonts w:ascii="Arial" w:hAnsi="Arial" w:cs="Arial"/>
                <w:sz w:val="22"/>
                <w:szCs w:val="20"/>
                <w:lang w:val="en-GB"/>
              </w:rPr>
              <w:t>carbohydrate-counting courses; a busy Inpatient Diabetes Service; pre-conception and antenatal care; adolescent</w:t>
            </w:r>
            <w:r>
              <w:rPr>
                <w:rFonts w:ascii="Arial" w:hAnsi="Arial" w:cs="Arial"/>
                <w:sz w:val="22"/>
                <w:szCs w:val="20"/>
                <w:lang w:val="en-GB"/>
              </w:rPr>
              <w:t xml:space="preserve"> / transitional</w:t>
            </w:r>
            <w:r w:rsidRPr="007160D0">
              <w:rPr>
                <w:rFonts w:ascii="Arial" w:hAnsi="Arial" w:cs="Arial"/>
                <w:sz w:val="22"/>
                <w:szCs w:val="20"/>
                <w:lang w:val="en-GB"/>
              </w:rPr>
              <w:t xml:space="preserve"> care; community outreach; continuous glucose monitoring; insulin pump therapy; and one of the largest specialist foot services in the region (podiatry and joint diabetic foot clinics)</w:t>
            </w:r>
            <w:r>
              <w:rPr>
                <w:rFonts w:ascii="Arial" w:hAnsi="Arial" w:cs="Arial"/>
                <w:sz w:val="22"/>
                <w:szCs w:val="20"/>
                <w:lang w:val="en-GB"/>
              </w:rPr>
              <w:t>,</w:t>
            </w:r>
            <w:r w:rsidRPr="007160D0">
              <w:rPr>
                <w:rFonts w:ascii="Arial" w:hAnsi="Arial" w:cs="Arial"/>
                <w:sz w:val="22"/>
                <w:szCs w:val="20"/>
                <w:lang w:val="en-GB"/>
              </w:rPr>
              <w:t xml:space="preserve"> working in partnership with the Black Country Vascular Hub.</w:t>
            </w:r>
          </w:p>
          <w:p w:rsidRPr="00B74136" w:rsidR="000865D2" w:rsidP="00B74136" w:rsidRDefault="005549F5" w14:paraId="50EFF435" wp14:textId="77777777">
            <w:pPr>
              <w:spacing w:after="150"/>
              <w:rPr>
                <w:rFonts w:ascii="Arial" w:hAnsi="Arial" w:cs="Arial"/>
                <w:sz w:val="22"/>
                <w:szCs w:val="20"/>
                <w:lang w:val="en-GB"/>
              </w:rPr>
            </w:pPr>
            <w:r w:rsidRPr="007160D0">
              <w:rPr>
                <w:rFonts w:ascii="Arial" w:hAnsi="Arial" w:cs="Arial"/>
                <w:sz w:val="22"/>
                <w:szCs w:val="20"/>
                <w:lang w:val="en-GB"/>
              </w:rPr>
              <w:t xml:space="preserve">Endocrinology services cover </w:t>
            </w:r>
            <w:r>
              <w:rPr>
                <w:rFonts w:ascii="Arial" w:hAnsi="Arial" w:cs="Arial"/>
                <w:sz w:val="22"/>
                <w:szCs w:val="20"/>
                <w:lang w:val="en-GB"/>
              </w:rPr>
              <w:t>organ</w:t>
            </w:r>
            <w:r w:rsidRPr="007160D0">
              <w:rPr>
                <w:rFonts w:ascii="Arial" w:hAnsi="Arial" w:cs="Arial"/>
                <w:sz w:val="22"/>
                <w:szCs w:val="20"/>
                <w:lang w:val="en-GB"/>
              </w:rPr>
              <w:t>-specific, calcium and metabolic disorders; dynamic function testing; as well as reproductive endocrine disorders both during and outside pregnancy.</w:t>
            </w:r>
          </w:p>
        </w:tc>
      </w:tr>
      <w:tr xmlns:wp14="http://schemas.microsoft.com/office/word/2010/wordml" w:rsidRPr="004F4EE0" w:rsidR="000865D2" w:rsidTr="00CB67B6" w14:paraId="29A4837D" wp14:textId="77777777">
        <w:trPr>
          <w:trHeight w:val="144"/>
        </w:trPr>
        <w:tc>
          <w:tcPr>
            <w:tcW w:w="2127" w:type="dxa"/>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Pr>
          <w:p w:rsidR="008B7484" w:rsidP="00CB67B6" w:rsidRDefault="00133356" w14:paraId="0D089469" wp14:textId="77777777">
            <w:pPr>
              <w:pStyle w:val="BodyText"/>
              <w:jc w:val="left"/>
              <w:rPr>
                <w:rFonts w:ascii="Arial" w:hAnsi="Arial" w:cs="Arial"/>
              </w:rPr>
            </w:pPr>
            <w:r w:rsidRPr="008B7484">
              <w:rPr>
                <w:rFonts w:ascii="Arial" w:hAnsi="Arial" w:cs="Arial"/>
              </w:rPr>
              <w:t xml:space="preserve">You will be managing patients with general medical and acute diabetes and endocrine conditions on a specialty ward, but you will be very well supported </w:t>
            </w:r>
            <w:r w:rsidR="00946617">
              <w:rPr>
                <w:rFonts w:ascii="Arial" w:hAnsi="Arial" w:cs="Arial"/>
              </w:rPr>
              <w:t xml:space="preserve">by </w:t>
            </w:r>
            <w:r w:rsidRPr="008B7484">
              <w:rPr>
                <w:rFonts w:ascii="Arial" w:hAnsi="Arial" w:cs="Arial"/>
              </w:rPr>
              <w:t xml:space="preserve">more experienced doctors and daily consultant ward rounds. </w:t>
            </w:r>
          </w:p>
          <w:p w:rsidR="008B7484" w:rsidP="00CB67B6" w:rsidRDefault="008B7484" w14:paraId="02EB378F" wp14:textId="77777777">
            <w:pPr>
              <w:pStyle w:val="BodyText"/>
              <w:jc w:val="left"/>
              <w:rPr>
                <w:rFonts w:ascii="Arial" w:hAnsi="Arial" w:cs="Arial"/>
              </w:rPr>
            </w:pPr>
          </w:p>
          <w:p w:rsidR="008B7484" w:rsidP="00CB67B6" w:rsidRDefault="00133356" w14:paraId="26D02444" wp14:textId="77777777">
            <w:pPr>
              <w:pStyle w:val="BodyText"/>
              <w:jc w:val="left"/>
              <w:rPr>
                <w:rFonts w:ascii="Arial" w:hAnsi="Arial" w:cs="Arial"/>
              </w:rPr>
            </w:pPr>
            <w:r w:rsidRPr="008B7484">
              <w:rPr>
                <w:rFonts w:ascii="Arial" w:hAnsi="Arial" w:cs="Arial"/>
              </w:rPr>
              <w:t xml:space="preserve">You will be exposed to a wide range of patients and during your time you will gain valuable experience in the management of patients with the following conditions: diabetic ketoacidosis, hypo- and </w:t>
            </w:r>
            <w:r w:rsidRPr="008B7484" w:rsidR="008B7484">
              <w:rPr>
                <w:rFonts w:ascii="Arial" w:hAnsi="Arial" w:cs="Arial"/>
              </w:rPr>
              <w:t>hyperglycaemia</w:t>
            </w:r>
            <w:r w:rsidRPr="008B7484">
              <w:rPr>
                <w:rFonts w:ascii="Arial" w:hAnsi="Arial" w:cs="Arial"/>
              </w:rPr>
              <w:t xml:space="preserve">, as well as the management of diabetic foot infections, the investigation and care of endocrine emergencies, as well as common medical conditions. </w:t>
            </w:r>
          </w:p>
          <w:p w:rsidR="008B7484" w:rsidP="00CB67B6" w:rsidRDefault="008B7484" w14:paraId="6A05A809" wp14:textId="77777777">
            <w:pPr>
              <w:pStyle w:val="BodyText"/>
              <w:jc w:val="left"/>
              <w:rPr>
                <w:rFonts w:ascii="Arial" w:hAnsi="Arial" w:cs="Arial"/>
              </w:rPr>
            </w:pPr>
          </w:p>
          <w:p w:rsidR="008B7484" w:rsidP="00CB67B6" w:rsidRDefault="00133356" w14:paraId="3F2EAB86" wp14:textId="77777777">
            <w:pPr>
              <w:pStyle w:val="BodyText"/>
              <w:jc w:val="left"/>
              <w:rPr>
                <w:rFonts w:ascii="Arial" w:hAnsi="Arial" w:cs="Arial"/>
              </w:rPr>
            </w:pPr>
            <w:r w:rsidRPr="008B7484">
              <w:rPr>
                <w:rFonts w:ascii="Arial" w:hAnsi="Arial" w:cs="Arial"/>
              </w:rPr>
              <w:t xml:space="preserve">There is the opportunity to attend outpatient clinics in diabetes and endocrinology under consultant supervision, and you will attend weekly endocrine MDT meetings. </w:t>
            </w:r>
          </w:p>
          <w:p w:rsidR="008B7484" w:rsidP="00CB67B6" w:rsidRDefault="008B7484" w14:paraId="5A39BBE3" wp14:textId="77777777">
            <w:pPr>
              <w:pStyle w:val="BodyText"/>
              <w:jc w:val="left"/>
              <w:rPr>
                <w:rFonts w:ascii="Arial" w:hAnsi="Arial" w:cs="Arial"/>
              </w:rPr>
            </w:pPr>
          </w:p>
          <w:p w:rsidR="000865D2" w:rsidP="00CB67B6" w:rsidRDefault="00133356" w14:paraId="202E7EF9" wp14:textId="77777777">
            <w:pPr>
              <w:pStyle w:val="BodyText"/>
              <w:jc w:val="left"/>
              <w:rPr>
                <w:rFonts w:ascii="Arial" w:hAnsi="Arial" w:cs="Arial"/>
              </w:rPr>
            </w:pPr>
            <w:r w:rsidRPr="008B7484">
              <w:rPr>
                <w:rFonts w:ascii="Arial" w:hAnsi="Arial" w:cs="Arial"/>
              </w:rPr>
              <w:t>There is the opportunity to teach medical students, present at MDT and audit meetings. There is a 3-hour weekly protected teaching programme as well as informal bedside teaching and regular journal club.</w:t>
            </w:r>
          </w:p>
          <w:p w:rsidRPr="008B7484" w:rsidR="008B7484" w:rsidP="00CB67B6" w:rsidRDefault="008B7484" w14:paraId="41C8F396" wp14:textId="77777777">
            <w:pPr>
              <w:pStyle w:val="BodyText"/>
              <w:jc w:val="left"/>
              <w:rPr>
                <w:rFonts w:ascii="Arial" w:hAnsi="Arial" w:cs="Arial"/>
                <w:szCs w:val="22"/>
              </w:rPr>
            </w:pPr>
          </w:p>
        </w:tc>
      </w:tr>
      <w:tr xmlns:wp14="http://schemas.microsoft.com/office/word/2010/wordml" w:rsidRPr="004F4EE0" w:rsidR="000865D2" w:rsidTr="00CB67B6" w14:paraId="03E22626" wp14:textId="77777777">
        <w:trPr>
          <w:trHeight w:val="144"/>
        </w:trPr>
        <w:tc>
          <w:tcPr>
            <w:tcW w:w="2127" w:type="dxa"/>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Pr>
          <w:p w:rsidRPr="008B7484" w:rsidR="000865D2" w:rsidP="00CB67B6" w:rsidRDefault="00B163A8" w14:paraId="0DE76266" wp14:textId="77777777">
            <w:pPr>
              <w:pStyle w:val="BodyText"/>
              <w:jc w:val="left"/>
              <w:rPr>
                <w:rFonts w:ascii="Arial" w:hAnsi="Arial" w:cs="Arial"/>
                <w:szCs w:val="22"/>
              </w:rPr>
            </w:pPr>
            <w:r w:rsidRPr="008B7484">
              <w:rPr>
                <w:rFonts w:ascii="Arial" w:hAnsi="Arial" w:cs="Arial"/>
              </w:rPr>
              <w:t>THE DUDLEY GROUP NHS FOUNDATION TRUST</w:t>
            </w:r>
          </w:p>
        </w:tc>
      </w:tr>
      <w:tr xmlns:wp14="http://schemas.microsoft.com/office/word/2010/wordml" w:rsidRPr="004F4EE0" w:rsidR="000865D2" w:rsidTr="00CB67B6" w14:paraId="7AB212A5" wp14:textId="77777777">
        <w:trPr>
          <w:trHeight w:val="144"/>
        </w:trPr>
        <w:tc>
          <w:tcPr>
            <w:tcW w:w="2127" w:type="dxa"/>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Pr>
          <w:p w:rsidRPr="008B7484" w:rsidR="00C03E1B" w:rsidP="00CB67B6" w:rsidRDefault="006F6865" w14:paraId="221B91A4" wp14:textId="77777777">
            <w:pPr>
              <w:pStyle w:val="BodyText"/>
              <w:jc w:val="left"/>
              <w:rPr>
                <w:rFonts w:ascii="Arial" w:hAnsi="Arial" w:cs="Arial"/>
                <w:szCs w:val="22"/>
              </w:rPr>
            </w:pPr>
            <w:r w:rsidRPr="006F6865">
              <w:rPr>
                <w:rFonts w:ascii="Arial" w:hAnsi="Arial" w:cs="Arial"/>
              </w:rPr>
              <w:t>Named supervisors are appointed in line with the GMC requirements for Clinical and Educational Supervision and will be allocated at the time of appointment</w:t>
            </w:r>
            <w:r>
              <w:rPr>
                <w:rFonts w:ascii="Arial" w:hAnsi="Arial" w:cs="Arial"/>
              </w:rPr>
              <w:t>.</w:t>
            </w:r>
          </w:p>
        </w:tc>
      </w:tr>
      <w:tr xmlns:wp14="http://schemas.microsoft.com/office/word/2010/wordml" w:rsidRPr="004F4EE0" w:rsidR="000865D2" w:rsidTr="00954841" w14:paraId="5A481AC4" wp14:textId="77777777">
        <w:trPr>
          <w:trHeight w:val="620"/>
        </w:trPr>
        <w:tc>
          <w:tcPr>
            <w:tcW w:w="2127" w:type="dxa"/>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Pr>
          <w:p w:rsidR="008B7484" w:rsidP="002D2027" w:rsidRDefault="00133356" w14:paraId="16CC3B83" wp14:textId="77777777">
            <w:pPr>
              <w:pStyle w:val="BodyText"/>
              <w:jc w:val="left"/>
              <w:rPr>
                <w:rFonts w:ascii="Arial" w:hAnsi="Arial" w:cs="Arial"/>
              </w:rPr>
            </w:pPr>
            <w:r w:rsidRPr="008B7484">
              <w:rPr>
                <w:rFonts w:ascii="Arial" w:hAnsi="Arial" w:cs="Arial"/>
              </w:rPr>
              <w:t xml:space="preserve">In this post, the main duty is the supervised day-today management of inpatients in the Diabetes and Endocrine Ward. </w:t>
            </w:r>
          </w:p>
          <w:p w:rsidR="008B7484" w:rsidP="002D2027" w:rsidRDefault="008B7484" w14:paraId="72A3D3EC" wp14:textId="77777777">
            <w:pPr>
              <w:pStyle w:val="BodyText"/>
              <w:jc w:val="left"/>
              <w:rPr>
                <w:rFonts w:ascii="Arial" w:hAnsi="Arial" w:cs="Arial"/>
              </w:rPr>
            </w:pPr>
          </w:p>
          <w:p w:rsidR="008B7484" w:rsidP="002D2027" w:rsidRDefault="00133356" w14:paraId="12B63710" wp14:textId="77777777">
            <w:pPr>
              <w:pStyle w:val="BodyText"/>
              <w:jc w:val="left"/>
              <w:rPr>
                <w:rFonts w:ascii="Arial" w:hAnsi="Arial" w:cs="Arial"/>
              </w:rPr>
            </w:pPr>
            <w:r w:rsidRPr="008B7484">
              <w:rPr>
                <w:rFonts w:ascii="Arial" w:hAnsi="Arial" w:cs="Arial"/>
              </w:rPr>
              <w:t xml:space="preserve">You will do this alongside CMT and ACCS doctors, with the support of the wider multidisciplinary team. </w:t>
            </w:r>
          </w:p>
          <w:p w:rsidR="008B7484" w:rsidP="002D2027" w:rsidRDefault="008B7484" w14:paraId="0D0B940D" wp14:textId="77777777">
            <w:pPr>
              <w:pStyle w:val="BodyText"/>
              <w:jc w:val="left"/>
              <w:rPr>
                <w:rFonts w:ascii="Arial" w:hAnsi="Arial" w:cs="Arial"/>
              </w:rPr>
            </w:pPr>
          </w:p>
          <w:p w:rsidR="008B7484" w:rsidP="002D2027" w:rsidRDefault="00133356" w14:paraId="544DEDBE" wp14:textId="77777777">
            <w:pPr>
              <w:pStyle w:val="BodyText"/>
              <w:jc w:val="left"/>
              <w:rPr>
                <w:rFonts w:ascii="Arial" w:hAnsi="Arial" w:cs="Arial"/>
              </w:rPr>
            </w:pPr>
            <w:r w:rsidRPr="008B7484">
              <w:rPr>
                <w:rFonts w:ascii="Arial" w:hAnsi="Arial" w:cs="Arial"/>
              </w:rPr>
              <w:t>There are daily ward rounds led by consultants and SpRs. The whole team works closely together and the friendly atmosphere on the ward is an excellent</w:t>
            </w:r>
            <w:r w:rsidR="00954841">
              <w:rPr>
                <w:rFonts w:ascii="Arial" w:hAnsi="Arial" w:cs="Arial"/>
              </w:rPr>
              <w:t xml:space="preserve"> </w:t>
            </w:r>
            <w:r w:rsidRPr="008B7484">
              <w:rPr>
                <w:rFonts w:ascii="Arial" w:hAnsi="Arial" w:cs="Arial"/>
              </w:rPr>
              <w:t xml:space="preserve">environment for you to learn. </w:t>
            </w:r>
          </w:p>
          <w:p w:rsidR="008B7484" w:rsidP="002D2027" w:rsidRDefault="008B7484" w14:paraId="0E27B00A" wp14:textId="77777777">
            <w:pPr>
              <w:pStyle w:val="BodyText"/>
              <w:jc w:val="left"/>
              <w:rPr>
                <w:rFonts w:ascii="Arial" w:hAnsi="Arial" w:cs="Arial"/>
              </w:rPr>
            </w:pPr>
          </w:p>
          <w:p w:rsidR="008B7484" w:rsidP="002D2027" w:rsidRDefault="00133356" w14:paraId="3B653C7A" wp14:textId="77777777">
            <w:pPr>
              <w:pStyle w:val="BodyText"/>
              <w:jc w:val="left"/>
              <w:rPr>
                <w:rFonts w:ascii="Arial" w:hAnsi="Arial" w:cs="Arial"/>
              </w:rPr>
            </w:pPr>
            <w:r w:rsidRPr="008B7484">
              <w:rPr>
                <w:rFonts w:ascii="Arial" w:hAnsi="Arial" w:cs="Arial"/>
              </w:rPr>
              <w:t>You will be part of the acute medical on-call duty rota, under supervision.</w:t>
            </w:r>
          </w:p>
          <w:p w:rsidRPr="00954841" w:rsidR="00954841" w:rsidP="002D2027" w:rsidRDefault="00954841" w14:paraId="60061E4C" wp14:textId="77777777">
            <w:pPr>
              <w:pStyle w:val="BodyText"/>
              <w:jc w:val="left"/>
              <w:rPr>
                <w:rFonts w:ascii="Arial" w:hAnsi="Arial" w:cs="Arial"/>
              </w:rPr>
            </w:pPr>
          </w:p>
        </w:tc>
      </w:tr>
      <w:tr xmlns:wp14="http://schemas.microsoft.com/office/word/2010/wordml" w:rsidRPr="004F4EE0" w:rsidR="000865D2" w:rsidTr="00CB67B6" w14:paraId="590F6BCD" wp14:textId="77777777">
        <w:trPr>
          <w:trHeight w:val="144"/>
        </w:trPr>
        <w:tc>
          <w:tcPr>
            <w:tcW w:w="2127" w:type="dxa"/>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Pr>
          <w:p w:rsidRPr="008B7484" w:rsidR="000865D2" w:rsidP="00993260" w:rsidRDefault="00EB2FAD"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00CB67B6" w14:paraId="0D05115A" wp14:textId="77777777">
        <w:trPr>
          <w:trHeight w:val="144"/>
        </w:trPr>
        <w:tc>
          <w:tcPr>
            <w:tcW w:w="2127" w:type="dxa"/>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Pr>
          <w:p w:rsidRPr="00B74136" w:rsidR="00B74136" w:rsidP="00B74136" w:rsidRDefault="00B74136" w14:paraId="759D14FC" wp14:textId="77777777">
            <w:pPr>
              <w:spacing w:after="150"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B74136" w:rsidR="00B74136" w:rsidP="00B74136" w:rsidRDefault="00B74136" w14:paraId="10B93A16" wp14:textId="77777777">
            <w:pPr>
              <w:spacing w:after="150"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B74136" w:rsidR="00B74136" w:rsidP="00B74136" w:rsidRDefault="00B74136" w14:paraId="219BCB0D" wp14:textId="77777777">
            <w:pPr>
              <w:spacing w:after="150"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B74136" w:rsidR="00B74136" w:rsidP="00B74136" w:rsidRDefault="00B74136" w14:paraId="76112224" wp14:textId="77777777">
            <w:pPr>
              <w:spacing w:after="150"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B74136" w:rsidR="00B74136" w:rsidP="00B74136" w:rsidRDefault="00B74136" w14:paraId="1B040E9F" wp14:textId="77777777">
            <w:pPr>
              <w:spacing w:after="150"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In a year we…</w:t>
            </w:r>
          </w:p>
          <w:p w:rsidRPr="00B74136" w:rsidR="00B74136" w:rsidP="00B74136" w:rsidRDefault="00B74136" w14:paraId="43DE7035"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deliver 4,700 babies</w:t>
            </w:r>
          </w:p>
          <w:p w:rsidRPr="00B74136" w:rsidR="00B74136" w:rsidP="00B74136" w:rsidRDefault="00B74136" w14:paraId="7D164590"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see around 500,000 outpatients</w:t>
            </w:r>
          </w:p>
          <w:p w:rsidRPr="00B74136" w:rsidR="00B74136" w:rsidP="00B74136" w:rsidRDefault="00B74136" w14:paraId="3D37A013"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treat almost 100,000 patients in our emergency department</w:t>
            </w:r>
          </w:p>
          <w:p w:rsidRPr="00B74136" w:rsidR="00B74136" w:rsidP="00B74136" w:rsidRDefault="00B74136" w14:paraId="7ACDD1A2"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B74136">
              <w:rPr>
                <w:rFonts w:ascii="Helvetica" w:hAnsi="Helvetica" w:cs="Helvetica"/>
                <w:color w:val="333333"/>
                <w:sz w:val="23"/>
                <w:szCs w:val="23"/>
                <w:lang w:val="en-GB" w:eastAsia="en-GB"/>
              </w:rPr>
              <w:t>maintain our 13,000 Public Members</w:t>
            </w:r>
          </w:p>
          <w:p w:rsidRPr="008B7484" w:rsidR="000865D2" w:rsidP="00B74136" w:rsidRDefault="000865D2" w14:paraId="44EAFD9C" wp14:textId="77777777">
            <w:pPr>
              <w:pStyle w:val="BodyText"/>
              <w:rPr>
                <w:rFonts w:ascii="Arial" w:hAnsi="Arial" w:cs="Arial"/>
                <w:szCs w:val="22"/>
              </w:rPr>
            </w:pPr>
          </w:p>
        </w:tc>
      </w:tr>
    </w:tbl>
    <w:p xmlns:wp14="http://schemas.microsoft.com/office/word/2010/wordml" w:rsidR="00CB67B6" w:rsidP="00CB67B6" w:rsidRDefault="00CB67B6" w14:paraId="4B94D5A5" wp14:textId="77777777">
      <w:pPr>
        <w:jc w:val="both"/>
        <w:rPr>
          <w:rFonts w:ascii="Arial" w:hAnsi="Arial" w:cs="Arial"/>
          <w:sz w:val="22"/>
          <w:szCs w:val="22"/>
        </w:rPr>
      </w:pPr>
    </w:p>
    <w:p xmlns:wp14="http://schemas.microsoft.com/office/word/2010/wordml" w:rsidRPr="00246199" w:rsidR="000865D2" w:rsidP="00D91AB7"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CC7D8F">
      <w:headerReference w:type="default" r:id="rId9"/>
      <w:footerReference w:type="default" r:id="rId10"/>
      <w:headerReference w:type="first" r:id="rId11"/>
      <w:footerReference w:type="first" r:id="rId12"/>
      <w:pgSz w:w="11906" w:h="16838"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20B30" w:rsidP="00D91AB7" w:rsidRDefault="00120B30" w14:paraId="3DEEC669" wp14:textId="77777777">
      <w:r>
        <w:separator/>
      </w:r>
    </w:p>
  </w:endnote>
  <w:endnote w:type="continuationSeparator" w:id="0">
    <w:p xmlns:wp14="http://schemas.microsoft.com/office/word/2010/wordml" w:rsidR="00120B30" w:rsidP="00D91AB7" w:rsidRDefault="00120B30"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7D8F" w:rsidP="08D728AF" w:rsidRDefault="00CC7D8F" w14:paraId="1B94E03C" wp14:textId="5C2FDB0F">
    <w:pPr>
      <w:pStyle w:val="Footer"/>
      <w:rPr>
        <w:rFonts w:ascii="Arial" w:hAnsi="Arial" w:eastAsia="Arial" w:cs="Arial"/>
      </w:rPr>
    </w:pPr>
    <w:r w:rsidRPr="21D28B9E" w:rsidR="21D28B9E">
      <w:rPr>
        <w:rFonts w:ascii="Arial" w:hAnsi="Arial" w:eastAsia="Arial" w:cs="Arial"/>
      </w:rPr>
      <w:t>August 202</w:t>
    </w:r>
    <w:r w:rsidRPr="21D28B9E" w:rsidR="21D28B9E">
      <w:rPr>
        <w:rFonts w:ascii="Arial" w:hAnsi="Arial" w:eastAsia="Arial" w:cs="Arial"/>
      </w:rPr>
      <w:t>1</w:t>
    </w:r>
  </w:p>
  <w:p xmlns:wp14="http://schemas.microsoft.com/office/word/2010/wordml" w:rsidR="00D91AB7" w:rsidRDefault="00D91AB7"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7D8F" w:rsidP="08D728AF" w:rsidRDefault="00CC7D8F" w14:paraId="15286265" wp14:textId="16A7D827">
    <w:pPr>
      <w:pStyle w:val="Footer"/>
      <w:rPr>
        <w:rFonts w:ascii="Arial" w:hAnsi="Arial" w:eastAsia="Arial" w:cs="Arial"/>
        <w:sz w:val="22"/>
        <w:szCs w:val="22"/>
      </w:rPr>
    </w:pPr>
    <w:r w:rsidRPr="08D728AF" w:rsidR="08D728AF">
      <w:rPr>
        <w:rFonts w:ascii="Arial" w:hAnsi="Arial" w:eastAsia="Arial" w:cs="Arial"/>
        <w:sz w:val="22"/>
        <w:szCs w:val="22"/>
      </w:rPr>
      <w:t>August 202</w:t>
    </w:r>
    <w:r w:rsidRPr="08D728AF" w:rsidR="08D728AF">
      <w:rPr>
        <w:rFonts w:ascii="Arial" w:hAnsi="Arial" w:eastAsia="Arial" w:cs="Arial"/>
        <w:sz w:val="22"/>
        <w:szCs w:val="22"/>
      </w:rPr>
      <w:t>1</w:t>
    </w:r>
  </w:p>
  <w:p xmlns:wp14="http://schemas.microsoft.com/office/word/2010/wordml" w:rsidR="00CC7D8F" w:rsidRDefault="00CC7D8F"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20B30" w:rsidP="00D91AB7" w:rsidRDefault="00120B30" w14:paraId="45FB0818" wp14:textId="77777777">
      <w:r>
        <w:separator/>
      </w:r>
    </w:p>
  </w:footnote>
  <w:footnote w:type="continuationSeparator" w:id="0">
    <w:p xmlns:wp14="http://schemas.microsoft.com/office/word/2010/wordml" w:rsidR="00120B30" w:rsidP="00D91AB7" w:rsidRDefault="00120B30"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4067B" w:rsidP="0054067B" w:rsidRDefault="0054067B" w14:paraId="1299C43A" wp14:textId="77777777">
    <w:pPr>
      <w:pStyle w:val="Header"/>
      <w:jc w:val="right"/>
    </w:pPr>
    <w:r>
      <w:object w:dxaOrig="2400" w:dyaOrig="1635" w14:anchorId="575CCAA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3219" r:id="rId2"/>
      </w:object>
    </w:r>
  </w:p>
  <w:p xmlns:wp14="http://schemas.microsoft.com/office/word/2010/wordml" w:rsidR="00954841" w:rsidP="0054067B" w:rsidRDefault="00954841" w14:paraId="4DDBEF00"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4067B" w:rsidP="0054067B" w:rsidRDefault="0054067B" w14:paraId="62486C05" wp14:textId="77777777">
    <w:pPr>
      <w:pStyle w:val="Header"/>
      <w:jc w:val="right"/>
    </w:pPr>
    <w:r>
      <w:object w:dxaOrig="2400" w:dyaOrig="1635" w14:anchorId="0381592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9.2pt;height:54.75pt" type="#_x0000_t75">
          <v:imagedata o:title="" r:id="rId1"/>
        </v:shape>
        <o:OLEObject Type="Embed" ProgID="MSPhotoEd.3" ShapeID="_x0000_i1026" DrawAspect="Content" ObjectID="_1690153220" r:id="rId2"/>
      </w:object>
    </w:r>
  </w:p>
  <w:p xmlns:wp14="http://schemas.microsoft.com/office/word/2010/wordml" w:rsidR="0054067B" w:rsidRDefault="0054067B" w14:paraId="4101652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B67"/>
    <w:multiLevelType w:val="multilevel"/>
    <w:tmpl w:val="7D1AD64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5B51759C"/>
    <w:multiLevelType w:val="multilevel"/>
    <w:tmpl w:val="500C622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8BB2914"/>
    <w:multiLevelType w:val="multilevel"/>
    <w:tmpl w:val="285C9E0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2417A"/>
    <w:rsid w:val="000865D2"/>
    <w:rsid w:val="00100EF2"/>
    <w:rsid w:val="001147C6"/>
    <w:rsid w:val="00120B30"/>
    <w:rsid w:val="00123182"/>
    <w:rsid w:val="001314F8"/>
    <w:rsid w:val="00133356"/>
    <w:rsid w:val="00133F40"/>
    <w:rsid w:val="00156417"/>
    <w:rsid w:val="00184D7B"/>
    <w:rsid w:val="00244A29"/>
    <w:rsid w:val="002B5D96"/>
    <w:rsid w:val="002D2027"/>
    <w:rsid w:val="002D22BB"/>
    <w:rsid w:val="002D46F7"/>
    <w:rsid w:val="003200A0"/>
    <w:rsid w:val="00380955"/>
    <w:rsid w:val="003F55C2"/>
    <w:rsid w:val="00410CF6"/>
    <w:rsid w:val="0044709D"/>
    <w:rsid w:val="005244A5"/>
    <w:rsid w:val="00533984"/>
    <w:rsid w:val="0054067B"/>
    <w:rsid w:val="005549F5"/>
    <w:rsid w:val="0067298A"/>
    <w:rsid w:val="006D160D"/>
    <w:rsid w:val="006F6865"/>
    <w:rsid w:val="0070467C"/>
    <w:rsid w:val="00715AE5"/>
    <w:rsid w:val="0079492F"/>
    <w:rsid w:val="007C4341"/>
    <w:rsid w:val="007C7090"/>
    <w:rsid w:val="007E1FDA"/>
    <w:rsid w:val="007E309B"/>
    <w:rsid w:val="00891EB2"/>
    <w:rsid w:val="008B7484"/>
    <w:rsid w:val="00906959"/>
    <w:rsid w:val="009409F4"/>
    <w:rsid w:val="00946617"/>
    <w:rsid w:val="00954841"/>
    <w:rsid w:val="00993260"/>
    <w:rsid w:val="009E19E5"/>
    <w:rsid w:val="009E676D"/>
    <w:rsid w:val="00A2281B"/>
    <w:rsid w:val="00B163A8"/>
    <w:rsid w:val="00B375CF"/>
    <w:rsid w:val="00B74136"/>
    <w:rsid w:val="00B774F0"/>
    <w:rsid w:val="00BA5275"/>
    <w:rsid w:val="00C03E1B"/>
    <w:rsid w:val="00CB67B6"/>
    <w:rsid w:val="00CC7D8F"/>
    <w:rsid w:val="00CE1D22"/>
    <w:rsid w:val="00D153B6"/>
    <w:rsid w:val="00D86EE4"/>
    <w:rsid w:val="00D91AB7"/>
    <w:rsid w:val="00DD59ED"/>
    <w:rsid w:val="00E408CB"/>
    <w:rsid w:val="00E613AE"/>
    <w:rsid w:val="00EB2FAD"/>
    <w:rsid w:val="00F90170"/>
    <w:rsid w:val="00FA1FED"/>
    <w:rsid w:val="08D728AF"/>
    <w:rsid w:val="0C491053"/>
    <w:rsid w:val="173B7BCB"/>
    <w:rsid w:val="21D28B9E"/>
    <w:rsid w:val="43C41C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7D2974"/>
  <w15:chartTrackingRefBased/>
  <w15:docId w15:val="{7D475150-59AD-4F7D-A048-E8E70850EC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uiPriority w:val="99"/>
    <w:rsid w:val="00D91AB7"/>
    <w:pPr>
      <w:tabs>
        <w:tab w:val="center" w:pos="4513"/>
        <w:tab w:val="right" w:pos="9026"/>
      </w:tabs>
    </w:pPr>
  </w:style>
  <w:style w:type="character" w:styleId="HeaderChar" w:customStyle="1">
    <w:name w:val="Header Char"/>
    <w:link w:val="Header"/>
    <w:uiPriority w:val="99"/>
    <w:rsid w:val="00D91AB7"/>
    <w:rPr>
      <w:rFonts w:ascii="Cambria" w:hAnsi="Cambria"/>
      <w:sz w:val="24"/>
      <w:szCs w:val="24"/>
      <w:lang w:val="en-US" w:eastAsia="en-US"/>
    </w:rPr>
  </w:style>
  <w:style w:type="paragraph" w:styleId="Footer">
    <w:name w:val="footer"/>
    <w:basedOn w:val="Normal"/>
    <w:link w:val="FooterChar"/>
    <w:uiPriority w:val="99"/>
    <w:rsid w:val="00D91AB7"/>
    <w:pPr>
      <w:tabs>
        <w:tab w:val="center" w:pos="4513"/>
        <w:tab w:val="right" w:pos="9026"/>
      </w:tabs>
    </w:pPr>
  </w:style>
  <w:style w:type="character" w:styleId="FooterChar" w:customStyle="1">
    <w:name w:val="Footer Char"/>
    <w:link w:val="Footer"/>
    <w:uiPriority w:val="99"/>
    <w:rsid w:val="00D91AB7"/>
    <w:rPr>
      <w:rFonts w:ascii="Cambria" w:hAnsi="Cambria"/>
      <w:sz w:val="24"/>
      <w:szCs w:val="24"/>
      <w:lang w:val="en-US" w:eastAsia="en-US"/>
    </w:rPr>
  </w:style>
  <w:style w:type="paragraph" w:styleId="BalloonText">
    <w:name w:val="Balloon Text"/>
    <w:basedOn w:val="Normal"/>
    <w:link w:val="BalloonTextChar"/>
    <w:rsid w:val="00D91AB7"/>
    <w:rPr>
      <w:rFonts w:ascii="Tahoma" w:hAnsi="Tahoma" w:cs="Tahoma"/>
      <w:sz w:val="16"/>
      <w:szCs w:val="16"/>
    </w:rPr>
  </w:style>
  <w:style w:type="character" w:styleId="BalloonTextChar" w:customStyle="1">
    <w:name w:val="Balloon Text Char"/>
    <w:link w:val="BalloonText"/>
    <w:rsid w:val="00D91A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sChild>
        <w:div w:id="1570841443">
          <w:marLeft w:val="0"/>
          <w:marRight w:val="0"/>
          <w:marTop w:val="0"/>
          <w:marBottom w:val="0"/>
          <w:divBdr>
            <w:top w:val="none" w:sz="0" w:space="0" w:color="auto"/>
            <w:left w:val="none" w:sz="0" w:space="0" w:color="auto"/>
            <w:bottom w:val="none" w:sz="0" w:space="0" w:color="auto"/>
            <w:right w:val="none" w:sz="0" w:space="0" w:color="auto"/>
          </w:divBdr>
          <w:divsChild>
            <w:div w:id="438647311">
              <w:marLeft w:val="-300"/>
              <w:marRight w:val="0"/>
              <w:marTop w:val="0"/>
              <w:marBottom w:val="0"/>
              <w:divBdr>
                <w:top w:val="none" w:sz="0" w:space="0" w:color="auto"/>
                <w:left w:val="none" w:sz="0" w:space="0" w:color="auto"/>
                <w:bottom w:val="none" w:sz="0" w:space="0" w:color="auto"/>
                <w:right w:val="none" w:sz="0" w:space="0" w:color="auto"/>
              </w:divBdr>
              <w:divsChild>
                <w:div w:id="696320965">
                  <w:marLeft w:val="0"/>
                  <w:marRight w:val="0"/>
                  <w:marTop w:val="0"/>
                  <w:marBottom w:val="0"/>
                  <w:divBdr>
                    <w:top w:val="none" w:sz="0" w:space="0" w:color="auto"/>
                    <w:left w:val="none" w:sz="0" w:space="0" w:color="auto"/>
                    <w:bottom w:val="none" w:sz="0" w:space="0" w:color="auto"/>
                    <w:right w:val="none" w:sz="0" w:space="0" w:color="auto"/>
                  </w:divBdr>
                  <w:divsChild>
                    <w:div w:id="1915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09930">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2D121-D0DF-4BD1-A188-06E61B6CC36A}">
  <ds:schemaRefs>
    <ds:schemaRef ds:uri="http://schemas.microsoft.com/sharepoint/v3/contenttype/forms"/>
  </ds:schemaRefs>
</ds:datastoreItem>
</file>

<file path=customXml/itemProps2.xml><?xml version="1.0" encoding="utf-8"?>
<ds:datastoreItem xmlns:ds="http://schemas.openxmlformats.org/officeDocument/2006/customXml" ds:itemID="{5924E6E7-BE50-43F4-A4F0-9529B4460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6</revision>
  <dcterms:created xsi:type="dcterms:W3CDTF">2021-08-11T09:14:00.0000000Z</dcterms:created>
  <dcterms:modified xsi:type="dcterms:W3CDTF">2021-08-18T12:04:29.2867984Z</dcterms:modified>
</coreProperties>
</file>