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644"/>
        <w:gridCol w:w="4598"/>
      </w:tblGrid>
      <w:tr w:rsidR="00916D78" w:rsidRPr="00DA1863" w14:paraId="3E4ACFCB" w14:textId="77777777" w:rsidTr="36EFAFC7">
        <w:tc>
          <w:tcPr>
            <w:tcW w:w="4644" w:type="dxa"/>
            <w:shd w:val="clear" w:color="auto" w:fill="auto"/>
            <w:vAlign w:val="center"/>
          </w:tcPr>
          <w:p w14:paraId="14C9CC98" w14:textId="5D0A396F" w:rsidR="00916D78" w:rsidRPr="000A16A6" w:rsidRDefault="00916D78" w:rsidP="00CB0177">
            <w:pPr>
              <w:spacing w:before="240"/>
              <w:jc w:val="right"/>
              <w:rPr>
                <w:rFonts w:cs="Arial"/>
              </w:rPr>
            </w:pPr>
          </w:p>
        </w:tc>
        <w:tc>
          <w:tcPr>
            <w:tcW w:w="4598" w:type="dxa"/>
            <w:shd w:val="clear" w:color="auto" w:fill="auto"/>
            <w:vAlign w:val="center"/>
          </w:tcPr>
          <w:p w14:paraId="1CBA9DF7" w14:textId="4C123BDA" w:rsidR="00916D78" w:rsidRPr="005E52CF" w:rsidRDefault="00AC2CF5" w:rsidP="00916D78">
            <w:pPr>
              <w:jc w:val="center"/>
              <w:rPr>
                <w:rFonts w:cs="Arial"/>
                <w:i/>
                <w:color w:val="403152" w:themeColor="accent4" w:themeShade="80"/>
                <w:sz w:val="20"/>
                <w:szCs w:val="20"/>
              </w:rPr>
            </w:pPr>
            <w:r>
              <w:rPr>
                <w:noProof/>
                <w:lang w:eastAsia="en-GB"/>
              </w:rPr>
              <w:drawing>
                <wp:inline distT="0" distB="0" distL="0" distR="0" wp14:anchorId="728F03EB" wp14:editId="73963385">
                  <wp:extent cx="1554718" cy="614303"/>
                  <wp:effectExtent l="0" t="0" r="7620" b="0"/>
                  <wp:docPr id="1" name="Picture 1" descr="The Dudley Group NHS Foundation Trust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Dudley Group NHS Foundation Trust RGB BLUE"/>
                          <pic:cNvPicPr>
                            <a:picLocks noChangeAspect="1" noChangeArrowheads="1"/>
                          </pic:cNvPicPr>
                        </pic:nvPicPr>
                        <pic:blipFill>
                          <a:blip r:embed="rId11" cstate="print">
                            <a:extLst>
                              <a:ext uri="{28A0092B-C50C-407E-A947-70E740481C1C}">
                                <a14:useLocalDpi xmlns:a14="http://schemas.microsoft.com/office/drawing/2010/main" val="0"/>
                              </a:ext>
                            </a:extLst>
                          </a:blip>
                          <a:srcRect l="36597" t="18135" r="6271" b="31606"/>
                          <a:stretch>
                            <a:fillRect/>
                          </a:stretch>
                        </pic:blipFill>
                        <pic:spPr bwMode="auto">
                          <a:xfrm>
                            <a:off x="0" y="0"/>
                            <a:ext cx="1566863" cy="619102"/>
                          </a:xfrm>
                          <a:prstGeom prst="rect">
                            <a:avLst/>
                          </a:prstGeom>
                          <a:noFill/>
                          <a:ln>
                            <a:noFill/>
                          </a:ln>
                        </pic:spPr>
                      </pic:pic>
                    </a:graphicData>
                  </a:graphic>
                </wp:inline>
              </w:drawing>
            </w:r>
          </w:p>
        </w:tc>
      </w:tr>
    </w:tbl>
    <w:p w14:paraId="782DA0BE" w14:textId="77777777" w:rsidR="00916D78" w:rsidRDefault="00916D78"/>
    <w:p w14:paraId="344B5D40" w14:textId="46EBB40A" w:rsidR="000F265D" w:rsidRDefault="007F1FAA" w:rsidP="000F265D">
      <w:pPr>
        <w:spacing w:after="360"/>
        <w:ind w:left="-284" w:right="119"/>
        <w:rPr>
          <w:rFonts w:cs="Arial"/>
          <w:bCs/>
          <w:color w:val="005EB8"/>
          <w:sz w:val="56"/>
          <w:szCs w:val="56"/>
        </w:rPr>
      </w:pPr>
      <w:bookmarkStart w:id="0" w:name="_Hlk139871005"/>
      <w:r w:rsidRPr="00F17175">
        <w:rPr>
          <w:rFonts w:cs="Arial"/>
          <w:bCs/>
          <w:color w:val="005EB8"/>
          <w:sz w:val="56"/>
          <w:szCs w:val="56"/>
        </w:rPr>
        <w:t xml:space="preserve">Patient </w:t>
      </w:r>
      <w:r w:rsidR="00D02EB3">
        <w:rPr>
          <w:rFonts w:cs="Arial"/>
          <w:bCs/>
          <w:color w:val="005EB8"/>
          <w:sz w:val="56"/>
          <w:szCs w:val="56"/>
        </w:rPr>
        <w:t>S</w:t>
      </w:r>
      <w:r w:rsidR="00F17175" w:rsidRPr="00F17175">
        <w:rPr>
          <w:rFonts w:cs="Arial"/>
          <w:bCs/>
          <w:color w:val="005EB8"/>
          <w:sz w:val="56"/>
          <w:szCs w:val="56"/>
        </w:rPr>
        <w:t xml:space="preserve">afety </w:t>
      </w:r>
      <w:r w:rsidR="00D02EB3">
        <w:rPr>
          <w:rFonts w:cs="Arial"/>
          <w:bCs/>
          <w:color w:val="005EB8"/>
          <w:sz w:val="56"/>
          <w:szCs w:val="56"/>
        </w:rPr>
        <w:t>I</w:t>
      </w:r>
      <w:r w:rsidR="00F17175" w:rsidRPr="00F17175">
        <w:rPr>
          <w:rFonts w:cs="Arial"/>
          <w:bCs/>
          <w:color w:val="005EB8"/>
          <w:sz w:val="56"/>
          <w:szCs w:val="56"/>
        </w:rPr>
        <w:t xml:space="preserve">ncident </w:t>
      </w:r>
      <w:r w:rsidR="00D02EB3">
        <w:rPr>
          <w:rFonts w:cs="Arial"/>
          <w:bCs/>
          <w:color w:val="005EB8"/>
          <w:sz w:val="56"/>
          <w:szCs w:val="56"/>
        </w:rPr>
        <w:t>R</w:t>
      </w:r>
      <w:r w:rsidR="000E31F1">
        <w:rPr>
          <w:rFonts w:cs="Arial"/>
          <w:bCs/>
          <w:color w:val="005EB8"/>
          <w:sz w:val="56"/>
          <w:szCs w:val="56"/>
        </w:rPr>
        <w:t xml:space="preserve">esponse </w:t>
      </w:r>
      <w:r w:rsidR="00D02EB3">
        <w:rPr>
          <w:rFonts w:cs="Arial"/>
          <w:bCs/>
          <w:color w:val="005EB8"/>
          <w:sz w:val="56"/>
          <w:szCs w:val="56"/>
        </w:rPr>
        <w:t>P</w:t>
      </w:r>
      <w:r w:rsidR="000F265D">
        <w:rPr>
          <w:rFonts w:cs="Arial"/>
          <w:bCs/>
          <w:color w:val="005EB8"/>
          <w:sz w:val="56"/>
          <w:szCs w:val="56"/>
        </w:rPr>
        <w:t>lan</w:t>
      </w:r>
    </w:p>
    <w:bookmarkEnd w:id="0"/>
    <w:p w14:paraId="456D694C" w14:textId="28F947F5" w:rsidR="00E37978" w:rsidRPr="00B9403D" w:rsidRDefault="00484450" w:rsidP="00B9403D">
      <w:pPr>
        <w:spacing w:after="280"/>
        <w:ind w:left="-284"/>
        <w:rPr>
          <w:rFonts w:cs="Arial"/>
          <w:bCs/>
          <w:sz w:val="24"/>
          <w:szCs w:val="24"/>
        </w:rPr>
      </w:pPr>
      <w:r>
        <w:rPr>
          <w:rFonts w:cs="Arial"/>
          <w:bCs/>
          <w:noProof/>
          <w:sz w:val="24"/>
          <w:szCs w:val="24"/>
        </w:rPr>
        <mc:AlternateContent>
          <mc:Choice Requires="wpi">
            <w:drawing>
              <wp:anchor distT="0" distB="0" distL="114300" distR="114300" simplePos="0" relativeHeight="251660288" behindDoc="0" locked="0" layoutInCell="1" allowOverlap="1" wp14:anchorId="3B937349" wp14:editId="5D413145">
                <wp:simplePos x="0" y="0"/>
                <wp:positionH relativeFrom="column">
                  <wp:posOffset>-1854500</wp:posOffset>
                </wp:positionH>
                <wp:positionV relativeFrom="paragraph">
                  <wp:posOffset>312150</wp:posOffset>
                </wp:positionV>
                <wp:extent cx="360" cy="360"/>
                <wp:effectExtent l="38100" t="38100" r="57150" b="57150"/>
                <wp:wrapNone/>
                <wp:docPr id="3" name="Ink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2CFB2EE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alt="&quot;&quot;" style="position:absolute;margin-left:-146.7pt;margin-top:23.9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">
                <v:imagedata r:id="rId13" o:title=""/>
              </v:shape>
            </w:pict>
          </mc:Fallback>
        </mc:AlternateContent>
      </w:r>
      <w:r w:rsidR="00E37978" w:rsidRPr="00B9403D">
        <w:rPr>
          <w:rFonts w:cs="Arial"/>
          <w:bCs/>
          <w:sz w:val="24"/>
          <w:szCs w:val="24"/>
        </w:rPr>
        <w:t>Effective date</w:t>
      </w:r>
      <w:r w:rsidR="00B9403D" w:rsidRPr="00B9403D">
        <w:rPr>
          <w:rFonts w:cs="Arial"/>
          <w:bCs/>
          <w:sz w:val="24"/>
          <w:szCs w:val="24"/>
        </w:rPr>
        <w:t>:</w:t>
      </w:r>
      <w:r w:rsidR="00D06B56">
        <w:rPr>
          <w:rFonts w:cs="Arial"/>
          <w:bCs/>
          <w:sz w:val="24"/>
          <w:szCs w:val="24"/>
        </w:rPr>
        <w:t xml:space="preserve"> 15</w:t>
      </w:r>
      <w:r w:rsidR="00D06B56" w:rsidRPr="00D06B56">
        <w:rPr>
          <w:rFonts w:cs="Arial"/>
          <w:bCs/>
          <w:sz w:val="24"/>
          <w:szCs w:val="24"/>
          <w:vertAlign w:val="superscript"/>
        </w:rPr>
        <w:t>th</w:t>
      </w:r>
      <w:r w:rsidR="00D06B56">
        <w:rPr>
          <w:rFonts w:cs="Arial"/>
          <w:bCs/>
          <w:sz w:val="24"/>
          <w:szCs w:val="24"/>
        </w:rPr>
        <w:t xml:space="preserve"> November 2024</w:t>
      </w:r>
    </w:p>
    <w:p w14:paraId="709A3B42" w14:textId="468A995C" w:rsidR="00E37978" w:rsidRDefault="00E37978" w:rsidP="00371AA6">
      <w:pPr>
        <w:spacing w:after="600"/>
        <w:ind w:left="-284"/>
        <w:rPr>
          <w:rFonts w:cs="Arial"/>
          <w:bCs/>
          <w:sz w:val="24"/>
          <w:szCs w:val="24"/>
        </w:rPr>
      </w:pPr>
      <w:r w:rsidRPr="00B9403D">
        <w:rPr>
          <w:rFonts w:cs="Arial"/>
          <w:bCs/>
          <w:sz w:val="24"/>
          <w:szCs w:val="24"/>
        </w:rPr>
        <w:t>Estimated refresh date:</w:t>
      </w:r>
      <w:r w:rsidR="00D06B56">
        <w:rPr>
          <w:rFonts w:cs="Arial"/>
          <w:bCs/>
          <w:sz w:val="24"/>
          <w:szCs w:val="24"/>
        </w:rPr>
        <w:t xml:space="preserve"> 15</w:t>
      </w:r>
      <w:r w:rsidR="00D06B56" w:rsidRPr="00D06B56">
        <w:rPr>
          <w:rFonts w:cs="Arial"/>
          <w:bCs/>
          <w:sz w:val="24"/>
          <w:szCs w:val="24"/>
          <w:vertAlign w:val="superscript"/>
        </w:rPr>
        <w:t>th</w:t>
      </w:r>
      <w:r w:rsidR="00D06B56">
        <w:rPr>
          <w:rFonts w:cs="Arial"/>
          <w:bCs/>
          <w:sz w:val="24"/>
          <w:szCs w:val="24"/>
        </w:rPr>
        <w:t xml:space="preserve"> November 2025</w:t>
      </w:r>
    </w:p>
    <w:tbl>
      <w:tblPr>
        <w:tblW w:w="949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126"/>
        <w:gridCol w:w="2126"/>
        <w:gridCol w:w="1843"/>
        <w:gridCol w:w="1701"/>
      </w:tblGrid>
      <w:tr w:rsidR="00CB1F58" w14:paraId="02339999" w14:textId="77777777" w:rsidTr="006C13B1">
        <w:tc>
          <w:tcPr>
            <w:tcW w:w="1702" w:type="dxa"/>
            <w:tcBorders>
              <w:top w:val="nil"/>
              <w:left w:val="nil"/>
              <w:bottom w:val="single" w:sz="4" w:space="0" w:color="000000"/>
              <w:right w:val="single" w:sz="4" w:space="0" w:color="000000"/>
            </w:tcBorders>
          </w:tcPr>
          <w:p w14:paraId="00812DDF" w14:textId="77777777" w:rsidR="00CB1F58" w:rsidRDefault="00CB1F58" w:rsidP="004B04C6">
            <w:pPr>
              <w:pBdr>
                <w:top w:val="nil"/>
                <w:left w:val="nil"/>
                <w:bottom w:val="nil"/>
                <w:right w:val="nil"/>
                <w:between w:val="nil"/>
              </w:pBdr>
              <w:spacing w:before="40" w:after="40" w:line="240" w:lineRule="auto"/>
              <w:rPr>
                <w:rFonts w:eastAsia="Arial" w:cs="Arial"/>
                <w:b/>
                <w:color w:val="000000"/>
              </w:rPr>
            </w:pPr>
          </w:p>
        </w:tc>
        <w:tc>
          <w:tcPr>
            <w:tcW w:w="2126" w:type="dxa"/>
            <w:tcBorders>
              <w:left w:val="nil"/>
            </w:tcBorders>
          </w:tcPr>
          <w:p w14:paraId="76C984D2" w14:textId="77777777" w:rsidR="00CB1F58" w:rsidRPr="0015328C" w:rsidRDefault="00CB1F58" w:rsidP="004B04C6">
            <w:pPr>
              <w:pBdr>
                <w:top w:val="nil"/>
                <w:left w:val="nil"/>
                <w:bottom w:val="nil"/>
                <w:right w:val="nil"/>
                <w:between w:val="nil"/>
              </w:pBdr>
              <w:spacing w:before="40" w:after="40" w:line="240" w:lineRule="auto"/>
              <w:jc w:val="center"/>
              <w:rPr>
                <w:rFonts w:eastAsia="Arial" w:cs="Arial"/>
                <w:b/>
                <w:color w:val="000000"/>
                <w:sz w:val="24"/>
                <w:szCs w:val="24"/>
              </w:rPr>
            </w:pPr>
            <w:r w:rsidRPr="0015328C">
              <w:rPr>
                <w:rFonts w:eastAsia="Arial" w:cs="Arial"/>
                <w:b/>
                <w:color w:val="000000"/>
                <w:sz w:val="24"/>
                <w:szCs w:val="24"/>
              </w:rPr>
              <w:t>NAME</w:t>
            </w:r>
          </w:p>
        </w:tc>
        <w:tc>
          <w:tcPr>
            <w:tcW w:w="2126" w:type="dxa"/>
            <w:tcBorders>
              <w:left w:val="nil"/>
              <w:right w:val="single" w:sz="4" w:space="0" w:color="000000"/>
            </w:tcBorders>
          </w:tcPr>
          <w:p w14:paraId="2BF97111" w14:textId="77777777" w:rsidR="00CB1F58" w:rsidRPr="0015328C" w:rsidRDefault="00CB1F58" w:rsidP="004B04C6">
            <w:pPr>
              <w:pBdr>
                <w:top w:val="nil"/>
                <w:left w:val="nil"/>
                <w:bottom w:val="nil"/>
                <w:right w:val="nil"/>
                <w:between w:val="nil"/>
              </w:pBdr>
              <w:spacing w:before="40" w:after="40" w:line="240" w:lineRule="auto"/>
              <w:jc w:val="center"/>
              <w:rPr>
                <w:rFonts w:eastAsia="Arial" w:cs="Arial"/>
                <w:b/>
                <w:color w:val="000000"/>
                <w:sz w:val="24"/>
                <w:szCs w:val="24"/>
              </w:rPr>
            </w:pPr>
            <w:r w:rsidRPr="0015328C">
              <w:rPr>
                <w:rFonts w:eastAsia="Arial" w:cs="Arial"/>
                <w:b/>
                <w:color w:val="000000"/>
                <w:sz w:val="24"/>
                <w:szCs w:val="24"/>
              </w:rPr>
              <w:t>TITLE</w:t>
            </w:r>
          </w:p>
        </w:tc>
        <w:tc>
          <w:tcPr>
            <w:tcW w:w="1843" w:type="dxa"/>
            <w:tcBorders>
              <w:left w:val="single" w:sz="4" w:space="0" w:color="000000"/>
            </w:tcBorders>
          </w:tcPr>
          <w:p w14:paraId="1B735319" w14:textId="77777777" w:rsidR="00CB1F58" w:rsidRPr="0015328C" w:rsidRDefault="00CB1F58" w:rsidP="004B04C6">
            <w:pPr>
              <w:pBdr>
                <w:top w:val="nil"/>
                <w:left w:val="nil"/>
                <w:bottom w:val="nil"/>
                <w:right w:val="nil"/>
                <w:between w:val="nil"/>
              </w:pBdr>
              <w:spacing w:before="40" w:after="40" w:line="240" w:lineRule="auto"/>
              <w:jc w:val="center"/>
              <w:rPr>
                <w:rFonts w:eastAsia="Arial" w:cs="Arial"/>
                <w:b/>
                <w:color w:val="000000"/>
                <w:sz w:val="24"/>
                <w:szCs w:val="24"/>
              </w:rPr>
            </w:pPr>
            <w:r w:rsidRPr="0015328C">
              <w:rPr>
                <w:rFonts w:eastAsia="Arial" w:cs="Arial"/>
                <w:b/>
                <w:color w:val="000000"/>
                <w:sz w:val="24"/>
                <w:szCs w:val="24"/>
              </w:rPr>
              <w:t>SIGNATURE</w:t>
            </w:r>
          </w:p>
        </w:tc>
        <w:tc>
          <w:tcPr>
            <w:tcW w:w="1701" w:type="dxa"/>
          </w:tcPr>
          <w:p w14:paraId="3247A938" w14:textId="77777777" w:rsidR="00CB1F58" w:rsidRPr="0015328C" w:rsidRDefault="00CB1F58" w:rsidP="004B04C6">
            <w:pPr>
              <w:pBdr>
                <w:top w:val="nil"/>
                <w:left w:val="nil"/>
                <w:bottom w:val="nil"/>
                <w:right w:val="nil"/>
                <w:between w:val="nil"/>
              </w:pBdr>
              <w:spacing w:before="40" w:after="40" w:line="240" w:lineRule="auto"/>
              <w:jc w:val="center"/>
              <w:rPr>
                <w:rFonts w:eastAsia="Arial" w:cs="Arial"/>
                <w:b/>
                <w:color w:val="000000"/>
                <w:sz w:val="24"/>
                <w:szCs w:val="24"/>
              </w:rPr>
            </w:pPr>
            <w:r w:rsidRPr="0015328C">
              <w:rPr>
                <w:rFonts w:eastAsia="Arial" w:cs="Arial"/>
                <w:b/>
                <w:color w:val="000000"/>
                <w:sz w:val="24"/>
                <w:szCs w:val="24"/>
              </w:rPr>
              <w:t>DATE</w:t>
            </w:r>
          </w:p>
        </w:tc>
      </w:tr>
      <w:tr w:rsidR="00CB1F58" w14:paraId="7D034250" w14:textId="77777777" w:rsidTr="006C13B1">
        <w:trPr>
          <w:trHeight w:val="567"/>
        </w:trPr>
        <w:tc>
          <w:tcPr>
            <w:tcW w:w="1702" w:type="dxa"/>
            <w:tcBorders>
              <w:top w:val="single" w:sz="4" w:space="0" w:color="000000"/>
              <w:left w:val="single" w:sz="4" w:space="0" w:color="000000"/>
              <w:bottom w:val="single" w:sz="4" w:space="0" w:color="000000"/>
            </w:tcBorders>
          </w:tcPr>
          <w:p w14:paraId="1098244E" w14:textId="77777777" w:rsidR="00CB1F58" w:rsidRPr="0015328C" w:rsidRDefault="00CB1F58" w:rsidP="004B04C6">
            <w:pPr>
              <w:pBdr>
                <w:top w:val="nil"/>
                <w:left w:val="nil"/>
                <w:bottom w:val="nil"/>
                <w:right w:val="nil"/>
                <w:between w:val="nil"/>
              </w:pBdr>
              <w:spacing w:before="40" w:after="40" w:line="240" w:lineRule="auto"/>
              <w:rPr>
                <w:rFonts w:eastAsia="Arial" w:cs="Arial"/>
                <w:b/>
                <w:color w:val="000000"/>
                <w:sz w:val="24"/>
                <w:szCs w:val="24"/>
              </w:rPr>
            </w:pPr>
            <w:r w:rsidRPr="0015328C">
              <w:rPr>
                <w:rFonts w:eastAsia="Arial" w:cs="Arial"/>
                <w:b/>
                <w:color w:val="000000"/>
                <w:sz w:val="24"/>
                <w:szCs w:val="24"/>
              </w:rPr>
              <w:t>Author</w:t>
            </w:r>
          </w:p>
        </w:tc>
        <w:tc>
          <w:tcPr>
            <w:tcW w:w="2126" w:type="dxa"/>
          </w:tcPr>
          <w:p w14:paraId="37B56DC6" w14:textId="6D29FD5F" w:rsidR="00CB1F58" w:rsidRPr="00484450" w:rsidRDefault="00AC2CF5" w:rsidP="004B04C6">
            <w:pPr>
              <w:pBdr>
                <w:top w:val="nil"/>
                <w:left w:val="nil"/>
                <w:bottom w:val="nil"/>
                <w:right w:val="nil"/>
                <w:between w:val="nil"/>
              </w:pBdr>
              <w:spacing w:before="40" w:after="40" w:line="240" w:lineRule="auto"/>
              <w:rPr>
                <w:rFonts w:eastAsia="Arial" w:cs="Arial"/>
                <w:bCs/>
                <w:color w:val="000000"/>
              </w:rPr>
            </w:pPr>
            <w:r w:rsidRPr="00484450">
              <w:rPr>
                <w:rFonts w:eastAsia="Arial" w:cs="Arial"/>
                <w:bCs/>
                <w:color w:val="000000"/>
              </w:rPr>
              <w:t>Amanda Last</w:t>
            </w:r>
          </w:p>
        </w:tc>
        <w:tc>
          <w:tcPr>
            <w:tcW w:w="2126" w:type="dxa"/>
          </w:tcPr>
          <w:p w14:paraId="46412091" w14:textId="0FD42126" w:rsidR="00CB1F58" w:rsidRPr="00484450" w:rsidRDefault="00AC2CF5" w:rsidP="004B04C6">
            <w:pPr>
              <w:pBdr>
                <w:top w:val="nil"/>
                <w:left w:val="nil"/>
                <w:bottom w:val="nil"/>
                <w:right w:val="nil"/>
                <w:between w:val="nil"/>
              </w:pBdr>
              <w:spacing w:before="40" w:after="40" w:line="240" w:lineRule="auto"/>
              <w:rPr>
                <w:rFonts w:eastAsia="Arial" w:cs="Arial"/>
                <w:bCs/>
                <w:color w:val="000000"/>
              </w:rPr>
            </w:pPr>
            <w:r w:rsidRPr="00484450">
              <w:rPr>
                <w:rFonts w:eastAsia="Arial" w:cs="Arial"/>
                <w:bCs/>
                <w:color w:val="000000"/>
              </w:rPr>
              <w:t>Deputy Director of Governance</w:t>
            </w:r>
          </w:p>
        </w:tc>
        <w:tc>
          <w:tcPr>
            <w:tcW w:w="1843" w:type="dxa"/>
          </w:tcPr>
          <w:p w14:paraId="4B8B3A22" w14:textId="6692DADB" w:rsidR="00CB1F58" w:rsidRDefault="00484450" w:rsidP="004B04C6">
            <w:pPr>
              <w:pBdr>
                <w:top w:val="nil"/>
                <w:left w:val="nil"/>
                <w:bottom w:val="nil"/>
                <w:right w:val="nil"/>
                <w:between w:val="nil"/>
              </w:pBdr>
              <w:spacing w:before="40" w:after="40" w:line="240" w:lineRule="auto"/>
              <w:rPr>
                <w:rFonts w:eastAsia="Arial" w:cs="Arial"/>
                <w:b/>
                <w:color w:val="000000"/>
              </w:rPr>
            </w:pPr>
            <w:r>
              <w:rPr>
                <w:rFonts w:eastAsia="Arial" w:cs="Arial"/>
                <w:b/>
                <w:noProof/>
                <w:color w:val="000000"/>
              </w:rPr>
              <mc:AlternateContent>
                <mc:Choice Requires="wpi">
                  <w:drawing>
                    <wp:anchor distT="0" distB="0" distL="114300" distR="114300" simplePos="0" relativeHeight="251659264" behindDoc="0" locked="0" layoutInCell="1" allowOverlap="1" wp14:anchorId="2AE2F048" wp14:editId="79C376A0">
                      <wp:simplePos x="0" y="0"/>
                      <wp:positionH relativeFrom="column">
                        <wp:posOffset>79215</wp:posOffset>
                      </wp:positionH>
                      <wp:positionV relativeFrom="paragraph">
                        <wp:posOffset>54925</wp:posOffset>
                      </wp:positionV>
                      <wp:extent cx="529560" cy="178200"/>
                      <wp:effectExtent l="38100" t="38100" r="23495" b="50800"/>
                      <wp:wrapNone/>
                      <wp:docPr id="2" name="Ink 2" descr="signature"/>
                      <wp:cNvGraphicFramePr/>
                      <a:graphic xmlns:a="http://schemas.openxmlformats.org/drawingml/2006/main">
                        <a:graphicData uri="http://schemas.microsoft.com/office/word/2010/wordprocessingInk">
                          <w14:contentPart bwMode="auto" r:id="rId14">
                            <w14:nvContentPartPr>
                              <w14:cNvContentPartPr/>
                            </w14:nvContentPartPr>
                            <w14:xfrm>
                              <a:off x="0" y="0"/>
                              <a:ext cx="529560" cy="178200"/>
                            </w14:xfrm>
                          </w14:contentPart>
                        </a:graphicData>
                      </a:graphic>
                    </wp:anchor>
                  </w:drawing>
                </mc:Choice>
                <mc:Fallback>
                  <w:pict>
                    <v:shape w14:anchorId="3A19F84B" id="Ink 2" o:spid="_x0000_s1026" type="#_x0000_t75" alt="signature" style="position:absolute;margin-left:5.55pt;margin-top:3.6pt;width:43.15pt;height:15.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">
                      <v:imagedata r:id="rId15" o:title="signature"/>
                    </v:shape>
                  </w:pict>
                </mc:Fallback>
              </mc:AlternateContent>
            </w:r>
          </w:p>
        </w:tc>
        <w:tc>
          <w:tcPr>
            <w:tcW w:w="1701" w:type="dxa"/>
          </w:tcPr>
          <w:p w14:paraId="374213ED" w14:textId="165CF305" w:rsidR="00CB1F58" w:rsidRPr="00D06B56" w:rsidRDefault="00691883" w:rsidP="004B04C6">
            <w:pPr>
              <w:pBdr>
                <w:top w:val="nil"/>
                <w:left w:val="nil"/>
                <w:bottom w:val="nil"/>
                <w:right w:val="nil"/>
                <w:between w:val="nil"/>
              </w:pBdr>
              <w:spacing w:before="40" w:after="40" w:line="240" w:lineRule="auto"/>
              <w:rPr>
                <w:rFonts w:eastAsia="Arial" w:cs="Arial"/>
                <w:bCs/>
                <w:color w:val="000000"/>
              </w:rPr>
            </w:pPr>
            <w:r w:rsidRPr="00D06B56">
              <w:rPr>
                <w:rFonts w:eastAsia="Arial" w:cs="Arial"/>
                <w:bCs/>
                <w:color w:val="000000"/>
              </w:rPr>
              <w:t>26/08/2024</w:t>
            </w:r>
          </w:p>
        </w:tc>
      </w:tr>
      <w:tr w:rsidR="00CB1F58" w14:paraId="2300E8AE" w14:textId="77777777" w:rsidTr="006C13B1">
        <w:trPr>
          <w:trHeight w:val="567"/>
        </w:trPr>
        <w:tc>
          <w:tcPr>
            <w:tcW w:w="1702" w:type="dxa"/>
            <w:tcBorders>
              <w:top w:val="single" w:sz="4" w:space="0" w:color="000000"/>
              <w:left w:val="single" w:sz="4" w:space="0" w:color="000000"/>
              <w:bottom w:val="single" w:sz="4" w:space="0" w:color="000000"/>
            </w:tcBorders>
          </w:tcPr>
          <w:p w14:paraId="0113E164" w14:textId="77777777" w:rsidR="00CB1F58" w:rsidRPr="0015328C" w:rsidRDefault="00CB1F58" w:rsidP="004B04C6">
            <w:pPr>
              <w:pBdr>
                <w:top w:val="nil"/>
                <w:left w:val="nil"/>
                <w:bottom w:val="nil"/>
                <w:right w:val="nil"/>
                <w:between w:val="nil"/>
              </w:pBdr>
              <w:spacing w:before="40" w:after="40" w:line="240" w:lineRule="auto"/>
              <w:rPr>
                <w:rFonts w:eastAsia="Arial" w:cs="Arial"/>
                <w:b/>
                <w:color w:val="000000"/>
                <w:sz w:val="24"/>
                <w:szCs w:val="24"/>
              </w:rPr>
            </w:pPr>
            <w:r w:rsidRPr="0015328C">
              <w:rPr>
                <w:rFonts w:eastAsia="Arial" w:cs="Arial"/>
                <w:b/>
                <w:color w:val="000000"/>
                <w:sz w:val="24"/>
                <w:szCs w:val="24"/>
              </w:rPr>
              <w:t>Reviewer</w:t>
            </w:r>
          </w:p>
        </w:tc>
        <w:tc>
          <w:tcPr>
            <w:tcW w:w="2126" w:type="dxa"/>
          </w:tcPr>
          <w:p w14:paraId="72BA6336" w14:textId="52A0E306" w:rsidR="00CB1F58" w:rsidRPr="00843FE5" w:rsidRDefault="00653BAA" w:rsidP="004B04C6">
            <w:pPr>
              <w:pBdr>
                <w:top w:val="nil"/>
                <w:left w:val="nil"/>
                <w:bottom w:val="nil"/>
                <w:right w:val="nil"/>
                <w:between w:val="nil"/>
              </w:pBdr>
              <w:spacing w:before="40" w:after="40" w:line="240" w:lineRule="auto"/>
              <w:rPr>
                <w:rFonts w:eastAsia="Arial" w:cs="Arial"/>
                <w:bCs/>
                <w:color w:val="000000"/>
              </w:rPr>
            </w:pPr>
            <w:r w:rsidRPr="00843FE5">
              <w:rPr>
                <w:rFonts w:eastAsia="Arial" w:cs="Arial"/>
                <w:bCs/>
                <w:color w:val="000000"/>
              </w:rPr>
              <w:t>Andy Proctor</w:t>
            </w:r>
          </w:p>
        </w:tc>
        <w:tc>
          <w:tcPr>
            <w:tcW w:w="2126" w:type="dxa"/>
          </w:tcPr>
          <w:p w14:paraId="737CFD0F" w14:textId="7637C426" w:rsidR="00CB1F58" w:rsidRPr="00843FE5" w:rsidRDefault="00653BAA" w:rsidP="004B04C6">
            <w:pPr>
              <w:pBdr>
                <w:top w:val="nil"/>
                <w:left w:val="nil"/>
                <w:bottom w:val="nil"/>
                <w:right w:val="nil"/>
                <w:between w:val="nil"/>
              </w:pBdr>
              <w:spacing w:before="40" w:after="40" w:line="240" w:lineRule="auto"/>
              <w:rPr>
                <w:rFonts w:eastAsia="Arial" w:cs="Arial"/>
                <w:bCs/>
                <w:color w:val="000000"/>
              </w:rPr>
            </w:pPr>
            <w:r w:rsidRPr="00653BAA">
              <w:rPr>
                <w:rFonts w:eastAsia="Arial" w:cs="Arial"/>
                <w:bCs/>
                <w:color w:val="000000"/>
              </w:rPr>
              <w:t>Director of Governance</w:t>
            </w:r>
          </w:p>
        </w:tc>
        <w:tc>
          <w:tcPr>
            <w:tcW w:w="1843" w:type="dxa"/>
          </w:tcPr>
          <w:p w14:paraId="1D052A27" w14:textId="15109296" w:rsidR="00CB1F58" w:rsidRDefault="00653BAA" w:rsidP="004B04C6">
            <w:pPr>
              <w:pBdr>
                <w:top w:val="nil"/>
                <w:left w:val="nil"/>
                <w:bottom w:val="nil"/>
                <w:right w:val="nil"/>
                <w:between w:val="nil"/>
              </w:pBdr>
              <w:spacing w:before="40" w:after="40" w:line="240" w:lineRule="auto"/>
              <w:rPr>
                <w:rFonts w:eastAsia="Arial" w:cs="Arial"/>
                <w:b/>
                <w:color w:val="000000"/>
              </w:rPr>
            </w:pPr>
            <w:r>
              <w:rPr>
                <w:noProof/>
              </w:rPr>
              <w:drawing>
                <wp:inline distT="0" distB="0" distL="0" distR="0" wp14:anchorId="37D44B86" wp14:editId="619A067D">
                  <wp:extent cx="896850" cy="388189"/>
                  <wp:effectExtent l="0" t="0" r="0" b="0"/>
                  <wp:docPr id="1535321672"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321672" name="Picture 1" descr="signature"/>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3086" cy="395217"/>
                          </a:xfrm>
                          <a:prstGeom prst="rect">
                            <a:avLst/>
                          </a:prstGeom>
                          <a:noFill/>
                          <a:ln>
                            <a:noFill/>
                          </a:ln>
                        </pic:spPr>
                      </pic:pic>
                    </a:graphicData>
                  </a:graphic>
                </wp:inline>
              </w:drawing>
            </w:r>
          </w:p>
        </w:tc>
        <w:tc>
          <w:tcPr>
            <w:tcW w:w="1701" w:type="dxa"/>
          </w:tcPr>
          <w:p w14:paraId="6A2EDDD3" w14:textId="6840145A" w:rsidR="00CB1F58" w:rsidRPr="00D06B56" w:rsidRDefault="00D06B56" w:rsidP="004B04C6">
            <w:pPr>
              <w:pBdr>
                <w:top w:val="nil"/>
                <w:left w:val="nil"/>
                <w:bottom w:val="nil"/>
                <w:right w:val="nil"/>
                <w:between w:val="nil"/>
              </w:pBdr>
              <w:spacing w:before="40" w:after="40" w:line="240" w:lineRule="auto"/>
              <w:rPr>
                <w:rFonts w:eastAsia="Arial" w:cs="Arial"/>
                <w:bCs/>
                <w:color w:val="000000"/>
              </w:rPr>
            </w:pPr>
            <w:r w:rsidRPr="00D06B56">
              <w:rPr>
                <w:rFonts w:eastAsia="Arial" w:cs="Arial"/>
                <w:bCs/>
                <w:color w:val="000000"/>
              </w:rPr>
              <w:t>26/08/</w:t>
            </w:r>
            <w:r w:rsidR="004D0833">
              <w:rPr>
                <w:rFonts w:eastAsia="Arial" w:cs="Arial"/>
                <w:bCs/>
                <w:color w:val="000000"/>
              </w:rPr>
              <w:t>2</w:t>
            </w:r>
            <w:r w:rsidRPr="00D06B56">
              <w:rPr>
                <w:rFonts w:eastAsia="Arial" w:cs="Arial"/>
                <w:bCs/>
                <w:color w:val="000000"/>
              </w:rPr>
              <w:t>024</w:t>
            </w:r>
          </w:p>
        </w:tc>
      </w:tr>
      <w:tr w:rsidR="00CB1F58" w14:paraId="043D483A" w14:textId="77777777" w:rsidTr="006C13B1">
        <w:trPr>
          <w:trHeight w:val="567"/>
        </w:trPr>
        <w:tc>
          <w:tcPr>
            <w:tcW w:w="1702" w:type="dxa"/>
            <w:tcBorders>
              <w:top w:val="single" w:sz="4" w:space="0" w:color="000000"/>
              <w:left w:val="single" w:sz="4" w:space="0" w:color="000000"/>
              <w:bottom w:val="single" w:sz="4" w:space="0" w:color="000000"/>
              <w:right w:val="single" w:sz="4" w:space="0" w:color="000000"/>
            </w:tcBorders>
          </w:tcPr>
          <w:p w14:paraId="74EB2CCE" w14:textId="77777777" w:rsidR="00CB1F58" w:rsidRPr="0015328C" w:rsidRDefault="00CB1F58" w:rsidP="004B04C6">
            <w:pPr>
              <w:pBdr>
                <w:top w:val="nil"/>
                <w:left w:val="nil"/>
                <w:bottom w:val="nil"/>
                <w:right w:val="nil"/>
                <w:between w:val="nil"/>
              </w:pBdr>
              <w:spacing w:before="40" w:after="40" w:line="240" w:lineRule="auto"/>
              <w:rPr>
                <w:rFonts w:eastAsia="Arial" w:cs="Arial"/>
                <w:b/>
                <w:color w:val="000000"/>
                <w:sz w:val="24"/>
                <w:szCs w:val="24"/>
              </w:rPr>
            </w:pPr>
            <w:r w:rsidRPr="0015328C">
              <w:rPr>
                <w:rFonts w:eastAsia="Arial" w:cs="Arial"/>
                <w:b/>
                <w:color w:val="000000"/>
                <w:sz w:val="24"/>
                <w:szCs w:val="24"/>
              </w:rPr>
              <w:t>Authoriser</w:t>
            </w:r>
          </w:p>
        </w:tc>
        <w:tc>
          <w:tcPr>
            <w:tcW w:w="2126" w:type="dxa"/>
            <w:tcBorders>
              <w:left w:val="nil"/>
            </w:tcBorders>
          </w:tcPr>
          <w:p w14:paraId="7D22D39E" w14:textId="22921400" w:rsidR="00CB1F58" w:rsidRPr="00843FE5" w:rsidRDefault="00D06B56" w:rsidP="004B04C6">
            <w:pPr>
              <w:pBdr>
                <w:top w:val="nil"/>
                <w:left w:val="nil"/>
                <w:bottom w:val="nil"/>
                <w:right w:val="nil"/>
                <w:between w:val="nil"/>
              </w:pBdr>
              <w:spacing w:before="40" w:after="40" w:line="240" w:lineRule="auto"/>
              <w:rPr>
                <w:rFonts w:eastAsia="Arial" w:cs="Arial"/>
                <w:bCs/>
                <w:color w:val="000000"/>
              </w:rPr>
            </w:pPr>
            <w:r>
              <w:rPr>
                <w:rFonts w:eastAsia="Arial" w:cs="Arial"/>
                <w:bCs/>
                <w:color w:val="000000"/>
              </w:rPr>
              <w:t>Trust Board</w:t>
            </w:r>
          </w:p>
        </w:tc>
        <w:tc>
          <w:tcPr>
            <w:tcW w:w="2126" w:type="dxa"/>
            <w:tcBorders>
              <w:left w:val="nil"/>
              <w:right w:val="single" w:sz="4" w:space="0" w:color="000000"/>
            </w:tcBorders>
          </w:tcPr>
          <w:p w14:paraId="3C1D4D1C" w14:textId="44084B52" w:rsidR="00CB1F58" w:rsidRPr="00843FE5" w:rsidRDefault="00D06B56" w:rsidP="004B04C6">
            <w:pPr>
              <w:pBdr>
                <w:top w:val="nil"/>
                <w:left w:val="nil"/>
                <w:bottom w:val="nil"/>
                <w:right w:val="nil"/>
                <w:between w:val="nil"/>
              </w:pBdr>
              <w:spacing w:before="40" w:after="40" w:line="240" w:lineRule="auto"/>
              <w:rPr>
                <w:rFonts w:eastAsia="Arial" w:cs="Arial"/>
                <w:bCs/>
                <w:color w:val="000000"/>
              </w:rPr>
            </w:pPr>
            <w:r>
              <w:rPr>
                <w:rFonts w:eastAsia="Arial" w:cs="Arial"/>
                <w:bCs/>
                <w:color w:val="000000"/>
              </w:rPr>
              <w:t>N/A</w:t>
            </w:r>
          </w:p>
        </w:tc>
        <w:tc>
          <w:tcPr>
            <w:tcW w:w="1843" w:type="dxa"/>
            <w:tcBorders>
              <w:left w:val="single" w:sz="4" w:space="0" w:color="000000"/>
            </w:tcBorders>
          </w:tcPr>
          <w:p w14:paraId="4B23F6A0" w14:textId="1EF2FBE9" w:rsidR="00CB1F58" w:rsidRPr="00D06B56" w:rsidRDefault="00D06B56" w:rsidP="004B04C6">
            <w:pPr>
              <w:pBdr>
                <w:top w:val="nil"/>
                <w:left w:val="nil"/>
                <w:bottom w:val="nil"/>
                <w:right w:val="nil"/>
                <w:between w:val="nil"/>
              </w:pBdr>
              <w:spacing w:before="40" w:after="40" w:line="240" w:lineRule="auto"/>
              <w:rPr>
                <w:rFonts w:eastAsia="Arial" w:cs="Arial"/>
                <w:bCs/>
                <w:color w:val="000000"/>
              </w:rPr>
            </w:pPr>
            <w:r w:rsidRPr="00D06B56">
              <w:rPr>
                <w:rFonts w:eastAsia="Arial" w:cs="Arial"/>
                <w:bCs/>
                <w:color w:val="000000"/>
              </w:rPr>
              <w:t>Trust Board</w:t>
            </w:r>
          </w:p>
        </w:tc>
        <w:tc>
          <w:tcPr>
            <w:tcW w:w="1701" w:type="dxa"/>
          </w:tcPr>
          <w:p w14:paraId="3DB92E98" w14:textId="42491F62" w:rsidR="00CB1F58" w:rsidRPr="00D06B56" w:rsidRDefault="00D06B56" w:rsidP="004B04C6">
            <w:pPr>
              <w:pBdr>
                <w:top w:val="nil"/>
                <w:left w:val="nil"/>
                <w:bottom w:val="nil"/>
                <w:right w:val="nil"/>
                <w:between w:val="nil"/>
              </w:pBdr>
              <w:spacing w:before="40" w:after="40" w:line="240" w:lineRule="auto"/>
              <w:rPr>
                <w:rFonts w:eastAsia="Arial" w:cs="Arial"/>
                <w:bCs/>
                <w:color w:val="000000"/>
              </w:rPr>
            </w:pPr>
            <w:r w:rsidRPr="00D06B56">
              <w:rPr>
                <w:rFonts w:eastAsia="Arial" w:cs="Arial"/>
                <w:bCs/>
                <w:color w:val="000000"/>
              </w:rPr>
              <w:t>15/11/2024</w:t>
            </w:r>
          </w:p>
        </w:tc>
      </w:tr>
    </w:tbl>
    <w:p w14:paraId="12A4876A" w14:textId="289A269D" w:rsidR="000A5254" w:rsidRDefault="000A5254">
      <w:pPr>
        <w:rPr>
          <w:rFonts w:eastAsia="Calibri" w:cs="Arial"/>
          <w:b/>
          <w:color w:val="00B050"/>
        </w:rPr>
      </w:pPr>
    </w:p>
    <w:p w14:paraId="62DDF6FF" w14:textId="77777777" w:rsidR="00600543" w:rsidRDefault="00600543">
      <w:pPr>
        <w:rPr>
          <w:rFonts w:eastAsia="Calibri" w:cs="Arial"/>
          <w:b/>
          <w:color w:val="00B050"/>
        </w:rPr>
      </w:pPr>
    </w:p>
    <w:p w14:paraId="1CAA9092" w14:textId="77777777" w:rsidR="00600543" w:rsidRDefault="00600543">
      <w:pPr>
        <w:rPr>
          <w:rFonts w:eastAsia="Calibri" w:cs="Arial"/>
          <w:b/>
          <w:color w:val="00B050"/>
        </w:rPr>
      </w:pPr>
    </w:p>
    <w:p w14:paraId="763CB51F" w14:textId="77777777" w:rsidR="00600543" w:rsidRDefault="00600543">
      <w:pPr>
        <w:rPr>
          <w:rFonts w:eastAsia="Calibri" w:cs="Arial"/>
          <w:b/>
          <w:color w:val="00B050"/>
        </w:rPr>
      </w:pPr>
    </w:p>
    <w:p w14:paraId="4292A67E" w14:textId="77777777" w:rsidR="00600543" w:rsidRDefault="00600543">
      <w:pPr>
        <w:rPr>
          <w:rFonts w:eastAsia="Calibri" w:cs="Arial"/>
          <w:b/>
          <w:color w:val="00B050"/>
        </w:rPr>
      </w:pPr>
    </w:p>
    <w:p w14:paraId="0FEBB487" w14:textId="77777777" w:rsidR="00600543" w:rsidRDefault="00600543">
      <w:pPr>
        <w:rPr>
          <w:rFonts w:eastAsia="Calibri" w:cs="Arial"/>
          <w:b/>
          <w:color w:val="00B050"/>
        </w:rPr>
      </w:pPr>
    </w:p>
    <w:p w14:paraId="2B735211" w14:textId="77777777" w:rsidR="00600543" w:rsidRDefault="00600543">
      <w:pPr>
        <w:rPr>
          <w:rFonts w:eastAsia="Calibri" w:cs="Arial"/>
          <w:b/>
          <w:color w:val="00B050"/>
        </w:rPr>
      </w:pPr>
    </w:p>
    <w:p w14:paraId="22C8B5B6" w14:textId="77777777" w:rsidR="00600543" w:rsidRDefault="00600543">
      <w:pPr>
        <w:rPr>
          <w:rFonts w:eastAsia="Calibri" w:cs="Arial"/>
          <w:b/>
          <w:color w:val="00B050"/>
        </w:rPr>
      </w:pPr>
    </w:p>
    <w:p w14:paraId="739376D3" w14:textId="77777777" w:rsidR="00600543" w:rsidRDefault="00600543">
      <w:pPr>
        <w:rPr>
          <w:rFonts w:eastAsia="Calibri" w:cs="Arial"/>
          <w:b/>
          <w:color w:val="00B050"/>
        </w:rPr>
      </w:pPr>
    </w:p>
    <w:p w14:paraId="409FF099" w14:textId="77777777" w:rsidR="00600543" w:rsidRDefault="00600543">
      <w:pPr>
        <w:rPr>
          <w:rFonts w:eastAsia="Calibri" w:cs="Arial"/>
          <w:b/>
          <w:color w:val="00B050"/>
        </w:rPr>
      </w:pPr>
    </w:p>
    <w:p w14:paraId="29D3EB9D" w14:textId="77777777" w:rsidR="00600543" w:rsidRDefault="00600543">
      <w:pPr>
        <w:rPr>
          <w:rFonts w:eastAsia="Calibri" w:cs="Arial"/>
          <w:b/>
          <w:color w:val="00B050"/>
        </w:rPr>
      </w:pPr>
    </w:p>
    <w:p w14:paraId="7B62EA41" w14:textId="77777777" w:rsidR="00600543" w:rsidRDefault="00600543">
      <w:pPr>
        <w:rPr>
          <w:rFonts w:eastAsia="Calibri" w:cs="Arial"/>
          <w:b/>
          <w:color w:val="00B050"/>
        </w:rPr>
      </w:pPr>
    </w:p>
    <w:p w14:paraId="504A4246" w14:textId="77777777" w:rsidR="00600543" w:rsidRDefault="00600543">
      <w:pPr>
        <w:rPr>
          <w:rFonts w:eastAsia="Calibri" w:cs="Arial"/>
          <w:b/>
          <w:color w:val="00B050"/>
        </w:rPr>
      </w:pPr>
    </w:p>
    <w:p w14:paraId="077D5378" w14:textId="77777777" w:rsidR="00600543" w:rsidRDefault="00600543">
      <w:pPr>
        <w:rPr>
          <w:rFonts w:eastAsia="Calibri" w:cs="Arial"/>
          <w:b/>
          <w:color w:val="00B050"/>
        </w:rPr>
      </w:pPr>
    </w:p>
    <w:p w14:paraId="5719A7FF" w14:textId="77777777" w:rsidR="00600543" w:rsidRDefault="00600543">
      <w:pPr>
        <w:rPr>
          <w:rFonts w:eastAsia="Calibri" w:cs="Arial"/>
          <w:b/>
          <w:color w:val="00B050"/>
        </w:rPr>
      </w:pPr>
    </w:p>
    <w:sdt>
      <w:sdtPr>
        <w:rPr>
          <w:rFonts w:asciiTheme="minorHAnsi" w:eastAsiaTheme="minorHAnsi" w:hAnsiTheme="minorHAnsi" w:cstheme="minorBidi"/>
          <w:b w:val="0"/>
          <w:bCs w:val="0"/>
          <w:color w:val="auto"/>
          <w:sz w:val="22"/>
          <w:szCs w:val="22"/>
          <w:lang w:val="en-GB" w:eastAsia="en-US"/>
        </w:rPr>
        <w:id w:val="2062751647"/>
        <w:docPartObj>
          <w:docPartGallery w:val="Table of Contents"/>
          <w:docPartUnique/>
        </w:docPartObj>
      </w:sdtPr>
      <w:sdtEndPr>
        <w:rPr>
          <w:rFonts w:ascii="Arial" w:hAnsi="Arial"/>
          <w:noProof/>
        </w:rPr>
      </w:sdtEndPr>
      <w:sdtContent>
        <w:sdt>
          <w:sdtPr>
            <w:rPr>
              <w:rFonts w:asciiTheme="minorHAnsi" w:eastAsiaTheme="minorHAnsi" w:hAnsiTheme="minorHAnsi" w:cstheme="minorBidi"/>
              <w:b w:val="0"/>
              <w:bCs w:val="0"/>
              <w:color w:val="auto"/>
              <w:sz w:val="22"/>
              <w:szCs w:val="22"/>
              <w:lang w:val="en-GB" w:eastAsia="en-US"/>
            </w:rPr>
            <w:id w:val="1299490881"/>
            <w:docPartObj>
              <w:docPartGallery w:val="Table of Contents"/>
              <w:docPartUnique/>
            </w:docPartObj>
          </w:sdtPr>
          <w:sdtEndPr>
            <w:rPr>
              <w:rFonts w:ascii="Arial" w:hAnsi="Arial"/>
              <w:noProof/>
            </w:rPr>
          </w:sdtEndPr>
          <w:sdtContent>
            <w:p w14:paraId="18C97B6D" w14:textId="77777777" w:rsidR="006806EF" w:rsidRPr="006806EF" w:rsidRDefault="006806EF" w:rsidP="006806EF">
              <w:pPr>
                <w:pStyle w:val="TOCHeading"/>
                <w:spacing w:after="480"/>
                <w:rPr>
                  <w:b w:val="0"/>
                  <w:bCs w:val="0"/>
                  <w:color w:val="005EB8"/>
                  <w:sz w:val="48"/>
                  <w:szCs w:val="48"/>
                </w:rPr>
              </w:pPr>
              <w:r w:rsidRPr="006806EF">
                <w:rPr>
                  <w:b w:val="0"/>
                  <w:bCs w:val="0"/>
                  <w:color w:val="005EB8"/>
                  <w:sz w:val="48"/>
                  <w:szCs w:val="48"/>
                </w:rPr>
                <w:t>Contents</w:t>
              </w:r>
            </w:p>
            <w:p w14:paraId="30D307CD" w14:textId="61ADD501" w:rsidR="00CD5485" w:rsidRDefault="006806EF">
              <w:pPr>
                <w:pStyle w:val="TOC1"/>
                <w:rPr>
                  <w:rFonts w:asciiTheme="minorHAnsi" w:eastAsiaTheme="minorEastAsia" w:hAnsiTheme="minorHAnsi"/>
                  <w:noProof/>
                  <w:kern w:val="2"/>
                  <w:lang w:eastAsia="en-GB"/>
                  <w14:ligatures w14:val="standardContextual"/>
                </w:rPr>
              </w:pPr>
              <w:r>
                <w:fldChar w:fldCharType="begin"/>
              </w:r>
              <w:r>
                <w:instrText xml:space="preserve"> TOC \o "1-3" \h \z \u </w:instrText>
              </w:r>
              <w:r>
                <w:fldChar w:fldCharType="separate"/>
              </w:r>
              <w:hyperlink w:anchor="_Toc139870661" w:history="1">
                <w:r w:rsidR="00CD5485" w:rsidRPr="007808B3">
                  <w:rPr>
                    <w:rStyle w:val="Hyperlink"/>
                    <w:rFonts w:eastAsia="Calibri"/>
                    <w:noProof/>
                  </w:rPr>
                  <w:t>Introduction</w:t>
                </w:r>
                <w:r w:rsidR="00CD5485">
                  <w:rPr>
                    <w:noProof/>
                    <w:webHidden/>
                  </w:rPr>
                  <w:tab/>
                  <w:t xml:space="preserve">   </w:t>
                </w:r>
                <w:r w:rsidR="00CD5485">
                  <w:rPr>
                    <w:noProof/>
                    <w:webHidden/>
                  </w:rPr>
                  <w:fldChar w:fldCharType="begin"/>
                </w:r>
                <w:r w:rsidR="00CD5485">
                  <w:rPr>
                    <w:noProof/>
                    <w:webHidden/>
                  </w:rPr>
                  <w:instrText xml:space="preserve"> PAGEREF _Toc139870661 \h </w:instrText>
                </w:r>
                <w:r w:rsidR="00CD5485">
                  <w:rPr>
                    <w:noProof/>
                    <w:webHidden/>
                  </w:rPr>
                </w:r>
                <w:r w:rsidR="00CD5485">
                  <w:rPr>
                    <w:noProof/>
                    <w:webHidden/>
                  </w:rPr>
                  <w:fldChar w:fldCharType="separate"/>
                </w:r>
                <w:r w:rsidR="00577CB5">
                  <w:rPr>
                    <w:noProof/>
                    <w:webHidden/>
                  </w:rPr>
                  <w:t>3</w:t>
                </w:r>
                <w:r w:rsidR="00CD5485">
                  <w:rPr>
                    <w:noProof/>
                    <w:webHidden/>
                  </w:rPr>
                  <w:fldChar w:fldCharType="end"/>
                </w:r>
              </w:hyperlink>
            </w:p>
            <w:p w14:paraId="2ADF2269" w14:textId="00D81937" w:rsidR="00CD5485" w:rsidRDefault="00CD5485">
              <w:pPr>
                <w:pStyle w:val="TOC1"/>
                <w:rPr>
                  <w:rFonts w:asciiTheme="minorHAnsi" w:eastAsiaTheme="minorEastAsia" w:hAnsiTheme="minorHAnsi"/>
                  <w:noProof/>
                  <w:kern w:val="2"/>
                  <w:lang w:eastAsia="en-GB"/>
                  <w14:ligatures w14:val="standardContextual"/>
                </w:rPr>
              </w:pPr>
              <w:hyperlink w:anchor="_Toc139870662" w:history="1">
                <w:r w:rsidRPr="007808B3">
                  <w:rPr>
                    <w:rStyle w:val="Hyperlink"/>
                    <w:noProof/>
                  </w:rPr>
                  <w:t>Our Services</w:t>
                </w:r>
                <w:r>
                  <w:rPr>
                    <w:noProof/>
                    <w:webHidden/>
                  </w:rPr>
                  <w:tab/>
                </w:r>
                <w:r>
                  <w:rPr>
                    <w:noProof/>
                    <w:webHidden/>
                  </w:rPr>
                  <w:fldChar w:fldCharType="begin"/>
                </w:r>
                <w:r>
                  <w:rPr>
                    <w:noProof/>
                    <w:webHidden/>
                  </w:rPr>
                  <w:instrText xml:space="preserve"> PAGEREF _Toc139870662 \h </w:instrText>
                </w:r>
                <w:r>
                  <w:rPr>
                    <w:noProof/>
                    <w:webHidden/>
                  </w:rPr>
                </w:r>
                <w:r>
                  <w:rPr>
                    <w:noProof/>
                    <w:webHidden/>
                  </w:rPr>
                  <w:fldChar w:fldCharType="separate"/>
                </w:r>
                <w:r w:rsidR="00577CB5">
                  <w:rPr>
                    <w:noProof/>
                    <w:webHidden/>
                  </w:rPr>
                  <w:t>3</w:t>
                </w:r>
                <w:r>
                  <w:rPr>
                    <w:noProof/>
                    <w:webHidden/>
                  </w:rPr>
                  <w:fldChar w:fldCharType="end"/>
                </w:r>
              </w:hyperlink>
            </w:p>
            <w:p w14:paraId="4D37CEF1" w14:textId="540D768F" w:rsidR="00CD5485" w:rsidRPr="00577CB5" w:rsidRDefault="00577CB5" w:rsidP="00577CB5">
              <w:pPr>
                <w:pStyle w:val="TOC2"/>
              </w:pPr>
              <w:r w:rsidRPr="00577CB5">
                <w:t>Defining our patient safety i</w:t>
              </w:r>
              <w:r>
                <w:t>ncident</w:t>
              </w:r>
              <w:r w:rsidRPr="00577CB5">
                <w:t xml:space="preserve"> profile</w:t>
              </w:r>
              <w:r w:rsidRPr="00577CB5">
                <w:tab/>
                <w:t>6</w:t>
              </w:r>
            </w:p>
            <w:p w14:paraId="710AC140" w14:textId="1772F485" w:rsidR="00CD5485" w:rsidRDefault="00CD5485" w:rsidP="00577CB5">
              <w:pPr>
                <w:pStyle w:val="TOC2"/>
                <w:rPr>
                  <w:rFonts w:asciiTheme="minorHAnsi" w:hAnsiTheme="minorHAnsi"/>
                </w:rPr>
              </w:pPr>
              <w:hyperlink w:anchor="_Toc139870664" w:history="1">
                <w:r w:rsidRPr="007808B3">
                  <w:rPr>
                    <w:rStyle w:val="Hyperlink"/>
                  </w:rPr>
                  <w:t>Our patient safety incident response plan: national requirements</w:t>
                </w:r>
                <w:r>
                  <w:rPr>
                    <w:webHidden/>
                  </w:rPr>
                  <w:tab/>
                </w:r>
                <w:r>
                  <w:rPr>
                    <w:webHidden/>
                  </w:rPr>
                  <w:fldChar w:fldCharType="begin"/>
                </w:r>
                <w:r>
                  <w:rPr>
                    <w:webHidden/>
                  </w:rPr>
                  <w:instrText xml:space="preserve"> PAGEREF _Toc139870664 \h </w:instrText>
                </w:r>
                <w:r>
                  <w:rPr>
                    <w:webHidden/>
                  </w:rPr>
                </w:r>
                <w:r>
                  <w:rPr>
                    <w:webHidden/>
                  </w:rPr>
                  <w:fldChar w:fldCharType="separate"/>
                </w:r>
                <w:r w:rsidR="00577CB5">
                  <w:rPr>
                    <w:webHidden/>
                  </w:rPr>
                  <w:t>10</w:t>
                </w:r>
                <w:r>
                  <w:rPr>
                    <w:webHidden/>
                  </w:rPr>
                  <w:fldChar w:fldCharType="end"/>
                </w:r>
              </w:hyperlink>
            </w:p>
            <w:p w14:paraId="44A49BF3" w14:textId="5953F312" w:rsidR="00CD5485" w:rsidRDefault="00CD5485">
              <w:pPr>
                <w:pStyle w:val="TOC1"/>
                <w:rPr>
                  <w:rFonts w:asciiTheme="minorHAnsi" w:eastAsiaTheme="minorEastAsia" w:hAnsiTheme="minorHAnsi"/>
                  <w:noProof/>
                  <w:kern w:val="2"/>
                  <w:lang w:eastAsia="en-GB"/>
                  <w14:ligatures w14:val="standardContextual"/>
                </w:rPr>
              </w:pPr>
              <w:hyperlink w:anchor="_Toc139870665" w:history="1">
                <w:r w:rsidRPr="007808B3">
                  <w:rPr>
                    <w:rStyle w:val="Hyperlink"/>
                    <w:noProof/>
                  </w:rPr>
                  <w:t>Our patient safety incident response plan: local focus</w:t>
                </w:r>
                <w:r>
                  <w:rPr>
                    <w:noProof/>
                    <w:webHidden/>
                  </w:rPr>
                  <w:tab/>
                </w:r>
                <w:r>
                  <w:rPr>
                    <w:noProof/>
                    <w:webHidden/>
                  </w:rPr>
                  <w:fldChar w:fldCharType="begin"/>
                </w:r>
                <w:r>
                  <w:rPr>
                    <w:noProof/>
                    <w:webHidden/>
                  </w:rPr>
                  <w:instrText xml:space="preserve"> PAGEREF _Toc139870665 \h </w:instrText>
                </w:r>
                <w:r>
                  <w:rPr>
                    <w:noProof/>
                    <w:webHidden/>
                  </w:rPr>
                </w:r>
                <w:r>
                  <w:rPr>
                    <w:noProof/>
                    <w:webHidden/>
                  </w:rPr>
                  <w:fldChar w:fldCharType="separate"/>
                </w:r>
                <w:r w:rsidR="00577CB5">
                  <w:rPr>
                    <w:noProof/>
                    <w:webHidden/>
                  </w:rPr>
                  <w:t>11</w:t>
                </w:r>
                <w:r>
                  <w:rPr>
                    <w:noProof/>
                    <w:webHidden/>
                  </w:rPr>
                  <w:fldChar w:fldCharType="end"/>
                </w:r>
              </w:hyperlink>
            </w:p>
            <w:p w14:paraId="394F8DB9" w14:textId="79FFA219" w:rsidR="000A5254" w:rsidRPr="006806EF" w:rsidRDefault="006806EF" w:rsidP="00E31788">
              <w:pPr>
                <w:pStyle w:val="TOC1"/>
                <w:rPr>
                  <w:b/>
                  <w:bCs/>
                  <w:noProof/>
                </w:rPr>
              </w:pPr>
              <w:r>
                <w:rPr>
                  <w:b/>
                  <w:bCs/>
                  <w:noProof/>
                </w:rPr>
                <w:fldChar w:fldCharType="end"/>
              </w:r>
            </w:p>
          </w:sdtContent>
        </w:sdt>
      </w:sdtContent>
    </w:sdt>
    <w:p w14:paraId="1A84764F" w14:textId="102FBE4F" w:rsidR="00F17175" w:rsidRDefault="00F17175">
      <w:pPr>
        <w:rPr>
          <w:rFonts w:eastAsia="Calibri" w:cs="Arial"/>
          <w:b/>
          <w:color w:val="00B050"/>
        </w:rPr>
      </w:pPr>
      <w:r>
        <w:rPr>
          <w:rFonts w:eastAsia="Calibri" w:cs="Arial"/>
          <w:b/>
          <w:color w:val="00B050"/>
        </w:rPr>
        <w:br w:type="page"/>
      </w:r>
    </w:p>
    <w:p w14:paraId="15D66457" w14:textId="6FEE5D22" w:rsidR="00E9385E" w:rsidRPr="00EF5CCF" w:rsidRDefault="00484450" w:rsidP="00EF5CCF">
      <w:pPr>
        <w:pStyle w:val="Heading1"/>
        <w:spacing w:after="280"/>
        <w:ind w:left="-284"/>
        <w:rPr>
          <w:rFonts w:eastAsia="Calibri"/>
          <w:b w:val="0"/>
          <w:bCs w:val="0"/>
          <w:color w:val="005EB8"/>
          <w:sz w:val="36"/>
          <w:szCs w:val="36"/>
        </w:rPr>
      </w:pPr>
      <w:bookmarkStart w:id="1" w:name="_Toc139870661"/>
      <w:r>
        <w:rPr>
          <w:rFonts w:eastAsia="Calibri"/>
          <w:b w:val="0"/>
          <w:bCs w:val="0"/>
          <w:noProof/>
          <w:color w:val="005EB8"/>
          <w:sz w:val="36"/>
          <w:szCs w:val="36"/>
        </w:rPr>
        <w:lastRenderedPageBreak/>
        <mc:AlternateContent>
          <mc:Choice Requires="wpi">
            <w:drawing>
              <wp:anchor distT="0" distB="0" distL="114300" distR="114300" simplePos="0" relativeHeight="251667456" behindDoc="0" locked="0" layoutInCell="1" allowOverlap="1" wp14:anchorId="2677E574" wp14:editId="290C0E04">
                <wp:simplePos x="0" y="0"/>
                <wp:positionH relativeFrom="column">
                  <wp:posOffset>7416580</wp:posOffset>
                </wp:positionH>
                <wp:positionV relativeFrom="paragraph">
                  <wp:posOffset>672990</wp:posOffset>
                </wp:positionV>
                <wp:extent cx="360" cy="360"/>
                <wp:effectExtent l="38100" t="38100" r="57150" b="57150"/>
                <wp:wrapNone/>
                <wp:docPr id="11" name="Ink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4BEFFAD8" id="Ink 11" o:spid="_x0000_s1026" type="#_x0000_t75" alt="&quot;&quot;" style="position:absolute;margin-left:583.3pt;margin-top:52.3pt;width:1.45pt;height:1.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">
                <v:imagedata r:id="rId13" o:title=""/>
              </v:shape>
            </w:pict>
          </mc:Fallback>
        </mc:AlternateContent>
      </w:r>
      <w:r w:rsidR="006806EF">
        <w:rPr>
          <w:rFonts w:eastAsia="Calibri"/>
          <w:b w:val="0"/>
          <w:bCs w:val="0"/>
          <w:color w:val="005EB8"/>
          <w:sz w:val="36"/>
          <w:szCs w:val="36"/>
        </w:rPr>
        <w:t>Introduction</w:t>
      </w:r>
      <w:bookmarkEnd w:id="1"/>
    </w:p>
    <w:p w14:paraId="3D7FB321" w14:textId="210EBD91" w:rsidR="001451CA" w:rsidRPr="00214821" w:rsidRDefault="00926836" w:rsidP="00214821">
      <w:pPr>
        <w:spacing w:after="280" w:line="360" w:lineRule="atLeast"/>
        <w:ind w:left="-284" w:right="-188"/>
        <w:jc w:val="both"/>
        <w:rPr>
          <w:sz w:val="24"/>
          <w:szCs w:val="24"/>
        </w:rPr>
      </w:pPr>
      <w:bookmarkStart w:id="2" w:name="_Toc47518812"/>
      <w:r w:rsidRPr="00214821">
        <w:rPr>
          <w:sz w:val="24"/>
          <w:szCs w:val="24"/>
        </w:rPr>
        <w:t xml:space="preserve">The Dudley Group NHS Foundation Trust is </w:t>
      </w:r>
      <w:r w:rsidR="00484450" w:rsidRPr="00214821">
        <w:rPr>
          <w:sz w:val="24"/>
          <w:szCs w:val="24"/>
        </w:rPr>
        <w:t>committed to</w:t>
      </w:r>
      <w:r w:rsidRPr="00214821">
        <w:rPr>
          <w:sz w:val="24"/>
          <w:szCs w:val="24"/>
        </w:rPr>
        <w:t xml:space="preserve"> implementing </w:t>
      </w:r>
      <w:r w:rsidR="00334B4B" w:rsidRPr="00214821">
        <w:rPr>
          <w:sz w:val="24"/>
          <w:szCs w:val="24"/>
        </w:rPr>
        <w:t xml:space="preserve">change to improve </w:t>
      </w:r>
      <w:r w:rsidR="00484450" w:rsidRPr="00214821">
        <w:rPr>
          <w:sz w:val="24"/>
          <w:szCs w:val="24"/>
        </w:rPr>
        <w:t xml:space="preserve">patient </w:t>
      </w:r>
      <w:r w:rsidR="00334B4B" w:rsidRPr="00214821">
        <w:rPr>
          <w:sz w:val="24"/>
          <w:szCs w:val="24"/>
        </w:rPr>
        <w:t>sa</w:t>
      </w:r>
      <w:r w:rsidRPr="00214821">
        <w:rPr>
          <w:sz w:val="24"/>
          <w:szCs w:val="24"/>
        </w:rPr>
        <w:t xml:space="preserve">fety </w:t>
      </w:r>
      <w:r w:rsidR="00334B4B" w:rsidRPr="00214821">
        <w:rPr>
          <w:sz w:val="24"/>
          <w:szCs w:val="24"/>
        </w:rPr>
        <w:t>whilst</w:t>
      </w:r>
      <w:r w:rsidRPr="00214821">
        <w:rPr>
          <w:sz w:val="24"/>
          <w:szCs w:val="24"/>
        </w:rPr>
        <w:t xml:space="preserve"> promoting a culture of openness and fairness. </w:t>
      </w:r>
      <w:r w:rsidR="00334B4B" w:rsidRPr="00214821">
        <w:rPr>
          <w:sz w:val="24"/>
          <w:szCs w:val="24"/>
        </w:rPr>
        <w:t>Our</w:t>
      </w:r>
      <w:r w:rsidR="006B7E4E" w:rsidRPr="00214821">
        <w:rPr>
          <w:sz w:val="24"/>
          <w:szCs w:val="24"/>
        </w:rPr>
        <w:t xml:space="preserve"> </w:t>
      </w:r>
      <w:r w:rsidR="001E19D2" w:rsidRPr="00214821">
        <w:rPr>
          <w:sz w:val="24"/>
          <w:szCs w:val="24"/>
        </w:rPr>
        <w:t>P</w:t>
      </w:r>
      <w:r w:rsidR="006B7E4E" w:rsidRPr="00214821">
        <w:rPr>
          <w:sz w:val="24"/>
          <w:szCs w:val="24"/>
        </w:rPr>
        <w:t xml:space="preserve">atient </w:t>
      </w:r>
      <w:r w:rsidR="001E19D2" w:rsidRPr="00214821">
        <w:rPr>
          <w:sz w:val="24"/>
          <w:szCs w:val="24"/>
        </w:rPr>
        <w:t>S</w:t>
      </w:r>
      <w:r w:rsidR="006B7E4E" w:rsidRPr="00214821">
        <w:rPr>
          <w:sz w:val="24"/>
          <w:szCs w:val="24"/>
        </w:rPr>
        <w:t xml:space="preserve">afety </w:t>
      </w:r>
      <w:r w:rsidR="001E19D2" w:rsidRPr="00214821">
        <w:rPr>
          <w:sz w:val="24"/>
          <w:szCs w:val="24"/>
        </w:rPr>
        <w:t>I</w:t>
      </w:r>
      <w:r w:rsidR="006B7E4E" w:rsidRPr="00214821">
        <w:rPr>
          <w:sz w:val="24"/>
          <w:szCs w:val="24"/>
        </w:rPr>
        <w:t xml:space="preserve">ncident </w:t>
      </w:r>
      <w:r w:rsidR="001E19D2" w:rsidRPr="00214821">
        <w:rPr>
          <w:sz w:val="24"/>
          <w:szCs w:val="24"/>
        </w:rPr>
        <w:t>R</w:t>
      </w:r>
      <w:r w:rsidR="006B7E4E" w:rsidRPr="00214821">
        <w:rPr>
          <w:sz w:val="24"/>
          <w:szCs w:val="24"/>
        </w:rPr>
        <w:t xml:space="preserve">esponse </w:t>
      </w:r>
      <w:r w:rsidR="001E19D2" w:rsidRPr="00214821">
        <w:rPr>
          <w:sz w:val="24"/>
          <w:szCs w:val="24"/>
        </w:rPr>
        <w:t>P</w:t>
      </w:r>
      <w:r w:rsidR="006B7E4E" w:rsidRPr="00214821">
        <w:rPr>
          <w:sz w:val="24"/>
          <w:szCs w:val="24"/>
        </w:rPr>
        <w:t>lan</w:t>
      </w:r>
      <w:r w:rsidR="001451CA" w:rsidRPr="00214821">
        <w:rPr>
          <w:sz w:val="24"/>
          <w:szCs w:val="24"/>
        </w:rPr>
        <w:t xml:space="preserve"> (PSIRP)</w:t>
      </w:r>
      <w:r w:rsidR="006B7E4E" w:rsidRPr="00214821">
        <w:rPr>
          <w:sz w:val="24"/>
          <w:szCs w:val="24"/>
        </w:rPr>
        <w:t xml:space="preserve"> </w:t>
      </w:r>
      <w:r w:rsidR="008B5781" w:rsidRPr="00214821">
        <w:rPr>
          <w:sz w:val="24"/>
          <w:szCs w:val="24"/>
        </w:rPr>
        <w:t>sets out</w:t>
      </w:r>
      <w:r w:rsidR="006B7E4E" w:rsidRPr="00214821">
        <w:rPr>
          <w:sz w:val="24"/>
          <w:szCs w:val="24"/>
        </w:rPr>
        <w:t xml:space="preserve"> how </w:t>
      </w:r>
      <w:r w:rsidR="00334B4B" w:rsidRPr="00214821">
        <w:rPr>
          <w:sz w:val="24"/>
          <w:szCs w:val="24"/>
        </w:rPr>
        <w:t>we</w:t>
      </w:r>
      <w:r w:rsidRPr="00214821">
        <w:rPr>
          <w:sz w:val="24"/>
          <w:szCs w:val="24"/>
        </w:rPr>
        <w:t xml:space="preserve"> intend</w:t>
      </w:r>
      <w:r w:rsidR="00334B4B" w:rsidRPr="00214821">
        <w:rPr>
          <w:sz w:val="24"/>
          <w:szCs w:val="24"/>
        </w:rPr>
        <w:t xml:space="preserve"> </w:t>
      </w:r>
      <w:r w:rsidR="006B7E4E" w:rsidRPr="00214821">
        <w:rPr>
          <w:sz w:val="24"/>
          <w:szCs w:val="24"/>
        </w:rPr>
        <w:t>to respond</w:t>
      </w:r>
      <w:r w:rsidR="006C13B1" w:rsidRPr="00214821">
        <w:rPr>
          <w:sz w:val="24"/>
          <w:szCs w:val="24"/>
        </w:rPr>
        <w:t xml:space="preserve"> proportionally</w:t>
      </w:r>
      <w:r w:rsidR="006B7E4E" w:rsidRPr="00214821">
        <w:rPr>
          <w:sz w:val="24"/>
          <w:szCs w:val="24"/>
        </w:rPr>
        <w:t xml:space="preserve"> to patient safety incidents. </w:t>
      </w:r>
      <w:r w:rsidR="00334B4B" w:rsidRPr="00214821">
        <w:rPr>
          <w:sz w:val="24"/>
          <w:szCs w:val="24"/>
        </w:rPr>
        <w:t>Our</w:t>
      </w:r>
      <w:r w:rsidRPr="00214821">
        <w:rPr>
          <w:sz w:val="24"/>
          <w:szCs w:val="24"/>
        </w:rPr>
        <w:t xml:space="preserve"> plan is not permanent. </w:t>
      </w:r>
      <w:r w:rsidR="006B7E4E" w:rsidRPr="00214821">
        <w:rPr>
          <w:sz w:val="24"/>
          <w:szCs w:val="24"/>
        </w:rPr>
        <w:t xml:space="preserve">We will </w:t>
      </w:r>
      <w:r w:rsidR="00334B4B" w:rsidRPr="00214821">
        <w:rPr>
          <w:sz w:val="24"/>
          <w:szCs w:val="24"/>
        </w:rPr>
        <w:t xml:space="preserve">work hard to </w:t>
      </w:r>
      <w:r w:rsidR="006B7E4E" w:rsidRPr="00214821">
        <w:rPr>
          <w:sz w:val="24"/>
          <w:szCs w:val="24"/>
        </w:rPr>
        <w:t xml:space="preserve">remain flexible and consider </w:t>
      </w:r>
      <w:r w:rsidR="009F6A6D" w:rsidRPr="00214821">
        <w:rPr>
          <w:sz w:val="24"/>
          <w:szCs w:val="24"/>
        </w:rPr>
        <w:t xml:space="preserve">the specific circumstances in which </w:t>
      </w:r>
      <w:r w:rsidR="006B7E4E" w:rsidRPr="00214821">
        <w:rPr>
          <w:sz w:val="24"/>
          <w:szCs w:val="24"/>
        </w:rPr>
        <w:t xml:space="preserve">patient safety issues and incidents </w:t>
      </w:r>
      <w:r w:rsidR="009F6A6D" w:rsidRPr="00214821">
        <w:rPr>
          <w:sz w:val="24"/>
          <w:szCs w:val="24"/>
        </w:rPr>
        <w:t>occurred</w:t>
      </w:r>
      <w:r w:rsidR="006B7E4E" w:rsidRPr="00214821">
        <w:rPr>
          <w:sz w:val="24"/>
          <w:szCs w:val="24"/>
        </w:rPr>
        <w:t xml:space="preserve"> and the needs of those affected</w:t>
      </w:r>
      <w:r w:rsidRPr="00214821">
        <w:rPr>
          <w:sz w:val="24"/>
          <w:szCs w:val="24"/>
        </w:rPr>
        <w:t>.</w:t>
      </w:r>
      <w:r w:rsidR="00A82713" w:rsidRPr="00214821">
        <w:rPr>
          <w:sz w:val="24"/>
          <w:szCs w:val="24"/>
        </w:rPr>
        <w:t xml:space="preserve"> </w:t>
      </w:r>
      <w:r w:rsidR="006C13B1" w:rsidRPr="00214821">
        <w:rPr>
          <w:sz w:val="24"/>
          <w:szCs w:val="24"/>
        </w:rPr>
        <w:t>Our plan identifies how we will respond to national and local priorities; o</w:t>
      </w:r>
      <w:r w:rsidR="00A82713" w:rsidRPr="00214821">
        <w:rPr>
          <w:sz w:val="24"/>
          <w:szCs w:val="24"/>
        </w:rPr>
        <w:t>ur responses are</w:t>
      </w:r>
      <w:r w:rsidR="00A4517A" w:rsidRPr="00214821">
        <w:rPr>
          <w:sz w:val="24"/>
          <w:szCs w:val="24"/>
        </w:rPr>
        <w:t xml:space="preserve"> </w:t>
      </w:r>
      <w:r w:rsidR="00A82713" w:rsidRPr="00214821">
        <w:rPr>
          <w:sz w:val="24"/>
          <w:szCs w:val="24"/>
        </w:rPr>
        <w:t>conducted solely for the purpose of systems-based learning and improvement. There is no remit within this plan to apportion blame, determine liability, preventability or cause of death. It is outside the scope of PSIRF to review matters to satisfy processes relating to complaints, HR matters, legal claims and inquests.</w:t>
      </w:r>
      <w:r w:rsidR="006C13B1" w:rsidRPr="00214821">
        <w:rPr>
          <w:sz w:val="24"/>
          <w:szCs w:val="24"/>
        </w:rPr>
        <w:t xml:space="preserve"> </w:t>
      </w:r>
    </w:p>
    <w:p w14:paraId="4414F2A3" w14:textId="63187CFC" w:rsidR="00770C22" w:rsidRPr="00214821" w:rsidRDefault="00770C22" w:rsidP="00214821">
      <w:pPr>
        <w:spacing w:after="280" w:line="360" w:lineRule="atLeast"/>
        <w:ind w:left="-284" w:right="-188"/>
        <w:jc w:val="both"/>
        <w:rPr>
          <w:sz w:val="24"/>
          <w:szCs w:val="24"/>
        </w:rPr>
      </w:pPr>
      <w:r w:rsidRPr="00214821">
        <w:rPr>
          <w:sz w:val="24"/>
          <w:szCs w:val="24"/>
        </w:rPr>
        <w:t>We recognise that many staff will be involved with a patient safety incident at some point in their careers and this can be a traumatic experience. We do not underestimate the impact this may have.</w:t>
      </w:r>
    </w:p>
    <w:p w14:paraId="2EBD6864" w14:textId="4D8B1966" w:rsidR="001451CA" w:rsidRPr="00214821" w:rsidRDefault="001451CA" w:rsidP="00214821">
      <w:pPr>
        <w:spacing w:after="280" w:line="360" w:lineRule="atLeast"/>
        <w:ind w:left="-284" w:right="-188"/>
        <w:jc w:val="both"/>
        <w:rPr>
          <w:sz w:val="24"/>
          <w:szCs w:val="24"/>
        </w:rPr>
      </w:pPr>
      <w:r w:rsidRPr="00214821">
        <w:rPr>
          <w:sz w:val="24"/>
          <w:szCs w:val="24"/>
        </w:rPr>
        <w:t>Subsequently</w:t>
      </w:r>
      <w:r w:rsidR="00770C22" w:rsidRPr="00214821">
        <w:rPr>
          <w:sz w:val="24"/>
          <w:szCs w:val="24"/>
        </w:rPr>
        <w:t>, the</w:t>
      </w:r>
      <w:r w:rsidR="00A82713" w:rsidRPr="00214821">
        <w:rPr>
          <w:sz w:val="24"/>
          <w:szCs w:val="24"/>
        </w:rPr>
        <w:t xml:space="preserve"> wellbeing of our staff will be a key priority of our plan; </w:t>
      </w:r>
      <w:r w:rsidR="00770C22" w:rsidRPr="00214821">
        <w:rPr>
          <w:sz w:val="24"/>
          <w:szCs w:val="24"/>
        </w:rPr>
        <w:t>we will</w:t>
      </w:r>
      <w:r w:rsidR="00A4517A" w:rsidRPr="00214821">
        <w:rPr>
          <w:sz w:val="24"/>
          <w:szCs w:val="24"/>
        </w:rPr>
        <w:t xml:space="preserve"> treat staff fairly, provid</w:t>
      </w:r>
      <w:r w:rsidR="00770C22" w:rsidRPr="00214821">
        <w:rPr>
          <w:sz w:val="24"/>
          <w:szCs w:val="24"/>
        </w:rPr>
        <w:t>e</w:t>
      </w:r>
      <w:r w:rsidR="00A4517A" w:rsidRPr="00214821">
        <w:rPr>
          <w:sz w:val="24"/>
          <w:szCs w:val="24"/>
        </w:rPr>
        <w:t xml:space="preserve"> </w:t>
      </w:r>
      <w:r w:rsidRPr="00214821">
        <w:rPr>
          <w:sz w:val="24"/>
          <w:szCs w:val="24"/>
        </w:rPr>
        <w:t xml:space="preserve">meaningful </w:t>
      </w:r>
      <w:r w:rsidR="00A4517A" w:rsidRPr="00214821">
        <w:rPr>
          <w:sz w:val="24"/>
          <w:szCs w:val="24"/>
        </w:rPr>
        <w:t>support</w:t>
      </w:r>
      <w:r w:rsidR="00770C22" w:rsidRPr="00214821">
        <w:rPr>
          <w:sz w:val="24"/>
          <w:szCs w:val="24"/>
        </w:rPr>
        <w:t xml:space="preserve"> and act</w:t>
      </w:r>
      <w:r w:rsidR="00A4517A" w:rsidRPr="00214821">
        <w:rPr>
          <w:sz w:val="24"/>
          <w:szCs w:val="24"/>
        </w:rPr>
        <w:t xml:space="preserve"> inclusive</w:t>
      </w:r>
      <w:r w:rsidR="00770C22" w:rsidRPr="00214821">
        <w:rPr>
          <w:sz w:val="24"/>
          <w:szCs w:val="24"/>
        </w:rPr>
        <w:t>ly</w:t>
      </w:r>
      <w:r w:rsidR="00A4517A" w:rsidRPr="00214821">
        <w:rPr>
          <w:sz w:val="24"/>
          <w:szCs w:val="24"/>
        </w:rPr>
        <w:t xml:space="preserve"> during</w:t>
      </w:r>
      <w:r w:rsidR="00E53548" w:rsidRPr="00214821">
        <w:rPr>
          <w:sz w:val="24"/>
          <w:szCs w:val="24"/>
        </w:rPr>
        <w:t xml:space="preserve"> the</w:t>
      </w:r>
      <w:r w:rsidR="00A4517A" w:rsidRPr="00214821">
        <w:rPr>
          <w:sz w:val="24"/>
          <w:szCs w:val="24"/>
        </w:rPr>
        <w:t xml:space="preserve"> investigation</w:t>
      </w:r>
      <w:r w:rsidR="00E53548" w:rsidRPr="00214821">
        <w:rPr>
          <w:sz w:val="24"/>
          <w:szCs w:val="24"/>
        </w:rPr>
        <w:t xml:space="preserve"> process</w:t>
      </w:r>
      <w:r w:rsidR="00770C22" w:rsidRPr="00214821">
        <w:rPr>
          <w:sz w:val="24"/>
          <w:szCs w:val="24"/>
        </w:rPr>
        <w:t xml:space="preserve">. </w:t>
      </w:r>
      <w:r w:rsidR="00F339CF" w:rsidRPr="00214821">
        <w:rPr>
          <w:sz w:val="24"/>
          <w:szCs w:val="24"/>
        </w:rPr>
        <w:t>Furthermore,</w:t>
      </w:r>
      <w:r w:rsidR="00770C22" w:rsidRPr="00214821">
        <w:rPr>
          <w:sz w:val="24"/>
          <w:szCs w:val="24"/>
        </w:rPr>
        <w:t xml:space="preserve"> our</w:t>
      </w:r>
      <w:r w:rsidR="00A4517A" w:rsidRPr="00214821">
        <w:rPr>
          <w:sz w:val="24"/>
          <w:szCs w:val="24"/>
        </w:rPr>
        <w:t xml:space="preserve"> </w:t>
      </w:r>
      <w:r w:rsidR="00770C22" w:rsidRPr="00214821">
        <w:rPr>
          <w:sz w:val="24"/>
          <w:szCs w:val="24"/>
        </w:rPr>
        <w:t xml:space="preserve">renewed focus on </w:t>
      </w:r>
      <w:r w:rsidR="00A4517A" w:rsidRPr="00214821">
        <w:rPr>
          <w:sz w:val="24"/>
          <w:szCs w:val="24"/>
        </w:rPr>
        <w:t>improvement work</w:t>
      </w:r>
      <w:r w:rsidR="00E53548" w:rsidRPr="00214821">
        <w:rPr>
          <w:sz w:val="24"/>
          <w:szCs w:val="24"/>
        </w:rPr>
        <w:t xml:space="preserve"> </w:t>
      </w:r>
      <w:r w:rsidR="00770C22" w:rsidRPr="00214821">
        <w:rPr>
          <w:sz w:val="24"/>
          <w:szCs w:val="24"/>
        </w:rPr>
        <w:t>will</w:t>
      </w:r>
      <w:r w:rsidR="00F339CF" w:rsidRPr="00214821">
        <w:rPr>
          <w:sz w:val="24"/>
          <w:szCs w:val="24"/>
        </w:rPr>
        <w:t xml:space="preserve"> support and</w:t>
      </w:r>
      <w:r w:rsidR="00770C22" w:rsidRPr="00214821">
        <w:rPr>
          <w:sz w:val="24"/>
          <w:szCs w:val="24"/>
        </w:rPr>
        <w:t xml:space="preserve"> </w:t>
      </w:r>
      <w:r w:rsidR="00E53548" w:rsidRPr="00214821">
        <w:rPr>
          <w:sz w:val="24"/>
          <w:szCs w:val="24"/>
        </w:rPr>
        <w:t xml:space="preserve">enable </w:t>
      </w:r>
      <w:r w:rsidR="00770C22" w:rsidRPr="00214821">
        <w:rPr>
          <w:sz w:val="24"/>
          <w:szCs w:val="24"/>
        </w:rPr>
        <w:t>staff</w:t>
      </w:r>
      <w:r w:rsidR="00E53548" w:rsidRPr="00214821">
        <w:rPr>
          <w:sz w:val="24"/>
          <w:szCs w:val="24"/>
        </w:rPr>
        <w:t xml:space="preserve"> to deliver the best care they can</w:t>
      </w:r>
      <w:r w:rsidR="00A4517A" w:rsidRPr="00214821">
        <w:rPr>
          <w:sz w:val="24"/>
          <w:szCs w:val="24"/>
        </w:rPr>
        <w:t xml:space="preserve">. </w:t>
      </w:r>
    </w:p>
    <w:p w14:paraId="72AEEDFF" w14:textId="4F45AEA6" w:rsidR="00F339CF" w:rsidRPr="00214821" w:rsidRDefault="00F339CF" w:rsidP="00214821">
      <w:pPr>
        <w:spacing w:after="280" w:line="360" w:lineRule="atLeast"/>
        <w:ind w:left="-284" w:right="-188"/>
        <w:jc w:val="both"/>
        <w:rPr>
          <w:sz w:val="24"/>
          <w:szCs w:val="24"/>
        </w:rPr>
      </w:pPr>
      <w:r w:rsidRPr="00214821">
        <w:rPr>
          <w:sz w:val="24"/>
          <w:szCs w:val="24"/>
        </w:rPr>
        <w:t xml:space="preserve">The Trust acknowledges the value our patients and their families have in the incident response and subsequent improvement work. Their </w:t>
      </w:r>
      <w:r w:rsidR="001451CA" w:rsidRPr="00214821">
        <w:rPr>
          <w:sz w:val="24"/>
          <w:szCs w:val="24"/>
        </w:rPr>
        <w:t>different</w:t>
      </w:r>
      <w:r w:rsidRPr="00214821">
        <w:rPr>
          <w:sz w:val="24"/>
          <w:szCs w:val="24"/>
        </w:rPr>
        <w:t xml:space="preserve"> perspective and questions </w:t>
      </w:r>
      <w:r w:rsidR="0031346A" w:rsidRPr="00214821">
        <w:rPr>
          <w:sz w:val="24"/>
          <w:szCs w:val="24"/>
        </w:rPr>
        <w:t>enable us to think differently about our approaches</w:t>
      </w:r>
      <w:r w:rsidR="001451CA" w:rsidRPr="00214821">
        <w:rPr>
          <w:sz w:val="24"/>
          <w:szCs w:val="24"/>
        </w:rPr>
        <w:t xml:space="preserve"> to improvement. W</w:t>
      </w:r>
      <w:r w:rsidR="0031346A" w:rsidRPr="00214821">
        <w:rPr>
          <w:sz w:val="24"/>
          <w:szCs w:val="24"/>
        </w:rPr>
        <w:t>e will work hard to ensure they are integral in our responses and that we provide support in a compassionate and meaningful manner.</w:t>
      </w:r>
    </w:p>
    <w:p w14:paraId="63B4335F" w14:textId="017FB269" w:rsidR="00880BB6" w:rsidRPr="00EF5CCF" w:rsidRDefault="006B7E4E" w:rsidP="00EF5CCF">
      <w:pPr>
        <w:pStyle w:val="Heading1"/>
        <w:spacing w:after="280"/>
        <w:ind w:left="-284"/>
        <w:rPr>
          <w:b w:val="0"/>
          <w:bCs w:val="0"/>
          <w:color w:val="005EB8"/>
          <w:sz w:val="36"/>
          <w:szCs w:val="36"/>
        </w:rPr>
      </w:pPr>
      <w:bookmarkStart w:id="3" w:name="_Toc139870662"/>
      <w:bookmarkStart w:id="4" w:name="_Hlk121134762"/>
      <w:bookmarkEnd w:id="2"/>
      <w:r>
        <w:rPr>
          <w:b w:val="0"/>
          <w:bCs w:val="0"/>
          <w:color w:val="005EB8"/>
          <w:sz w:val="36"/>
          <w:szCs w:val="36"/>
        </w:rPr>
        <w:t xml:space="preserve">Our </w:t>
      </w:r>
      <w:r w:rsidR="00D02EB3">
        <w:rPr>
          <w:b w:val="0"/>
          <w:bCs w:val="0"/>
          <w:color w:val="005EB8"/>
          <w:sz w:val="36"/>
          <w:szCs w:val="36"/>
        </w:rPr>
        <w:t>S</w:t>
      </w:r>
      <w:r>
        <w:rPr>
          <w:b w:val="0"/>
          <w:bCs w:val="0"/>
          <w:color w:val="005EB8"/>
          <w:sz w:val="36"/>
          <w:szCs w:val="36"/>
        </w:rPr>
        <w:t>ervices</w:t>
      </w:r>
      <w:bookmarkEnd w:id="3"/>
    </w:p>
    <w:p w14:paraId="6DD73645" w14:textId="6FDA9CD3" w:rsidR="001451CA" w:rsidRPr="00D664A5" w:rsidRDefault="009A27EC" w:rsidP="00D664A5">
      <w:pPr>
        <w:pStyle w:val="NormalWeb"/>
        <w:shd w:val="clear" w:color="auto" w:fill="FFFFFF"/>
        <w:spacing w:before="0" w:beforeAutospacing="0" w:after="280" w:afterAutospacing="0" w:line="360" w:lineRule="atLeast"/>
        <w:ind w:left="-284" w:right="-187"/>
        <w:jc w:val="both"/>
        <w:rPr>
          <w:rFonts w:ascii="Arial" w:hAnsi="Arial" w:cs="Arial"/>
          <w:color w:val="333333"/>
        </w:rPr>
      </w:pPr>
      <w:bookmarkStart w:id="5" w:name="_Hlk128727577"/>
      <w:bookmarkEnd w:id="4"/>
      <w:r w:rsidRPr="00D664A5">
        <w:rPr>
          <w:rFonts w:ascii="Arial" w:hAnsi="Arial" w:cs="Arial"/>
          <w:color w:val="333333"/>
        </w:rPr>
        <w:t>The Dudley Group NHS Foundation</w:t>
      </w:r>
      <w:r w:rsidR="008B058D" w:rsidRPr="00D664A5">
        <w:rPr>
          <w:rFonts w:ascii="Arial" w:hAnsi="Arial" w:cs="Arial"/>
          <w:color w:val="333333"/>
        </w:rPr>
        <w:t xml:space="preserve"> </w:t>
      </w:r>
      <w:r w:rsidRPr="00D664A5">
        <w:rPr>
          <w:rFonts w:ascii="Arial" w:hAnsi="Arial" w:cs="Arial"/>
          <w:color w:val="333333"/>
        </w:rPr>
        <w:t>Trust is the main provider of hospital and adult community services to the populations of Dudley, significant parts of the Sandwell borough and smaller</w:t>
      </w:r>
      <w:r w:rsidR="00513785" w:rsidRPr="00D664A5">
        <w:rPr>
          <w:rFonts w:ascii="Arial" w:hAnsi="Arial" w:cs="Arial"/>
          <w:color w:val="333333"/>
        </w:rPr>
        <w:t xml:space="preserve"> </w:t>
      </w:r>
      <w:r w:rsidRPr="00D664A5">
        <w:rPr>
          <w:rFonts w:ascii="Arial" w:hAnsi="Arial" w:cs="Arial"/>
          <w:color w:val="333333"/>
        </w:rPr>
        <w:t>communities in South Staffordshire and Wyre Forest.</w:t>
      </w:r>
      <w:r w:rsidR="00513785" w:rsidRPr="00D664A5">
        <w:rPr>
          <w:rFonts w:ascii="Arial" w:hAnsi="Arial" w:cs="Arial"/>
          <w:color w:val="333333"/>
        </w:rPr>
        <w:t xml:space="preserve"> </w:t>
      </w:r>
      <w:r w:rsidR="00663CB1" w:rsidRPr="00D664A5">
        <w:rPr>
          <w:rFonts w:ascii="Arial" w:hAnsi="Arial" w:cs="Arial"/>
          <w:color w:val="333333"/>
        </w:rPr>
        <w:t>Working from three hospital sites,</w:t>
      </w:r>
      <w:r w:rsidRPr="00D664A5">
        <w:rPr>
          <w:rFonts w:ascii="Arial" w:hAnsi="Arial" w:cs="Arial"/>
          <w:color w:val="333333"/>
        </w:rPr>
        <w:t xml:space="preserve"> Russells Hall Hospital, Guest Outpatient Centre in Dudley and Corbett Outpatient Centre in Stourbridge</w:t>
      </w:r>
      <w:r w:rsidR="00663CB1" w:rsidRPr="00D664A5">
        <w:rPr>
          <w:rFonts w:ascii="Arial" w:hAnsi="Arial" w:cs="Arial"/>
          <w:color w:val="333333"/>
        </w:rPr>
        <w:t xml:space="preserve">, </w:t>
      </w:r>
      <w:r w:rsidR="002C0709" w:rsidRPr="00D664A5">
        <w:rPr>
          <w:rFonts w:ascii="Arial" w:hAnsi="Arial" w:cs="Arial"/>
          <w:color w:val="333333"/>
        </w:rPr>
        <w:t>we</w:t>
      </w:r>
      <w:r w:rsidRPr="00D664A5">
        <w:rPr>
          <w:rFonts w:ascii="Arial" w:hAnsi="Arial" w:cs="Arial"/>
          <w:color w:val="333333"/>
        </w:rPr>
        <w:t xml:space="preserve"> provide the full range of secondary care services and some specialist services for the wider populations of the Black Country and West Midlands region. </w:t>
      </w:r>
      <w:r w:rsidR="00513785" w:rsidRPr="00D664A5">
        <w:rPr>
          <w:rFonts w:ascii="Arial" w:hAnsi="Arial" w:cs="Arial"/>
          <w:color w:val="333333"/>
        </w:rPr>
        <w:t>We</w:t>
      </w:r>
      <w:r w:rsidRPr="00D664A5">
        <w:rPr>
          <w:rFonts w:ascii="Arial" w:hAnsi="Arial" w:cs="Arial"/>
          <w:color w:val="333333"/>
        </w:rPr>
        <w:t xml:space="preserve"> provide specialist adult </w:t>
      </w:r>
      <w:proofErr w:type="gramStart"/>
      <w:r w:rsidRPr="00D664A5">
        <w:rPr>
          <w:rFonts w:ascii="Arial" w:hAnsi="Arial" w:cs="Arial"/>
          <w:color w:val="333333"/>
        </w:rPr>
        <w:t>community</w:t>
      </w:r>
      <w:r w:rsidR="00E6558E" w:rsidRPr="00D664A5">
        <w:rPr>
          <w:rFonts w:ascii="Arial" w:hAnsi="Arial" w:cs="Arial"/>
          <w:color w:val="333333"/>
        </w:rPr>
        <w:t xml:space="preserve"> </w:t>
      </w:r>
      <w:r w:rsidRPr="00D664A5">
        <w:rPr>
          <w:rFonts w:ascii="Arial" w:hAnsi="Arial" w:cs="Arial"/>
          <w:color w:val="333333"/>
        </w:rPr>
        <w:t>based</w:t>
      </w:r>
      <w:proofErr w:type="gramEnd"/>
      <w:r w:rsidRPr="00D664A5">
        <w:rPr>
          <w:rFonts w:ascii="Arial" w:hAnsi="Arial" w:cs="Arial"/>
          <w:color w:val="333333"/>
        </w:rPr>
        <w:t xml:space="preserve"> care in patients’ homes and in more </w:t>
      </w:r>
      <w:r w:rsidRPr="00D664A5">
        <w:rPr>
          <w:rFonts w:ascii="Arial" w:hAnsi="Arial" w:cs="Arial"/>
          <w:color w:val="333333"/>
        </w:rPr>
        <w:lastRenderedPageBreak/>
        <w:t>than 40 centres in the Dudley community.</w:t>
      </w:r>
      <w:r w:rsidR="00663CB1" w:rsidRPr="00D664A5">
        <w:rPr>
          <w:rFonts w:ascii="Arial" w:hAnsi="Arial" w:cs="Arial"/>
        </w:rPr>
        <w:t xml:space="preserve"> </w:t>
      </w:r>
      <w:r w:rsidR="007102A4" w:rsidRPr="00D664A5">
        <w:rPr>
          <w:rFonts w:ascii="Arial" w:hAnsi="Arial" w:cs="Arial"/>
        </w:rPr>
        <w:t>A detailed overview of Trust services has been outlined in Figure 1.</w:t>
      </w:r>
    </w:p>
    <w:p w14:paraId="18DF0DDF" w14:textId="483329CB" w:rsidR="00E6558E" w:rsidRPr="00D664A5" w:rsidRDefault="00513785" w:rsidP="00D664A5">
      <w:pPr>
        <w:pStyle w:val="NormalWeb"/>
        <w:shd w:val="clear" w:color="auto" w:fill="FFFFFF"/>
        <w:spacing w:before="0" w:beforeAutospacing="0" w:after="280" w:afterAutospacing="0" w:line="360" w:lineRule="atLeast"/>
        <w:ind w:left="-284" w:right="-187"/>
        <w:jc w:val="both"/>
        <w:rPr>
          <w:rFonts w:ascii="Arial" w:hAnsi="Arial" w:cs="Arial"/>
        </w:rPr>
      </w:pPr>
      <w:r w:rsidRPr="00D664A5">
        <w:rPr>
          <w:rFonts w:ascii="Arial" w:hAnsi="Arial" w:cs="Arial"/>
        </w:rPr>
        <w:t>W</w:t>
      </w:r>
      <w:r w:rsidR="002C0709" w:rsidRPr="00D664A5">
        <w:rPr>
          <w:rFonts w:ascii="Arial" w:hAnsi="Arial" w:cs="Arial"/>
        </w:rPr>
        <w:t>e</w:t>
      </w:r>
      <w:r w:rsidR="00E6558E" w:rsidRPr="00D664A5">
        <w:rPr>
          <w:rFonts w:ascii="Arial" w:hAnsi="Arial" w:cs="Arial"/>
        </w:rPr>
        <w:t xml:space="preserve"> </w:t>
      </w:r>
      <w:r w:rsidRPr="00D664A5">
        <w:rPr>
          <w:rFonts w:ascii="Arial" w:hAnsi="Arial" w:cs="Arial"/>
        </w:rPr>
        <w:t xml:space="preserve">work </w:t>
      </w:r>
      <w:r w:rsidR="007102A4" w:rsidRPr="00D664A5">
        <w:rPr>
          <w:rFonts w:ascii="Arial" w:hAnsi="Arial" w:cs="Arial"/>
        </w:rPr>
        <w:t>together</w:t>
      </w:r>
      <w:r w:rsidRPr="00D664A5">
        <w:rPr>
          <w:rFonts w:ascii="Arial" w:hAnsi="Arial" w:cs="Arial"/>
        </w:rPr>
        <w:t xml:space="preserve"> with system partner providers to </w:t>
      </w:r>
      <w:r w:rsidR="00E6558E" w:rsidRPr="00D664A5">
        <w:rPr>
          <w:rFonts w:ascii="Arial" w:hAnsi="Arial" w:cs="Arial"/>
        </w:rPr>
        <w:t>ensure patients access the appropriate specialist pathway of care.</w:t>
      </w:r>
      <w:r w:rsidRPr="00D664A5">
        <w:rPr>
          <w:rFonts w:ascii="Arial" w:hAnsi="Arial" w:cs="Arial"/>
        </w:rPr>
        <w:t xml:space="preserve"> </w:t>
      </w:r>
      <w:r w:rsidR="00E6558E" w:rsidRPr="00D664A5">
        <w:rPr>
          <w:rFonts w:ascii="Arial" w:hAnsi="Arial" w:cs="Arial"/>
          <w:color w:val="333333"/>
        </w:rPr>
        <w:t xml:space="preserve">The Trust provides the following specialist services where patients from neighbouring Trusts are referred into our pathways of care: </w:t>
      </w:r>
    </w:p>
    <w:p w14:paraId="1AD4A58D" w14:textId="00CD86C6" w:rsidR="00D664A5" w:rsidRPr="00D664A5" w:rsidRDefault="00E6558E" w:rsidP="00D664A5">
      <w:pPr>
        <w:pStyle w:val="NormalWeb"/>
        <w:numPr>
          <w:ilvl w:val="0"/>
          <w:numId w:val="47"/>
        </w:numPr>
        <w:shd w:val="clear" w:color="auto" w:fill="FFFFFF"/>
        <w:spacing w:before="0" w:beforeAutospacing="0" w:after="0" w:afterAutospacing="0" w:line="360" w:lineRule="atLeast"/>
        <w:ind w:left="357" w:hanging="357"/>
        <w:jc w:val="both"/>
        <w:rPr>
          <w:rFonts w:ascii="Arial" w:hAnsi="Arial" w:cs="Arial"/>
          <w:color w:val="333333"/>
        </w:rPr>
      </w:pPr>
      <w:r w:rsidRPr="00D664A5">
        <w:rPr>
          <w:rFonts w:ascii="Arial" w:hAnsi="Arial" w:cs="Arial"/>
          <w:color w:val="333333"/>
        </w:rPr>
        <w:t xml:space="preserve">Vascular surgery </w:t>
      </w:r>
    </w:p>
    <w:p w14:paraId="3A76236D" w14:textId="2ADBEEDF" w:rsidR="00E6558E" w:rsidRPr="00D664A5" w:rsidRDefault="00E6558E" w:rsidP="00D664A5">
      <w:pPr>
        <w:pStyle w:val="NormalWeb"/>
        <w:numPr>
          <w:ilvl w:val="0"/>
          <w:numId w:val="47"/>
        </w:numPr>
        <w:shd w:val="clear" w:color="auto" w:fill="FFFFFF"/>
        <w:spacing w:before="0" w:beforeAutospacing="0" w:after="0" w:afterAutospacing="0" w:line="360" w:lineRule="atLeast"/>
        <w:ind w:left="357" w:hanging="357"/>
        <w:jc w:val="both"/>
        <w:rPr>
          <w:rFonts w:ascii="Arial" w:hAnsi="Arial" w:cs="Arial"/>
          <w:color w:val="333333"/>
        </w:rPr>
      </w:pPr>
      <w:r w:rsidRPr="00D664A5">
        <w:rPr>
          <w:rFonts w:ascii="Arial" w:hAnsi="Arial" w:cs="Arial"/>
          <w:color w:val="333333"/>
        </w:rPr>
        <w:t xml:space="preserve">Paediatric Hypospadias surgery (plastics)  </w:t>
      </w:r>
    </w:p>
    <w:p w14:paraId="6139EB15" w14:textId="490F6280" w:rsidR="00E6558E" w:rsidRPr="00D664A5" w:rsidRDefault="00E6558E" w:rsidP="00D664A5">
      <w:pPr>
        <w:pStyle w:val="NormalWeb"/>
        <w:numPr>
          <w:ilvl w:val="0"/>
          <w:numId w:val="47"/>
        </w:numPr>
        <w:shd w:val="clear" w:color="auto" w:fill="FFFFFF"/>
        <w:spacing w:before="0" w:beforeAutospacing="0" w:after="0" w:afterAutospacing="0" w:line="360" w:lineRule="atLeast"/>
        <w:ind w:left="357" w:hanging="357"/>
        <w:jc w:val="both"/>
        <w:rPr>
          <w:rFonts w:ascii="Arial" w:hAnsi="Arial" w:cs="Arial"/>
          <w:color w:val="333333"/>
        </w:rPr>
      </w:pPr>
      <w:r w:rsidRPr="00D664A5">
        <w:rPr>
          <w:rFonts w:ascii="Arial" w:hAnsi="Arial" w:cs="Arial"/>
          <w:color w:val="333333"/>
        </w:rPr>
        <w:t xml:space="preserve">Endometriosis </w:t>
      </w:r>
    </w:p>
    <w:p w14:paraId="1B89E8AA" w14:textId="0AB12043" w:rsidR="00513785" w:rsidRDefault="00E6558E" w:rsidP="00D664A5">
      <w:pPr>
        <w:pStyle w:val="NormalWeb"/>
        <w:numPr>
          <w:ilvl w:val="0"/>
          <w:numId w:val="47"/>
        </w:numPr>
        <w:shd w:val="clear" w:color="auto" w:fill="FFFFFF"/>
        <w:spacing w:before="0" w:beforeAutospacing="0" w:after="0" w:afterAutospacing="0" w:line="360" w:lineRule="atLeast"/>
        <w:ind w:left="357" w:hanging="357"/>
        <w:jc w:val="both"/>
        <w:rPr>
          <w:rFonts w:ascii="Arial" w:hAnsi="Arial" w:cs="Arial"/>
          <w:color w:val="333333"/>
        </w:rPr>
      </w:pPr>
      <w:r w:rsidRPr="00D664A5">
        <w:rPr>
          <w:rFonts w:ascii="Arial" w:hAnsi="Arial" w:cs="Arial"/>
          <w:color w:val="333333"/>
        </w:rPr>
        <w:t xml:space="preserve">Endoscopy for </w:t>
      </w:r>
      <w:proofErr w:type="spellStart"/>
      <w:r w:rsidRPr="00D664A5">
        <w:rPr>
          <w:rFonts w:ascii="Arial" w:hAnsi="Arial" w:cs="Arial"/>
          <w:color w:val="333333"/>
        </w:rPr>
        <w:t>Zenkers</w:t>
      </w:r>
      <w:proofErr w:type="spellEnd"/>
      <w:r w:rsidRPr="00D664A5">
        <w:rPr>
          <w:rFonts w:ascii="Arial" w:hAnsi="Arial" w:cs="Arial"/>
          <w:color w:val="333333"/>
        </w:rPr>
        <w:t xml:space="preserve"> diverticulum (referrals accepted nationally) </w:t>
      </w:r>
    </w:p>
    <w:p w14:paraId="27D76722" w14:textId="77777777" w:rsidR="00D664A5" w:rsidRPr="00D664A5" w:rsidRDefault="00D664A5" w:rsidP="00D664A5">
      <w:pPr>
        <w:pStyle w:val="NormalWeb"/>
        <w:shd w:val="clear" w:color="auto" w:fill="FFFFFF"/>
        <w:spacing w:before="0" w:beforeAutospacing="0" w:after="0" w:afterAutospacing="0" w:line="360" w:lineRule="atLeast"/>
        <w:ind w:left="357"/>
        <w:jc w:val="both"/>
        <w:rPr>
          <w:rFonts w:ascii="Arial" w:hAnsi="Arial" w:cs="Arial"/>
          <w:color w:val="333333"/>
        </w:rPr>
      </w:pPr>
    </w:p>
    <w:p w14:paraId="5C6BD7F4" w14:textId="32546061" w:rsidR="008B058D" w:rsidRPr="00D664A5" w:rsidRDefault="00513785" w:rsidP="00D664A5">
      <w:pPr>
        <w:pStyle w:val="NormalWeb"/>
        <w:shd w:val="clear" w:color="auto" w:fill="FFFFFF"/>
        <w:spacing w:before="0" w:beforeAutospacing="0" w:after="280" w:afterAutospacing="0" w:line="360" w:lineRule="atLeast"/>
        <w:ind w:left="-284" w:right="-187"/>
        <w:jc w:val="both"/>
        <w:rPr>
          <w:rFonts w:ascii="Arial" w:hAnsi="Arial" w:cs="Arial"/>
        </w:rPr>
      </w:pPr>
      <w:r w:rsidRPr="00D664A5">
        <w:rPr>
          <w:rFonts w:ascii="Arial" w:hAnsi="Arial" w:cs="Arial"/>
        </w:rPr>
        <w:t>We</w:t>
      </w:r>
      <w:r w:rsidR="00663CB1" w:rsidRPr="00D664A5">
        <w:rPr>
          <w:rFonts w:ascii="Arial" w:hAnsi="Arial" w:cs="Arial"/>
        </w:rPr>
        <w:t xml:space="preserve"> refer </w:t>
      </w:r>
      <w:r w:rsidRPr="00D664A5">
        <w:rPr>
          <w:rFonts w:ascii="Arial" w:hAnsi="Arial" w:cs="Arial"/>
        </w:rPr>
        <w:t xml:space="preserve">our </w:t>
      </w:r>
      <w:r w:rsidR="00663CB1" w:rsidRPr="00D664A5">
        <w:rPr>
          <w:rFonts w:ascii="Arial" w:hAnsi="Arial" w:cs="Arial"/>
        </w:rPr>
        <w:t xml:space="preserve">patients out </w:t>
      </w:r>
      <w:r w:rsidRPr="00D664A5">
        <w:rPr>
          <w:rFonts w:ascii="Arial" w:hAnsi="Arial" w:cs="Arial"/>
        </w:rPr>
        <w:t xml:space="preserve">the Royal Wolverhampton Trust </w:t>
      </w:r>
      <w:r w:rsidR="00663CB1" w:rsidRPr="00D664A5">
        <w:rPr>
          <w:rFonts w:ascii="Arial" w:hAnsi="Arial" w:cs="Arial"/>
        </w:rPr>
        <w:t xml:space="preserve">for </w:t>
      </w:r>
      <w:r w:rsidR="00E6558E" w:rsidRPr="00D664A5">
        <w:rPr>
          <w:rFonts w:ascii="Arial" w:hAnsi="Arial" w:cs="Arial"/>
        </w:rPr>
        <w:t xml:space="preserve">the following </w:t>
      </w:r>
      <w:r w:rsidR="00663CB1" w:rsidRPr="00D664A5">
        <w:rPr>
          <w:rFonts w:ascii="Arial" w:hAnsi="Arial" w:cs="Arial"/>
        </w:rPr>
        <w:t>specialist care</w:t>
      </w:r>
      <w:r w:rsidR="00E6558E" w:rsidRPr="00D664A5">
        <w:rPr>
          <w:rFonts w:ascii="Arial" w:hAnsi="Arial" w:cs="Arial"/>
        </w:rPr>
        <w:t xml:space="preserve"> pathways:</w:t>
      </w:r>
    </w:p>
    <w:p w14:paraId="054EB215" w14:textId="6E7A99C5" w:rsidR="00663CB1" w:rsidRPr="00D664A5" w:rsidRDefault="00663CB1" w:rsidP="00D664A5">
      <w:pPr>
        <w:pStyle w:val="NormalWeb"/>
        <w:numPr>
          <w:ilvl w:val="0"/>
          <w:numId w:val="41"/>
        </w:numPr>
        <w:shd w:val="clear" w:color="auto" w:fill="FFFFFF"/>
        <w:spacing w:before="0" w:beforeAutospacing="0" w:after="0" w:afterAutospacing="0"/>
        <w:ind w:left="357" w:hanging="357"/>
        <w:jc w:val="both"/>
        <w:rPr>
          <w:rFonts w:ascii="Arial" w:hAnsi="Arial" w:cs="Arial"/>
          <w:color w:val="333333"/>
        </w:rPr>
      </w:pPr>
      <w:r w:rsidRPr="00D664A5">
        <w:rPr>
          <w:rFonts w:ascii="Arial" w:hAnsi="Arial" w:cs="Arial"/>
          <w:color w:val="333333"/>
        </w:rPr>
        <w:t xml:space="preserve">ENT for head &amp; neck cancer surgery and oncology  </w:t>
      </w:r>
    </w:p>
    <w:p w14:paraId="48B49F29" w14:textId="6A892F55" w:rsidR="00663CB1" w:rsidRPr="00D664A5" w:rsidRDefault="00663CB1" w:rsidP="00D664A5">
      <w:pPr>
        <w:pStyle w:val="NormalWeb"/>
        <w:numPr>
          <w:ilvl w:val="0"/>
          <w:numId w:val="41"/>
        </w:numPr>
        <w:shd w:val="clear" w:color="auto" w:fill="FFFFFF"/>
        <w:spacing w:before="0" w:beforeAutospacing="0" w:after="0" w:afterAutospacing="0"/>
        <w:ind w:left="357" w:hanging="357"/>
        <w:jc w:val="both"/>
        <w:rPr>
          <w:rFonts w:ascii="Arial" w:hAnsi="Arial" w:cs="Arial"/>
          <w:color w:val="333333"/>
        </w:rPr>
      </w:pPr>
      <w:r w:rsidRPr="00D664A5">
        <w:rPr>
          <w:rFonts w:ascii="Arial" w:hAnsi="Arial" w:cs="Arial"/>
          <w:color w:val="333333"/>
        </w:rPr>
        <w:t xml:space="preserve">Cardiac surgery  </w:t>
      </w:r>
    </w:p>
    <w:p w14:paraId="544AD54A" w14:textId="5260626B" w:rsidR="00663CB1" w:rsidRPr="00D664A5" w:rsidRDefault="00663CB1" w:rsidP="00D664A5">
      <w:pPr>
        <w:pStyle w:val="NormalWeb"/>
        <w:numPr>
          <w:ilvl w:val="0"/>
          <w:numId w:val="41"/>
        </w:numPr>
        <w:shd w:val="clear" w:color="auto" w:fill="FFFFFF"/>
        <w:spacing w:before="0" w:beforeAutospacing="0" w:after="0" w:afterAutospacing="0"/>
        <w:ind w:left="357" w:hanging="357"/>
        <w:jc w:val="both"/>
        <w:rPr>
          <w:rFonts w:ascii="Arial" w:hAnsi="Arial" w:cs="Arial"/>
          <w:color w:val="333333"/>
        </w:rPr>
      </w:pPr>
      <w:r w:rsidRPr="00D664A5">
        <w:rPr>
          <w:rFonts w:ascii="Arial" w:hAnsi="Arial" w:cs="Arial"/>
          <w:color w:val="333333"/>
        </w:rPr>
        <w:t xml:space="preserve">Interventional cardiology </w:t>
      </w:r>
    </w:p>
    <w:p w14:paraId="2565899B" w14:textId="7A3CF05F" w:rsidR="00663CB1" w:rsidRPr="00D664A5" w:rsidRDefault="00663CB1" w:rsidP="00D664A5">
      <w:pPr>
        <w:pStyle w:val="NormalWeb"/>
        <w:numPr>
          <w:ilvl w:val="0"/>
          <w:numId w:val="41"/>
        </w:numPr>
        <w:shd w:val="clear" w:color="auto" w:fill="FFFFFF"/>
        <w:spacing w:before="0" w:beforeAutospacing="0" w:after="0" w:afterAutospacing="0"/>
        <w:ind w:left="357" w:hanging="357"/>
        <w:jc w:val="both"/>
        <w:rPr>
          <w:rFonts w:ascii="Arial" w:hAnsi="Arial" w:cs="Arial"/>
          <w:color w:val="333333"/>
        </w:rPr>
      </w:pPr>
      <w:r w:rsidRPr="00D664A5">
        <w:rPr>
          <w:rFonts w:ascii="Arial" w:hAnsi="Arial" w:cs="Arial"/>
          <w:color w:val="333333"/>
        </w:rPr>
        <w:t xml:space="preserve">Thoracic surgery  </w:t>
      </w:r>
    </w:p>
    <w:p w14:paraId="71D67D56" w14:textId="77777777" w:rsidR="008B058D" w:rsidRPr="00D664A5" w:rsidRDefault="00663CB1" w:rsidP="00D664A5">
      <w:pPr>
        <w:pStyle w:val="NormalWeb"/>
        <w:numPr>
          <w:ilvl w:val="0"/>
          <w:numId w:val="41"/>
        </w:numPr>
        <w:shd w:val="clear" w:color="auto" w:fill="FFFFFF"/>
        <w:spacing w:before="0" w:beforeAutospacing="0" w:after="0" w:afterAutospacing="0"/>
        <w:ind w:left="357" w:hanging="357"/>
        <w:jc w:val="both"/>
        <w:rPr>
          <w:rFonts w:ascii="Arial" w:hAnsi="Arial" w:cs="Arial"/>
          <w:color w:val="333333"/>
        </w:rPr>
      </w:pPr>
      <w:r w:rsidRPr="00D664A5">
        <w:rPr>
          <w:rFonts w:ascii="Arial" w:hAnsi="Arial" w:cs="Arial"/>
          <w:color w:val="333333"/>
        </w:rPr>
        <w:t xml:space="preserve">Neonatal intensive care </w:t>
      </w:r>
    </w:p>
    <w:p w14:paraId="45084995" w14:textId="700F83FB" w:rsidR="00513785" w:rsidRDefault="00663CB1" w:rsidP="00D664A5">
      <w:pPr>
        <w:pStyle w:val="NormalWeb"/>
        <w:numPr>
          <w:ilvl w:val="0"/>
          <w:numId w:val="41"/>
        </w:numPr>
        <w:shd w:val="clear" w:color="auto" w:fill="FFFFFF"/>
        <w:spacing w:before="0" w:beforeAutospacing="0" w:after="0" w:afterAutospacing="0"/>
        <w:ind w:left="357" w:hanging="357"/>
        <w:jc w:val="both"/>
        <w:rPr>
          <w:rFonts w:ascii="Arial" w:hAnsi="Arial" w:cs="Arial"/>
          <w:color w:val="333333"/>
        </w:rPr>
      </w:pPr>
      <w:r w:rsidRPr="00D664A5">
        <w:rPr>
          <w:rFonts w:ascii="Arial" w:hAnsi="Arial" w:cs="Arial"/>
          <w:color w:val="333333"/>
        </w:rPr>
        <w:t xml:space="preserve">Gynaecological oncology </w:t>
      </w:r>
    </w:p>
    <w:p w14:paraId="2D5E03F4" w14:textId="77777777" w:rsidR="00D664A5" w:rsidRPr="00D664A5" w:rsidRDefault="00D664A5" w:rsidP="00D664A5">
      <w:pPr>
        <w:pStyle w:val="NormalWeb"/>
        <w:shd w:val="clear" w:color="auto" w:fill="FFFFFF"/>
        <w:spacing w:before="0" w:beforeAutospacing="0" w:after="0" w:afterAutospacing="0"/>
        <w:ind w:left="357"/>
        <w:jc w:val="both"/>
        <w:rPr>
          <w:rFonts w:ascii="Arial" w:hAnsi="Arial" w:cs="Arial"/>
          <w:color w:val="333333"/>
        </w:rPr>
      </w:pPr>
    </w:p>
    <w:p w14:paraId="124DB167" w14:textId="06A4F509" w:rsidR="002C0709" w:rsidRPr="00D664A5" w:rsidRDefault="00513785" w:rsidP="00D664A5">
      <w:pPr>
        <w:pStyle w:val="NormalWeb"/>
        <w:shd w:val="clear" w:color="auto" w:fill="FFFFFF"/>
        <w:spacing w:before="0" w:beforeAutospacing="0" w:after="280" w:afterAutospacing="0" w:line="360" w:lineRule="atLeast"/>
        <w:ind w:left="709" w:right="-187" w:hanging="993"/>
        <w:jc w:val="both"/>
        <w:rPr>
          <w:rFonts w:ascii="Arial" w:hAnsi="Arial" w:cs="Arial"/>
          <w:color w:val="333333"/>
        </w:rPr>
      </w:pPr>
      <w:r w:rsidRPr="00D664A5">
        <w:rPr>
          <w:rFonts w:ascii="Arial" w:hAnsi="Arial" w:cs="Arial"/>
          <w:color w:val="333333"/>
        </w:rPr>
        <w:t xml:space="preserve">Patients requiring joint revision surgery are referred the </w:t>
      </w:r>
      <w:r w:rsidR="008B058D" w:rsidRPr="00D664A5">
        <w:rPr>
          <w:rFonts w:ascii="Arial" w:hAnsi="Arial" w:cs="Arial"/>
          <w:color w:val="333333"/>
        </w:rPr>
        <w:t>Royal Orthopaedic Hospital</w:t>
      </w:r>
    </w:p>
    <w:p w14:paraId="2B448000" w14:textId="0158FE3D" w:rsidR="00513785" w:rsidRPr="00D664A5" w:rsidRDefault="00663CB1" w:rsidP="00D664A5">
      <w:pPr>
        <w:pStyle w:val="NormalWeb"/>
        <w:shd w:val="clear" w:color="auto" w:fill="FFFFFF"/>
        <w:spacing w:before="0" w:beforeAutospacing="0" w:after="280" w:afterAutospacing="0" w:line="360" w:lineRule="atLeast"/>
        <w:ind w:left="-284" w:right="-187"/>
        <w:jc w:val="both"/>
        <w:rPr>
          <w:rFonts w:ascii="Helvetica" w:hAnsi="Helvetica" w:cs="Helvetica"/>
          <w:color w:val="333333"/>
        </w:rPr>
      </w:pPr>
      <w:r w:rsidRPr="00D664A5">
        <w:rPr>
          <w:rFonts w:ascii="Helvetica" w:hAnsi="Helvetica" w:cs="Helvetica"/>
          <w:color w:val="333333"/>
        </w:rPr>
        <w:t>Black Country Healthcare NHS F</w:t>
      </w:r>
      <w:r w:rsidR="002C0709" w:rsidRPr="00D664A5">
        <w:rPr>
          <w:rFonts w:ascii="Helvetica" w:hAnsi="Helvetica" w:cs="Helvetica"/>
          <w:color w:val="333333"/>
        </w:rPr>
        <w:t xml:space="preserve">oundation </w:t>
      </w:r>
      <w:r w:rsidRPr="00D664A5">
        <w:rPr>
          <w:rFonts w:ascii="Helvetica" w:hAnsi="Helvetica" w:cs="Helvetica"/>
          <w:color w:val="333333"/>
        </w:rPr>
        <w:t>T</w:t>
      </w:r>
      <w:r w:rsidR="002C0709" w:rsidRPr="00D664A5">
        <w:rPr>
          <w:rFonts w:ascii="Helvetica" w:hAnsi="Helvetica" w:cs="Helvetica"/>
          <w:color w:val="333333"/>
        </w:rPr>
        <w:t>rust</w:t>
      </w:r>
      <w:r w:rsidRPr="00D664A5">
        <w:rPr>
          <w:rFonts w:ascii="Helvetica" w:hAnsi="Helvetica" w:cs="Helvetica"/>
          <w:color w:val="333333"/>
        </w:rPr>
        <w:t xml:space="preserve"> provides specialist mental health services to </w:t>
      </w:r>
      <w:r w:rsidR="00513785" w:rsidRPr="00D664A5">
        <w:rPr>
          <w:rFonts w:ascii="Helvetica" w:hAnsi="Helvetica" w:cs="Helvetica"/>
          <w:color w:val="333333"/>
        </w:rPr>
        <w:t xml:space="preserve">our inpatients </w:t>
      </w:r>
      <w:r w:rsidRPr="00D664A5">
        <w:rPr>
          <w:rFonts w:ascii="Helvetica" w:hAnsi="Helvetica" w:cs="Helvetica"/>
          <w:color w:val="333333"/>
        </w:rPr>
        <w:t>under a S</w:t>
      </w:r>
      <w:r w:rsidR="00E6558E" w:rsidRPr="00D664A5">
        <w:rPr>
          <w:rFonts w:ascii="Helvetica" w:hAnsi="Helvetica" w:cs="Helvetica"/>
          <w:color w:val="333333"/>
        </w:rPr>
        <w:t xml:space="preserve">ervice </w:t>
      </w:r>
      <w:r w:rsidRPr="00D664A5">
        <w:rPr>
          <w:rFonts w:ascii="Helvetica" w:hAnsi="Helvetica" w:cs="Helvetica"/>
          <w:color w:val="333333"/>
        </w:rPr>
        <w:t>L</w:t>
      </w:r>
      <w:r w:rsidR="00E6558E" w:rsidRPr="00D664A5">
        <w:rPr>
          <w:rFonts w:ascii="Helvetica" w:hAnsi="Helvetica" w:cs="Helvetica"/>
          <w:color w:val="333333"/>
        </w:rPr>
        <w:t xml:space="preserve">evel </w:t>
      </w:r>
      <w:r w:rsidRPr="00D664A5">
        <w:rPr>
          <w:rFonts w:ascii="Helvetica" w:hAnsi="Helvetica" w:cs="Helvetica"/>
          <w:color w:val="333333"/>
        </w:rPr>
        <w:t>A</w:t>
      </w:r>
      <w:r w:rsidR="00E6558E" w:rsidRPr="00D664A5">
        <w:rPr>
          <w:rFonts w:ascii="Helvetica" w:hAnsi="Helvetica" w:cs="Helvetica"/>
          <w:color w:val="333333"/>
        </w:rPr>
        <w:t xml:space="preserve">greement. </w:t>
      </w:r>
    </w:p>
    <w:p w14:paraId="7577BB78" w14:textId="0ACA76EB" w:rsidR="007102A4" w:rsidRPr="00D664A5" w:rsidRDefault="007102A4" w:rsidP="00D664A5">
      <w:pPr>
        <w:pStyle w:val="NormalWeb"/>
        <w:shd w:val="clear" w:color="auto" w:fill="FFFFFF"/>
        <w:spacing w:before="0" w:beforeAutospacing="0" w:after="280" w:afterAutospacing="0" w:line="360" w:lineRule="atLeast"/>
        <w:ind w:left="-284" w:right="-187"/>
        <w:jc w:val="both"/>
        <w:rPr>
          <w:rFonts w:ascii="Helvetica" w:hAnsi="Helvetica" w:cs="Helvetica"/>
          <w:color w:val="333333"/>
        </w:rPr>
      </w:pPr>
      <w:r w:rsidRPr="00D664A5">
        <w:rPr>
          <w:rFonts w:ascii="Helvetica" w:hAnsi="Helvetica" w:cs="Helvetica"/>
          <w:color w:val="333333"/>
        </w:rPr>
        <w:t>A</w:t>
      </w:r>
      <w:r w:rsidR="008C4556" w:rsidRPr="00D664A5">
        <w:rPr>
          <w:rFonts w:ascii="Helvetica" w:hAnsi="Helvetica" w:cs="Helvetica"/>
          <w:color w:val="333333"/>
        </w:rPr>
        <w:t>n</w:t>
      </w:r>
      <w:r w:rsidRPr="00D664A5">
        <w:rPr>
          <w:rFonts w:ascii="Helvetica" w:hAnsi="Helvetica" w:cs="Helvetica"/>
          <w:color w:val="333333"/>
        </w:rPr>
        <w:t xml:space="preserve"> independently provided</w:t>
      </w:r>
      <w:r w:rsidR="008C4556" w:rsidRPr="00D664A5">
        <w:rPr>
          <w:rFonts w:ascii="Helvetica" w:hAnsi="Helvetica" w:cs="Helvetica"/>
          <w:color w:val="333333"/>
        </w:rPr>
        <w:t xml:space="preserve"> Urgent Treatment Centre </w:t>
      </w:r>
      <w:r w:rsidRPr="00D664A5">
        <w:rPr>
          <w:rFonts w:ascii="Helvetica" w:hAnsi="Helvetica" w:cs="Helvetica"/>
          <w:color w:val="333333"/>
        </w:rPr>
        <w:t>operates from</w:t>
      </w:r>
      <w:r w:rsidR="008C4556" w:rsidRPr="00D664A5">
        <w:rPr>
          <w:rFonts w:ascii="Helvetica" w:hAnsi="Helvetica" w:cs="Helvetica"/>
          <w:color w:val="333333"/>
        </w:rPr>
        <w:t xml:space="preserve"> Russells Hall Hospital, co-located with the Emergency Department</w:t>
      </w:r>
      <w:r w:rsidRPr="00D664A5">
        <w:rPr>
          <w:rFonts w:ascii="Helvetica" w:hAnsi="Helvetica" w:cs="Helvetica"/>
          <w:color w:val="333333"/>
        </w:rPr>
        <w:t xml:space="preserve"> with </w:t>
      </w:r>
      <w:r w:rsidR="008C4556" w:rsidRPr="00D664A5">
        <w:rPr>
          <w:rFonts w:ascii="Helvetica" w:hAnsi="Helvetica" w:cs="Helvetica"/>
          <w:color w:val="333333"/>
        </w:rPr>
        <w:t xml:space="preserve">arrangements for the appropriate transfer of patients between the two services. </w:t>
      </w:r>
    </w:p>
    <w:p w14:paraId="339A079D" w14:textId="24CDABF8" w:rsidR="007102A4" w:rsidRPr="007102A4" w:rsidRDefault="007102A4" w:rsidP="00513785">
      <w:pPr>
        <w:pStyle w:val="NormalWeb"/>
        <w:shd w:val="clear" w:color="auto" w:fill="FFFFFF"/>
        <w:spacing w:before="0" w:beforeAutospacing="0" w:after="0" w:afterAutospacing="0" w:line="360" w:lineRule="atLeast"/>
        <w:ind w:left="-284" w:right="119"/>
        <w:jc w:val="both"/>
        <w:rPr>
          <w:rFonts w:ascii="Helvetica" w:hAnsi="Helvetica" w:cs="Helvetica"/>
          <w:b/>
          <w:bCs/>
          <w:color w:val="333333"/>
          <w:sz w:val="22"/>
          <w:szCs w:val="22"/>
        </w:rPr>
      </w:pPr>
      <w:r w:rsidRPr="007102A4">
        <w:rPr>
          <w:rFonts w:ascii="Helvetica" w:hAnsi="Helvetica" w:cs="Helvetica"/>
          <w:b/>
          <w:bCs/>
          <w:color w:val="333333"/>
          <w:sz w:val="22"/>
          <w:szCs w:val="22"/>
        </w:rPr>
        <w:t>Divisional Structures</w:t>
      </w:r>
    </w:p>
    <w:p w14:paraId="5E457954" w14:textId="77777777" w:rsidR="007102A4" w:rsidRPr="00D664A5" w:rsidRDefault="007102A4" w:rsidP="00D664A5">
      <w:pPr>
        <w:pStyle w:val="NormalWeb"/>
        <w:shd w:val="clear" w:color="auto" w:fill="FFFFFF"/>
        <w:spacing w:before="0" w:beforeAutospacing="0" w:after="280" w:afterAutospacing="0" w:line="360" w:lineRule="atLeast"/>
        <w:ind w:left="-284" w:right="119"/>
        <w:jc w:val="both"/>
        <w:rPr>
          <w:rFonts w:ascii="Helvetica" w:hAnsi="Helvetica" w:cs="Helvetica"/>
          <w:color w:val="333333"/>
        </w:rPr>
      </w:pPr>
      <w:r w:rsidRPr="00D664A5">
        <w:rPr>
          <w:rFonts w:ascii="Helvetica" w:hAnsi="Helvetica" w:cs="Helvetica"/>
          <w:color w:val="333333"/>
        </w:rPr>
        <w:t>Our services are organised into three operational divisions:</w:t>
      </w:r>
    </w:p>
    <w:p w14:paraId="6FDCDB06" w14:textId="77777777" w:rsidR="007102A4" w:rsidRPr="00D664A5" w:rsidRDefault="007102A4" w:rsidP="00D664A5">
      <w:pPr>
        <w:pStyle w:val="NormalWeb"/>
        <w:numPr>
          <w:ilvl w:val="0"/>
          <w:numId w:val="48"/>
        </w:numPr>
        <w:shd w:val="clear" w:color="auto" w:fill="FFFFFF"/>
        <w:spacing w:before="0" w:beforeAutospacing="0" w:after="0" w:afterAutospacing="0"/>
        <w:ind w:right="119"/>
        <w:jc w:val="both"/>
        <w:rPr>
          <w:rFonts w:ascii="Helvetica" w:hAnsi="Helvetica" w:cs="Helvetica"/>
          <w:color w:val="333333"/>
        </w:rPr>
      </w:pPr>
      <w:r w:rsidRPr="00D664A5">
        <w:rPr>
          <w:rFonts w:ascii="Helvetica" w:hAnsi="Helvetica" w:cs="Helvetica"/>
          <w:color w:val="333333"/>
        </w:rPr>
        <w:t>Medicine and Integrated Care</w:t>
      </w:r>
    </w:p>
    <w:p w14:paraId="3962C9B0" w14:textId="06CB66B3" w:rsidR="007102A4" w:rsidRPr="00D664A5" w:rsidRDefault="007102A4" w:rsidP="00D664A5">
      <w:pPr>
        <w:pStyle w:val="NormalWeb"/>
        <w:numPr>
          <w:ilvl w:val="0"/>
          <w:numId w:val="48"/>
        </w:numPr>
        <w:shd w:val="clear" w:color="auto" w:fill="FFFFFF"/>
        <w:spacing w:before="0" w:beforeAutospacing="0" w:after="0" w:afterAutospacing="0"/>
        <w:ind w:right="119"/>
        <w:jc w:val="both"/>
        <w:rPr>
          <w:rFonts w:ascii="Helvetica" w:hAnsi="Helvetica" w:cs="Helvetica"/>
          <w:color w:val="333333"/>
        </w:rPr>
      </w:pPr>
      <w:r w:rsidRPr="00D664A5">
        <w:rPr>
          <w:rFonts w:ascii="Helvetica" w:hAnsi="Helvetica" w:cs="Helvetica"/>
          <w:color w:val="333333"/>
        </w:rPr>
        <w:t xml:space="preserve">Surgery, </w:t>
      </w:r>
      <w:proofErr w:type="spellStart"/>
      <w:r w:rsidRPr="00D664A5">
        <w:rPr>
          <w:rFonts w:ascii="Helvetica" w:hAnsi="Helvetica" w:cs="Helvetica"/>
          <w:color w:val="333333"/>
        </w:rPr>
        <w:t>Womens</w:t>
      </w:r>
      <w:proofErr w:type="spellEnd"/>
      <w:r w:rsidRPr="00D664A5">
        <w:rPr>
          <w:rFonts w:ascii="Helvetica" w:hAnsi="Helvetica" w:cs="Helvetica"/>
          <w:color w:val="333333"/>
        </w:rPr>
        <w:t xml:space="preserve"> and Children </w:t>
      </w:r>
    </w:p>
    <w:p w14:paraId="62802EB5" w14:textId="63112B52" w:rsidR="00D664A5" w:rsidRDefault="007102A4" w:rsidP="00D664A5">
      <w:pPr>
        <w:pStyle w:val="NormalWeb"/>
        <w:numPr>
          <w:ilvl w:val="0"/>
          <w:numId w:val="48"/>
        </w:numPr>
        <w:shd w:val="clear" w:color="auto" w:fill="FFFFFF"/>
        <w:spacing w:before="0" w:beforeAutospacing="0" w:after="0" w:afterAutospacing="0"/>
        <w:ind w:right="119"/>
        <w:jc w:val="both"/>
        <w:rPr>
          <w:rFonts w:ascii="Helvetica" w:hAnsi="Helvetica" w:cs="Helvetica"/>
          <w:color w:val="333333"/>
        </w:rPr>
      </w:pPr>
      <w:r w:rsidRPr="00D664A5">
        <w:rPr>
          <w:rFonts w:ascii="Helvetica" w:hAnsi="Helvetica" w:cs="Helvetica"/>
          <w:color w:val="333333"/>
        </w:rPr>
        <w:t>Community with Core Clinical Services</w:t>
      </w:r>
    </w:p>
    <w:p w14:paraId="3905C869" w14:textId="77777777" w:rsidR="00D664A5" w:rsidRPr="00D664A5" w:rsidRDefault="00D664A5" w:rsidP="00D664A5">
      <w:pPr>
        <w:pStyle w:val="NormalWeb"/>
        <w:shd w:val="clear" w:color="auto" w:fill="FFFFFF"/>
        <w:spacing w:before="0" w:beforeAutospacing="0" w:after="0" w:afterAutospacing="0"/>
        <w:ind w:left="436" w:right="119"/>
        <w:jc w:val="both"/>
        <w:rPr>
          <w:rFonts w:ascii="Helvetica" w:hAnsi="Helvetica" w:cs="Helvetica"/>
          <w:color w:val="333333"/>
        </w:rPr>
      </w:pPr>
    </w:p>
    <w:p w14:paraId="6AE69E72" w14:textId="77777777" w:rsidR="00D664A5" w:rsidRDefault="00FF3620" w:rsidP="00D664A5">
      <w:pPr>
        <w:pStyle w:val="NormalWeb"/>
        <w:shd w:val="clear" w:color="auto" w:fill="FFFFFF"/>
        <w:spacing w:before="0" w:beforeAutospacing="0" w:after="280" w:afterAutospacing="0" w:line="360" w:lineRule="atLeast"/>
        <w:ind w:left="-284" w:right="-188"/>
        <w:jc w:val="both"/>
        <w:rPr>
          <w:rFonts w:ascii="Helvetica" w:hAnsi="Helvetica" w:cs="Helvetica"/>
          <w:color w:val="333333"/>
        </w:rPr>
      </w:pPr>
      <w:r w:rsidRPr="00D664A5">
        <w:rPr>
          <w:rFonts w:ascii="Helvetica" w:hAnsi="Helvetica" w:cs="Helvetica"/>
          <w:color w:val="333333"/>
        </w:rPr>
        <w:t xml:space="preserve">Each division works within our Governance Framework, triangulating quality governance data in </w:t>
      </w:r>
      <w:r w:rsidR="00BA553B" w:rsidRPr="00D664A5">
        <w:rPr>
          <w:rFonts w:ascii="Helvetica" w:hAnsi="Helvetica" w:cs="Helvetica"/>
          <w:color w:val="333333"/>
        </w:rPr>
        <w:t>their governance meetings, where improvement work can be tracked and risks escalated</w:t>
      </w:r>
    </w:p>
    <w:p w14:paraId="5508E2B5" w14:textId="2C6CF458" w:rsidR="008C4556" w:rsidRPr="00513785" w:rsidRDefault="008C4556" w:rsidP="00D664A5">
      <w:pPr>
        <w:pStyle w:val="NormalWeb"/>
        <w:shd w:val="clear" w:color="auto" w:fill="FFFFFF"/>
        <w:spacing w:before="0" w:beforeAutospacing="0" w:after="280" w:afterAutospacing="0" w:line="360" w:lineRule="atLeast"/>
        <w:ind w:left="-284" w:right="-188"/>
        <w:jc w:val="both"/>
        <w:rPr>
          <w:rFonts w:ascii="Helvetica" w:hAnsi="Helvetica" w:cs="Helvetica"/>
          <w:b/>
          <w:bCs/>
          <w:color w:val="333333"/>
          <w:sz w:val="22"/>
          <w:szCs w:val="22"/>
        </w:rPr>
      </w:pPr>
      <w:r w:rsidRPr="00513785">
        <w:rPr>
          <w:rFonts w:ascii="Helvetica" w:hAnsi="Helvetica" w:cs="Helvetica"/>
          <w:b/>
          <w:bCs/>
          <w:color w:val="333333"/>
          <w:sz w:val="22"/>
          <w:szCs w:val="22"/>
        </w:rPr>
        <w:lastRenderedPageBreak/>
        <w:t>Figure 1</w:t>
      </w:r>
      <w:r w:rsidR="001451CA">
        <w:rPr>
          <w:rFonts w:ascii="Helvetica" w:hAnsi="Helvetica" w:cs="Helvetica"/>
          <w:b/>
          <w:bCs/>
          <w:color w:val="333333"/>
          <w:sz w:val="22"/>
          <w:szCs w:val="22"/>
        </w:rPr>
        <w:t>:</w:t>
      </w:r>
      <w:r w:rsidRPr="00513785">
        <w:rPr>
          <w:rFonts w:ascii="Helvetica" w:hAnsi="Helvetica" w:cs="Helvetica"/>
          <w:b/>
          <w:bCs/>
          <w:color w:val="333333"/>
          <w:sz w:val="22"/>
          <w:szCs w:val="22"/>
        </w:rPr>
        <w:t xml:space="preserve"> Trust Service Map</w:t>
      </w:r>
    </w:p>
    <w:p w14:paraId="295849D6" w14:textId="66091F02" w:rsidR="00D16670" w:rsidRPr="00E6558E" w:rsidRDefault="00067714" w:rsidP="00BA553B">
      <w:pPr>
        <w:pStyle w:val="NormalWeb"/>
        <w:shd w:val="clear" w:color="auto" w:fill="FFFFFF"/>
        <w:spacing w:after="150"/>
        <w:ind w:left="-851" w:right="403"/>
        <w:jc w:val="both"/>
        <w:rPr>
          <w:rFonts w:ascii="Helvetica" w:hAnsi="Helvetica" w:cs="Helvetica"/>
          <w:color w:val="333333"/>
          <w:sz w:val="23"/>
          <w:szCs w:val="23"/>
        </w:rPr>
      </w:pPr>
      <w:r>
        <w:rPr>
          <w:rFonts w:ascii="Helvetica" w:hAnsi="Helvetica" w:cs="Helvetica"/>
          <w:noProof/>
          <w:color w:val="333333"/>
          <w:sz w:val="23"/>
          <w:szCs w:val="23"/>
        </w:rPr>
        <w:drawing>
          <wp:inline distT="0" distB="0" distL="0" distR="0" wp14:anchorId="08B934ED" wp14:editId="0E5490BC">
            <wp:extent cx="6649085" cy="5368896"/>
            <wp:effectExtent l="0" t="0" r="0" b="3810"/>
            <wp:docPr id="4" name="Picture 4" descr="an outline of the trust services at each lo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n outline of the trust services at each location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34803" cy="5438110"/>
                    </a:xfrm>
                    <a:prstGeom prst="rect">
                      <a:avLst/>
                    </a:prstGeom>
                    <a:noFill/>
                  </pic:spPr>
                </pic:pic>
              </a:graphicData>
            </a:graphic>
          </wp:inline>
        </w:drawing>
      </w:r>
    </w:p>
    <w:p w14:paraId="78C89A9C" w14:textId="78E641AA" w:rsidR="004B2A05" w:rsidRPr="006D0873" w:rsidRDefault="00043B59" w:rsidP="00600543">
      <w:pPr>
        <w:rPr>
          <w:color w:val="0070C0"/>
          <w:sz w:val="36"/>
          <w:szCs w:val="36"/>
        </w:rPr>
      </w:pPr>
      <w:r>
        <w:rPr>
          <w:color w:val="0070C0"/>
          <w:sz w:val="36"/>
          <w:szCs w:val="36"/>
        </w:rPr>
        <w:br w:type="page"/>
      </w:r>
      <w:bookmarkEnd w:id="5"/>
      <w:r w:rsidR="00E8083E">
        <w:rPr>
          <w:color w:val="0070C0"/>
          <w:sz w:val="36"/>
          <w:szCs w:val="36"/>
        </w:rPr>
        <w:lastRenderedPageBreak/>
        <w:t>Defining o</w:t>
      </w:r>
      <w:r w:rsidR="00116B91" w:rsidRPr="006D0873">
        <w:rPr>
          <w:color w:val="0070C0"/>
          <w:sz w:val="36"/>
          <w:szCs w:val="36"/>
        </w:rPr>
        <w:t xml:space="preserve">ur patient safety </w:t>
      </w:r>
      <w:r w:rsidR="00E8083E">
        <w:rPr>
          <w:color w:val="0070C0"/>
          <w:sz w:val="36"/>
          <w:szCs w:val="36"/>
        </w:rPr>
        <w:t>incident profile</w:t>
      </w:r>
    </w:p>
    <w:p w14:paraId="64B50800" w14:textId="249F3C3E" w:rsidR="00BF31DF" w:rsidRPr="00D664A5" w:rsidRDefault="00CA7675" w:rsidP="00D664A5">
      <w:pPr>
        <w:spacing w:after="280" w:line="360" w:lineRule="atLeast"/>
        <w:ind w:left="-284" w:right="-187"/>
        <w:jc w:val="both"/>
        <w:rPr>
          <w:sz w:val="24"/>
          <w:szCs w:val="24"/>
        </w:rPr>
      </w:pPr>
      <w:bookmarkStart w:id="6" w:name="_Hlk141098504"/>
      <w:r w:rsidRPr="00D664A5">
        <w:rPr>
          <w:sz w:val="24"/>
          <w:szCs w:val="24"/>
        </w:rPr>
        <w:t xml:space="preserve">In accordance with the Patient Safety Incident Reporting Framework (PSIRF), we have </w:t>
      </w:r>
      <w:r w:rsidR="00BF31DF" w:rsidRPr="00D664A5">
        <w:rPr>
          <w:sz w:val="24"/>
          <w:szCs w:val="24"/>
        </w:rPr>
        <w:t xml:space="preserve">utilised a multifactorial approach to </w:t>
      </w:r>
      <w:r w:rsidRPr="00D664A5">
        <w:rPr>
          <w:sz w:val="24"/>
          <w:szCs w:val="24"/>
        </w:rPr>
        <w:t xml:space="preserve">formulate our </w:t>
      </w:r>
      <w:r w:rsidR="00BF31DF" w:rsidRPr="00D664A5">
        <w:rPr>
          <w:sz w:val="24"/>
          <w:szCs w:val="24"/>
        </w:rPr>
        <w:t xml:space="preserve">patient safety </w:t>
      </w:r>
      <w:r w:rsidR="00BA553B" w:rsidRPr="00D664A5">
        <w:rPr>
          <w:sz w:val="24"/>
          <w:szCs w:val="24"/>
        </w:rPr>
        <w:t>incident /</w:t>
      </w:r>
      <w:r w:rsidR="00BF31DF" w:rsidRPr="00D664A5">
        <w:rPr>
          <w:sz w:val="24"/>
          <w:szCs w:val="24"/>
        </w:rPr>
        <w:t xml:space="preserve">issue </w:t>
      </w:r>
      <w:r w:rsidR="00BA553B" w:rsidRPr="00D664A5">
        <w:rPr>
          <w:sz w:val="24"/>
          <w:szCs w:val="24"/>
        </w:rPr>
        <w:t>profile</w:t>
      </w:r>
      <w:r w:rsidR="00BF31DF" w:rsidRPr="00D664A5">
        <w:rPr>
          <w:sz w:val="24"/>
          <w:szCs w:val="24"/>
        </w:rPr>
        <w:t>, namely:</w:t>
      </w:r>
    </w:p>
    <w:p w14:paraId="194CAD0A" w14:textId="19271176" w:rsidR="00BF31DF" w:rsidRPr="00D664A5" w:rsidRDefault="00BF31DF" w:rsidP="00D664A5">
      <w:pPr>
        <w:pStyle w:val="ListParagraph"/>
        <w:numPr>
          <w:ilvl w:val="0"/>
          <w:numId w:val="44"/>
        </w:numPr>
        <w:spacing w:after="280" w:line="360" w:lineRule="atLeast"/>
        <w:ind w:left="0" w:right="-187" w:firstLine="0"/>
        <w:jc w:val="both"/>
        <w:rPr>
          <w:sz w:val="24"/>
          <w:szCs w:val="24"/>
        </w:rPr>
      </w:pPr>
      <w:r w:rsidRPr="00D664A5">
        <w:rPr>
          <w:sz w:val="24"/>
          <w:szCs w:val="24"/>
        </w:rPr>
        <w:t>A</w:t>
      </w:r>
      <w:r w:rsidR="00CA7675" w:rsidRPr="00D664A5">
        <w:rPr>
          <w:sz w:val="24"/>
          <w:szCs w:val="24"/>
        </w:rPr>
        <w:t xml:space="preserve"> series of thematic reviews</w:t>
      </w:r>
      <w:r w:rsidRPr="00D664A5">
        <w:rPr>
          <w:sz w:val="24"/>
          <w:szCs w:val="24"/>
        </w:rPr>
        <w:t xml:space="preserve"> across various workstreams</w:t>
      </w:r>
    </w:p>
    <w:p w14:paraId="61E387C1" w14:textId="12F028E2" w:rsidR="00CA7675" w:rsidRPr="00D664A5" w:rsidRDefault="00BF31DF" w:rsidP="00D664A5">
      <w:pPr>
        <w:pStyle w:val="ListParagraph"/>
        <w:numPr>
          <w:ilvl w:val="0"/>
          <w:numId w:val="44"/>
        </w:numPr>
        <w:spacing w:after="280" w:line="360" w:lineRule="atLeast"/>
        <w:ind w:left="0" w:right="-187" w:firstLine="0"/>
        <w:jc w:val="both"/>
        <w:rPr>
          <w:sz w:val="24"/>
          <w:szCs w:val="24"/>
        </w:rPr>
      </w:pPr>
      <w:r w:rsidRPr="00D664A5">
        <w:rPr>
          <w:sz w:val="24"/>
          <w:szCs w:val="24"/>
        </w:rPr>
        <w:t>A</w:t>
      </w:r>
      <w:r w:rsidR="001451CA" w:rsidRPr="00D664A5">
        <w:rPr>
          <w:sz w:val="24"/>
          <w:szCs w:val="24"/>
        </w:rPr>
        <w:t>n a</w:t>
      </w:r>
      <w:r w:rsidRPr="00D664A5">
        <w:rPr>
          <w:sz w:val="24"/>
          <w:szCs w:val="24"/>
        </w:rPr>
        <w:t xml:space="preserve">nalysis of </w:t>
      </w:r>
      <w:r w:rsidR="001451CA" w:rsidRPr="00D664A5">
        <w:rPr>
          <w:sz w:val="24"/>
          <w:szCs w:val="24"/>
        </w:rPr>
        <w:t>recent</w:t>
      </w:r>
      <w:r w:rsidR="00CA7675" w:rsidRPr="00D664A5">
        <w:rPr>
          <w:sz w:val="24"/>
          <w:szCs w:val="24"/>
        </w:rPr>
        <w:t xml:space="preserve"> incident investigation activity</w:t>
      </w:r>
    </w:p>
    <w:p w14:paraId="3356EB88" w14:textId="77777777" w:rsidR="00BA553B" w:rsidRPr="00D664A5" w:rsidRDefault="00BA553B" w:rsidP="00D664A5">
      <w:pPr>
        <w:pStyle w:val="ListParagraph"/>
        <w:numPr>
          <w:ilvl w:val="0"/>
          <w:numId w:val="44"/>
        </w:numPr>
        <w:spacing w:after="280" w:line="360" w:lineRule="atLeast"/>
        <w:ind w:left="0" w:right="-187" w:firstLine="0"/>
        <w:jc w:val="both"/>
        <w:rPr>
          <w:sz w:val="24"/>
          <w:szCs w:val="24"/>
        </w:rPr>
      </w:pPr>
      <w:r w:rsidRPr="00D664A5">
        <w:rPr>
          <w:sz w:val="24"/>
          <w:szCs w:val="24"/>
        </w:rPr>
        <w:t xml:space="preserve">A collation of existing quality improvement activity </w:t>
      </w:r>
    </w:p>
    <w:p w14:paraId="645B1354" w14:textId="2908D944" w:rsidR="005A5CBD" w:rsidRPr="00D664A5" w:rsidRDefault="00BF31DF" w:rsidP="00D664A5">
      <w:pPr>
        <w:pStyle w:val="ListParagraph"/>
        <w:numPr>
          <w:ilvl w:val="0"/>
          <w:numId w:val="44"/>
        </w:numPr>
        <w:spacing w:after="280" w:line="360" w:lineRule="atLeast"/>
        <w:ind w:left="0" w:right="-187" w:firstLine="0"/>
        <w:jc w:val="both"/>
        <w:rPr>
          <w:sz w:val="24"/>
          <w:szCs w:val="24"/>
        </w:rPr>
      </w:pPr>
      <w:r w:rsidRPr="00D664A5">
        <w:rPr>
          <w:sz w:val="24"/>
          <w:szCs w:val="24"/>
        </w:rPr>
        <w:t xml:space="preserve">Engagement with </w:t>
      </w:r>
      <w:r w:rsidR="001451CA" w:rsidRPr="00D664A5">
        <w:rPr>
          <w:sz w:val="24"/>
          <w:szCs w:val="24"/>
        </w:rPr>
        <w:t xml:space="preserve">our </w:t>
      </w:r>
      <w:r w:rsidRPr="00D664A5">
        <w:rPr>
          <w:sz w:val="24"/>
          <w:szCs w:val="24"/>
        </w:rPr>
        <w:t>stakeholders</w:t>
      </w:r>
    </w:p>
    <w:bookmarkEnd w:id="6"/>
    <w:p w14:paraId="28168629" w14:textId="77777777" w:rsidR="005A5CBD" w:rsidRPr="00D664A5" w:rsidRDefault="005A5CBD" w:rsidP="00D664A5">
      <w:pPr>
        <w:pStyle w:val="ListParagraph"/>
        <w:spacing w:after="280" w:line="360" w:lineRule="atLeast"/>
        <w:ind w:left="0" w:right="-187"/>
        <w:jc w:val="both"/>
        <w:rPr>
          <w:sz w:val="24"/>
          <w:szCs w:val="24"/>
        </w:rPr>
      </w:pPr>
    </w:p>
    <w:p w14:paraId="571E5CF1" w14:textId="0B8D4DF5" w:rsidR="005A5CBD" w:rsidRPr="00D664A5" w:rsidRDefault="005A5CBD" w:rsidP="00D664A5">
      <w:pPr>
        <w:pStyle w:val="ListParagraph"/>
        <w:spacing w:after="280" w:line="360" w:lineRule="atLeast"/>
        <w:ind w:left="-284" w:right="-187"/>
        <w:jc w:val="both"/>
        <w:rPr>
          <w:b/>
          <w:bCs/>
          <w:sz w:val="24"/>
          <w:szCs w:val="24"/>
        </w:rPr>
      </w:pPr>
      <w:r w:rsidRPr="00D664A5">
        <w:rPr>
          <w:b/>
          <w:bCs/>
          <w:sz w:val="24"/>
          <w:szCs w:val="24"/>
        </w:rPr>
        <w:t>Sources</w:t>
      </w:r>
      <w:r w:rsidR="00777A91" w:rsidRPr="00D664A5">
        <w:rPr>
          <w:b/>
          <w:bCs/>
          <w:sz w:val="24"/>
          <w:szCs w:val="24"/>
        </w:rPr>
        <w:t xml:space="preserve"> of Insight</w:t>
      </w:r>
      <w:r w:rsidRPr="00D664A5">
        <w:rPr>
          <w:b/>
          <w:bCs/>
          <w:sz w:val="24"/>
          <w:szCs w:val="24"/>
        </w:rPr>
        <w:t>:</w:t>
      </w:r>
    </w:p>
    <w:p w14:paraId="5B89F22F" w14:textId="08D1A8F9" w:rsidR="00691476" w:rsidRPr="00D664A5" w:rsidRDefault="001D1956" w:rsidP="00D664A5">
      <w:pPr>
        <w:pStyle w:val="ListParagraph"/>
        <w:spacing w:after="280" w:line="360" w:lineRule="atLeast"/>
        <w:ind w:left="-284" w:right="-187"/>
        <w:jc w:val="both"/>
        <w:rPr>
          <w:sz w:val="24"/>
          <w:szCs w:val="24"/>
        </w:rPr>
      </w:pPr>
      <w:r w:rsidRPr="00D664A5">
        <w:rPr>
          <w:sz w:val="24"/>
          <w:szCs w:val="24"/>
        </w:rPr>
        <w:t>Table 1</w:t>
      </w:r>
      <w:r w:rsidR="00691476" w:rsidRPr="00D664A5">
        <w:rPr>
          <w:sz w:val="24"/>
          <w:szCs w:val="24"/>
        </w:rPr>
        <w:t xml:space="preserve"> </w:t>
      </w:r>
      <w:r w:rsidR="001451CA" w:rsidRPr="00D664A5">
        <w:rPr>
          <w:sz w:val="24"/>
          <w:szCs w:val="24"/>
        </w:rPr>
        <w:t>summarises</w:t>
      </w:r>
      <w:r w:rsidR="00691476" w:rsidRPr="00D664A5">
        <w:rPr>
          <w:sz w:val="24"/>
          <w:szCs w:val="24"/>
        </w:rPr>
        <w:t xml:space="preserve"> </w:t>
      </w:r>
      <w:r w:rsidR="007B4C15" w:rsidRPr="00D664A5">
        <w:rPr>
          <w:sz w:val="24"/>
          <w:szCs w:val="24"/>
        </w:rPr>
        <w:t>the</w:t>
      </w:r>
      <w:r w:rsidR="00691476" w:rsidRPr="00D664A5">
        <w:rPr>
          <w:sz w:val="24"/>
          <w:szCs w:val="24"/>
        </w:rPr>
        <w:t xml:space="preserve"> thematic reviews undertaken as part of our preparation work.</w:t>
      </w:r>
    </w:p>
    <w:p w14:paraId="3CF0C7AA" w14:textId="77777777" w:rsidR="007B4C15" w:rsidRDefault="007B4C15" w:rsidP="005A5CBD">
      <w:pPr>
        <w:pStyle w:val="ListParagraph"/>
        <w:spacing w:after="0" w:line="360" w:lineRule="atLeast"/>
        <w:ind w:left="-284"/>
        <w:jc w:val="both"/>
        <w:rPr>
          <w:b/>
          <w:bCs/>
        </w:rPr>
      </w:pPr>
    </w:p>
    <w:p w14:paraId="6265BAC7" w14:textId="29C31B08" w:rsidR="001D1956" w:rsidRPr="006C13B1" w:rsidRDefault="001D1956" w:rsidP="005A5CBD">
      <w:pPr>
        <w:pStyle w:val="ListParagraph"/>
        <w:spacing w:after="0" w:line="360" w:lineRule="atLeast"/>
        <w:ind w:left="-284"/>
        <w:jc w:val="both"/>
        <w:rPr>
          <w:b/>
          <w:bCs/>
        </w:rPr>
      </w:pPr>
      <w:r w:rsidRPr="006C13B1">
        <w:rPr>
          <w:b/>
          <w:bCs/>
        </w:rPr>
        <w:t>Table 1: Thematic Reviews</w:t>
      </w:r>
    </w:p>
    <w:tbl>
      <w:tblPr>
        <w:tblStyle w:val="TableGrid"/>
        <w:tblW w:w="9924" w:type="dxa"/>
        <w:tblInd w:w="-43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73"/>
        <w:gridCol w:w="3191"/>
        <w:gridCol w:w="2256"/>
        <w:gridCol w:w="2104"/>
      </w:tblGrid>
      <w:tr w:rsidR="008E5E6E" w:rsidRPr="008E5E6E" w14:paraId="3EBBF741" w14:textId="77777777" w:rsidTr="00004EAC">
        <w:tc>
          <w:tcPr>
            <w:tcW w:w="2373" w:type="dxa"/>
            <w:shd w:val="clear" w:color="auto" w:fill="548DD4" w:themeFill="text2" w:themeFillTint="99"/>
          </w:tcPr>
          <w:p w14:paraId="3119B2D6" w14:textId="77777777" w:rsidR="008E5E6E" w:rsidRPr="00004EAC" w:rsidRDefault="008E5E6E" w:rsidP="00A864CD">
            <w:pPr>
              <w:jc w:val="center"/>
              <w:rPr>
                <w:rFonts w:eastAsia="Calibri" w:cs="Arial"/>
                <w:b/>
                <w:bCs/>
                <w:color w:val="0F243E" w:themeColor="text2" w:themeShade="80"/>
                <w:sz w:val="20"/>
                <w:szCs w:val="20"/>
              </w:rPr>
            </w:pPr>
            <w:r w:rsidRPr="00004EAC">
              <w:rPr>
                <w:rFonts w:eastAsia="Calibri" w:cs="Arial"/>
                <w:b/>
                <w:bCs/>
                <w:color w:val="0F243E" w:themeColor="text2" w:themeShade="80"/>
                <w:sz w:val="20"/>
                <w:szCs w:val="20"/>
              </w:rPr>
              <w:t>Source</w:t>
            </w:r>
          </w:p>
        </w:tc>
        <w:tc>
          <w:tcPr>
            <w:tcW w:w="3191" w:type="dxa"/>
            <w:shd w:val="clear" w:color="auto" w:fill="548DD4" w:themeFill="text2" w:themeFillTint="99"/>
          </w:tcPr>
          <w:p w14:paraId="41EE8C97" w14:textId="77777777" w:rsidR="008E5E6E" w:rsidRPr="00004EAC" w:rsidRDefault="008E5E6E" w:rsidP="00A864CD">
            <w:pPr>
              <w:jc w:val="center"/>
              <w:rPr>
                <w:rFonts w:eastAsia="Calibri" w:cs="Arial"/>
                <w:b/>
                <w:bCs/>
                <w:color w:val="0F243E" w:themeColor="text2" w:themeShade="80"/>
                <w:sz w:val="20"/>
                <w:szCs w:val="20"/>
              </w:rPr>
            </w:pPr>
            <w:r w:rsidRPr="00004EAC">
              <w:rPr>
                <w:rFonts w:eastAsia="Calibri" w:cs="Arial"/>
                <w:b/>
                <w:bCs/>
                <w:color w:val="0F243E" w:themeColor="text2" w:themeShade="80"/>
                <w:sz w:val="20"/>
                <w:szCs w:val="20"/>
              </w:rPr>
              <w:t>Area</w:t>
            </w:r>
          </w:p>
        </w:tc>
        <w:tc>
          <w:tcPr>
            <w:tcW w:w="2256" w:type="dxa"/>
            <w:shd w:val="clear" w:color="auto" w:fill="548DD4" w:themeFill="text2" w:themeFillTint="99"/>
          </w:tcPr>
          <w:p w14:paraId="77945651" w14:textId="04EFEC24" w:rsidR="008E5E6E" w:rsidRPr="00004EAC" w:rsidRDefault="008E5E6E" w:rsidP="00A864CD">
            <w:pPr>
              <w:jc w:val="center"/>
              <w:rPr>
                <w:rFonts w:eastAsia="Calibri" w:cs="Arial"/>
                <w:b/>
                <w:bCs/>
                <w:color w:val="0F243E" w:themeColor="text2" w:themeShade="80"/>
                <w:sz w:val="20"/>
                <w:szCs w:val="20"/>
              </w:rPr>
            </w:pPr>
            <w:r w:rsidRPr="00004EAC">
              <w:rPr>
                <w:rFonts w:eastAsia="Calibri" w:cs="Arial"/>
                <w:b/>
                <w:bCs/>
                <w:color w:val="0F243E" w:themeColor="text2" w:themeShade="80"/>
                <w:sz w:val="20"/>
                <w:szCs w:val="20"/>
              </w:rPr>
              <w:t>Sample</w:t>
            </w:r>
          </w:p>
        </w:tc>
        <w:tc>
          <w:tcPr>
            <w:tcW w:w="2104" w:type="dxa"/>
            <w:shd w:val="clear" w:color="auto" w:fill="548DD4" w:themeFill="text2" w:themeFillTint="99"/>
          </w:tcPr>
          <w:p w14:paraId="10C05CFC" w14:textId="00C71023" w:rsidR="008E5E6E" w:rsidRPr="00004EAC" w:rsidRDefault="0005639A" w:rsidP="00A864CD">
            <w:pPr>
              <w:jc w:val="center"/>
              <w:rPr>
                <w:rFonts w:eastAsia="Calibri" w:cs="Arial"/>
                <w:b/>
                <w:bCs/>
                <w:color w:val="0F243E" w:themeColor="text2" w:themeShade="80"/>
                <w:sz w:val="20"/>
                <w:szCs w:val="20"/>
              </w:rPr>
            </w:pPr>
            <w:r w:rsidRPr="00004EAC">
              <w:rPr>
                <w:rFonts w:eastAsia="Calibri" w:cs="Arial"/>
                <w:b/>
                <w:bCs/>
                <w:color w:val="0F243E" w:themeColor="text2" w:themeShade="80"/>
                <w:sz w:val="20"/>
                <w:szCs w:val="20"/>
              </w:rPr>
              <w:t xml:space="preserve">Review </w:t>
            </w:r>
            <w:r w:rsidR="008E5E6E" w:rsidRPr="00004EAC">
              <w:rPr>
                <w:rFonts w:eastAsia="Calibri" w:cs="Arial"/>
                <w:b/>
                <w:bCs/>
                <w:color w:val="0F243E" w:themeColor="text2" w:themeShade="80"/>
                <w:sz w:val="20"/>
                <w:szCs w:val="20"/>
              </w:rPr>
              <w:t>Timeframe</w:t>
            </w:r>
          </w:p>
        </w:tc>
      </w:tr>
      <w:tr w:rsidR="00004EAC" w:rsidRPr="008E5E6E" w14:paraId="1DF10823" w14:textId="77777777" w:rsidTr="00004EAC">
        <w:tc>
          <w:tcPr>
            <w:tcW w:w="2373" w:type="dxa"/>
            <w:vMerge w:val="restart"/>
          </w:tcPr>
          <w:p w14:paraId="282861ED" w14:textId="77777777" w:rsidR="00004EAC" w:rsidRPr="008E5E6E" w:rsidRDefault="00004EAC" w:rsidP="008E5E6E">
            <w:pPr>
              <w:rPr>
                <w:rFonts w:eastAsia="Calibri" w:cs="Arial"/>
                <w:b/>
                <w:bCs/>
                <w:sz w:val="20"/>
                <w:szCs w:val="20"/>
              </w:rPr>
            </w:pPr>
            <w:r w:rsidRPr="008E5E6E">
              <w:rPr>
                <w:rFonts w:eastAsia="Calibri" w:cs="Arial"/>
                <w:b/>
                <w:bCs/>
                <w:sz w:val="20"/>
                <w:szCs w:val="20"/>
              </w:rPr>
              <w:t>Incident Investigations</w:t>
            </w:r>
          </w:p>
          <w:p w14:paraId="39A3F177" w14:textId="30419C10" w:rsidR="00004EAC" w:rsidRPr="008E5E6E" w:rsidRDefault="00004EAC" w:rsidP="008E5E6E">
            <w:pPr>
              <w:rPr>
                <w:rFonts w:eastAsia="Calibri" w:cs="Arial"/>
                <w:sz w:val="20"/>
                <w:szCs w:val="20"/>
              </w:rPr>
            </w:pPr>
            <w:r w:rsidRPr="008E5E6E">
              <w:rPr>
                <w:rFonts w:eastAsia="Calibri" w:cs="Arial"/>
                <w:sz w:val="20"/>
                <w:szCs w:val="20"/>
              </w:rPr>
              <w:t>(</w:t>
            </w:r>
            <w:r>
              <w:rPr>
                <w:rFonts w:eastAsia="Calibri" w:cs="Arial"/>
                <w:sz w:val="20"/>
                <w:szCs w:val="20"/>
              </w:rPr>
              <w:t>Internal</w:t>
            </w:r>
            <w:r w:rsidRPr="008E5E6E">
              <w:rPr>
                <w:rFonts w:eastAsia="Calibri" w:cs="Arial"/>
                <w:sz w:val="20"/>
                <w:szCs w:val="20"/>
              </w:rPr>
              <w:t xml:space="preserve"> and Serious Incidents)</w:t>
            </w:r>
          </w:p>
        </w:tc>
        <w:tc>
          <w:tcPr>
            <w:tcW w:w="3191" w:type="dxa"/>
          </w:tcPr>
          <w:p w14:paraId="61733639" w14:textId="77777777" w:rsidR="00004EAC" w:rsidRPr="008E5E6E" w:rsidRDefault="00004EAC" w:rsidP="008E5E6E">
            <w:pPr>
              <w:rPr>
                <w:rFonts w:eastAsia="Calibri" w:cs="Arial"/>
                <w:sz w:val="20"/>
                <w:szCs w:val="20"/>
              </w:rPr>
            </w:pPr>
            <w:r w:rsidRPr="008E5E6E">
              <w:rPr>
                <w:rFonts w:eastAsia="Calibri" w:cs="Arial"/>
                <w:sz w:val="20"/>
                <w:szCs w:val="20"/>
              </w:rPr>
              <w:t>High level overarching review</w:t>
            </w:r>
          </w:p>
        </w:tc>
        <w:tc>
          <w:tcPr>
            <w:tcW w:w="2256" w:type="dxa"/>
          </w:tcPr>
          <w:p w14:paraId="1BF41A4D" w14:textId="77777777" w:rsidR="00004EAC" w:rsidRPr="008E5E6E" w:rsidRDefault="00004EAC" w:rsidP="008E5E6E">
            <w:pPr>
              <w:rPr>
                <w:rFonts w:eastAsia="Calibri" w:cs="Arial"/>
                <w:sz w:val="20"/>
                <w:szCs w:val="20"/>
              </w:rPr>
            </w:pPr>
            <w:r w:rsidRPr="008E5E6E">
              <w:rPr>
                <w:rFonts w:eastAsia="Calibri" w:cs="Arial"/>
                <w:sz w:val="20"/>
                <w:szCs w:val="20"/>
              </w:rPr>
              <w:t>324 investigations</w:t>
            </w:r>
          </w:p>
        </w:tc>
        <w:tc>
          <w:tcPr>
            <w:tcW w:w="2104" w:type="dxa"/>
          </w:tcPr>
          <w:p w14:paraId="7EA1BD88" w14:textId="77777777" w:rsidR="00004EAC" w:rsidRPr="008E5E6E" w:rsidRDefault="00004EAC" w:rsidP="008E5E6E">
            <w:pPr>
              <w:rPr>
                <w:rFonts w:eastAsia="Calibri" w:cs="Arial"/>
                <w:sz w:val="20"/>
                <w:szCs w:val="20"/>
              </w:rPr>
            </w:pPr>
            <w:r w:rsidRPr="008E5E6E">
              <w:rPr>
                <w:rFonts w:eastAsia="Calibri" w:cs="Arial"/>
                <w:sz w:val="20"/>
                <w:szCs w:val="20"/>
              </w:rPr>
              <w:t>April 20 – Oct 22</w:t>
            </w:r>
          </w:p>
        </w:tc>
      </w:tr>
      <w:tr w:rsidR="00004EAC" w:rsidRPr="008E5E6E" w14:paraId="23686641" w14:textId="77777777" w:rsidTr="00004EAC">
        <w:tc>
          <w:tcPr>
            <w:tcW w:w="2373" w:type="dxa"/>
            <w:vMerge/>
          </w:tcPr>
          <w:p w14:paraId="42D1F8C3" w14:textId="00A298C5" w:rsidR="00004EAC" w:rsidRPr="008E5E6E" w:rsidRDefault="00004EAC" w:rsidP="008E5E6E">
            <w:pPr>
              <w:rPr>
                <w:rFonts w:eastAsia="Calibri" w:cs="Arial"/>
                <w:b/>
                <w:bCs/>
                <w:sz w:val="20"/>
                <w:szCs w:val="20"/>
              </w:rPr>
            </w:pPr>
          </w:p>
        </w:tc>
        <w:tc>
          <w:tcPr>
            <w:tcW w:w="3191" w:type="dxa"/>
          </w:tcPr>
          <w:p w14:paraId="0C4126B6" w14:textId="77777777" w:rsidR="00004EAC" w:rsidRPr="008E5E6E" w:rsidRDefault="00004EAC" w:rsidP="008E5E6E">
            <w:pPr>
              <w:rPr>
                <w:rFonts w:eastAsia="Calibri" w:cs="Arial"/>
                <w:sz w:val="20"/>
                <w:szCs w:val="20"/>
              </w:rPr>
            </w:pPr>
            <w:r w:rsidRPr="008E5E6E">
              <w:rPr>
                <w:rFonts w:eastAsia="Calibri" w:cs="Arial"/>
                <w:sz w:val="20"/>
                <w:szCs w:val="20"/>
              </w:rPr>
              <w:t>Falls</w:t>
            </w:r>
          </w:p>
        </w:tc>
        <w:tc>
          <w:tcPr>
            <w:tcW w:w="2256" w:type="dxa"/>
          </w:tcPr>
          <w:p w14:paraId="3A76CDBD" w14:textId="77777777" w:rsidR="00004EAC" w:rsidRPr="008E5E6E" w:rsidRDefault="00004EAC" w:rsidP="008E5E6E">
            <w:pPr>
              <w:rPr>
                <w:rFonts w:eastAsia="Calibri" w:cs="Arial"/>
                <w:sz w:val="20"/>
                <w:szCs w:val="20"/>
              </w:rPr>
            </w:pPr>
            <w:r w:rsidRPr="008E5E6E">
              <w:rPr>
                <w:rFonts w:eastAsia="Calibri" w:cs="Arial"/>
                <w:sz w:val="20"/>
                <w:szCs w:val="20"/>
              </w:rPr>
              <w:t>117 investigations</w:t>
            </w:r>
          </w:p>
        </w:tc>
        <w:tc>
          <w:tcPr>
            <w:tcW w:w="2104" w:type="dxa"/>
          </w:tcPr>
          <w:p w14:paraId="7ABF9948" w14:textId="77777777" w:rsidR="00004EAC" w:rsidRPr="008E5E6E" w:rsidRDefault="00004EAC" w:rsidP="008E5E6E">
            <w:pPr>
              <w:rPr>
                <w:rFonts w:eastAsia="Calibri" w:cs="Arial"/>
                <w:sz w:val="20"/>
                <w:szCs w:val="20"/>
              </w:rPr>
            </w:pPr>
            <w:r w:rsidRPr="008E5E6E">
              <w:rPr>
                <w:rFonts w:eastAsia="Calibri" w:cs="Arial"/>
                <w:sz w:val="20"/>
                <w:szCs w:val="20"/>
              </w:rPr>
              <w:t>Nov 19 – Oct 22</w:t>
            </w:r>
          </w:p>
        </w:tc>
      </w:tr>
      <w:tr w:rsidR="00004EAC" w:rsidRPr="008E5E6E" w14:paraId="5F7983B8" w14:textId="77777777" w:rsidTr="00004EAC">
        <w:tc>
          <w:tcPr>
            <w:tcW w:w="2373" w:type="dxa"/>
            <w:vMerge/>
          </w:tcPr>
          <w:p w14:paraId="77279245" w14:textId="7449206F" w:rsidR="00004EAC" w:rsidRPr="008E5E6E" w:rsidRDefault="00004EAC" w:rsidP="008E5E6E">
            <w:pPr>
              <w:rPr>
                <w:rFonts w:eastAsia="Calibri" w:cs="Arial"/>
                <w:sz w:val="20"/>
                <w:szCs w:val="20"/>
              </w:rPr>
            </w:pPr>
          </w:p>
        </w:tc>
        <w:tc>
          <w:tcPr>
            <w:tcW w:w="3191" w:type="dxa"/>
          </w:tcPr>
          <w:p w14:paraId="442345EC" w14:textId="77777777" w:rsidR="00004EAC" w:rsidRPr="008E5E6E" w:rsidRDefault="00004EAC" w:rsidP="008E5E6E">
            <w:pPr>
              <w:rPr>
                <w:rFonts w:eastAsia="Calibri" w:cs="Arial"/>
                <w:sz w:val="20"/>
                <w:szCs w:val="20"/>
              </w:rPr>
            </w:pPr>
            <w:r w:rsidRPr="008E5E6E">
              <w:rPr>
                <w:rFonts w:eastAsia="Calibri" w:cs="Arial"/>
                <w:sz w:val="20"/>
                <w:szCs w:val="20"/>
              </w:rPr>
              <w:t>Pressure Ulcers</w:t>
            </w:r>
          </w:p>
        </w:tc>
        <w:tc>
          <w:tcPr>
            <w:tcW w:w="2256" w:type="dxa"/>
          </w:tcPr>
          <w:p w14:paraId="183E3518" w14:textId="77777777" w:rsidR="00004EAC" w:rsidRPr="008E5E6E" w:rsidRDefault="00004EAC" w:rsidP="008E5E6E">
            <w:pPr>
              <w:rPr>
                <w:rFonts w:eastAsia="Calibri" w:cs="Arial"/>
                <w:sz w:val="20"/>
                <w:szCs w:val="20"/>
              </w:rPr>
            </w:pPr>
            <w:r w:rsidRPr="008E5E6E">
              <w:rPr>
                <w:rFonts w:eastAsia="Calibri" w:cs="Arial"/>
                <w:sz w:val="20"/>
                <w:szCs w:val="20"/>
              </w:rPr>
              <w:t>50 investigations</w:t>
            </w:r>
          </w:p>
        </w:tc>
        <w:tc>
          <w:tcPr>
            <w:tcW w:w="2104" w:type="dxa"/>
          </w:tcPr>
          <w:p w14:paraId="2587A2B3" w14:textId="77777777" w:rsidR="00004EAC" w:rsidRPr="008E5E6E" w:rsidRDefault="00004EAC" w:rsidP="008E5E6E">
            <w:pPr>
              <w:rPr>
                <w:rFonts w:eastAsia="Calibri" w:cs="Arial"/>
                <w:sz w:val="20"/>
                <w:szCs w:val="20"/>
              </w:rPr>
            </w:pPr>
            <w:r w:rsidRPr="008E5E6E">
              <w:rPr>
                <w:rFonts w:eastAsia="Calibri" w:cs="Arial"/>
                <w:sz w:val="20"/>
                <w:szCs w:val="20"/>
              </w:rPr>
              <w:t>Nov 19 – Oct 22</w:t>
            </w:r>
          </w:p>
        </w:tc>
      </w:tr>
      <w:tr w:rsidR="00004EAC" w:rsidRPr="008E5E6E" w14:paraId="2805DE76" w14:textId="77777777" w:rsidTr="00004EAC">
        <w:tc>
          <w:tcPr>
            <w:tcW w:w="2373" w:type="dxa"/>
            <w:vMerge/>
          </w:tcPr>
          <w:p w14:paraId="53BF09C0" w14:textId="2F8A4BE9" w:rsidR="00004EAC" w:rsidRPr="008E5E6E" w:rsidRDefault="00004EAC" w:rsidP="008E5E6E">
            <w:pPr>
              <w:rPr>
                <w:rFonts w:eastAsia="Calibri" w:cs="Arial"/>
                <w:sz w:val="20"/>
                <w:szCs w:val="20"/>
              </w:rPr>
            </w:pPr>
          </w:p>
        </w:tc>
        <w:tc>
          <w:tcPr>
            <w:tcW w:w="3191" w:type="dxa"/>
          </w:tcPr>
          <w:p w14:paraId="62E5F7C5" w14:textId="77777777" w:rsidR="00004EAC" w:rsidRPr="008E5E6E" w:rsidRDefault="00004EAC" w:rsidP="008E5E6E">
            <w:pPr>
              <w:rPr>
                <w:rFonts w:eastAsia="Calibri" w:cs="Arial"/>
                <w:sz w:val="20"/>
                <w:szCs w:val="20"/>
              </w:rPr>
            </w:pPr>
            <w:r w:rsidRPr="008E5E6E">
              <w:rPr>
                <w:rFonts w:eastAsia="Calibri" w:cs="Arial"/>
                <w:sz w:val="20"/>
                <w:szCs w:val="20"/>
              </w:rPr>
              <w:t>Maternity</w:t>
            </w:r>
          </w:p>
        </w:tc>
        <w:tc>
          <w:tcPr>
            <w:tcW w:w="2256" w:type="dxa"/>
          </w:tcPr>
          <w:p w14:paraId="2B5F256C" w14:textId="77777777" w:rsidR="00004EAC" w:rsidRPr="008E5E6E" w:rsidRDefault="00004EAC" w:rsidP="008E5E6E">
            <w:pPr>
              <w:rPr>
                <w:rFonts w:eastAsia="Calibri" w:cs="Arial"/>
                <w:sz w:val="20"/>
                <w:szCs w:val="20"/>
              </w:rPr>
            </w:pPr>
            <w:r w:rsidRPr="008E5E6E">
              <w:rPr>
                <w:rFonts w:eastAsia="Calibri" w:cs="Arial"/>
                <w:sz w:val="20"/>
                <w:szCs w:val="20"/>
              </w:rPr>
              <w:t>30 investigations</w:t>
            </w:r>
          </w:p>
        </w:tc>
        <w:tc>
          <w:tcPr>
            <w:tcW w:w="2104" w:type="dxa"/>
          </w:tcPr>
          <w:p w14:paraId="7C2B6670" w14:textId="77777777" w:rsidR="00004EAC" w:rsidRPr="008E5E6E" w:rsidRDefault="00004EAC" w:rsidP="008E5E6E">
            <w:pPr>
              <w:rPr>
                <w:rFonts w:eastAsia="Calibri" w:cs="Arial"/>
                <w:sz w:val="20"/>
                <w:szCs w:val="20"/>
              </w:rPr>
            </w:pPr>
            <w:r w:rsidRPr="008E5E6E">
              <w:rPr>
                <w:rFonts w:eastAsia="Calibri" w:cs="Arial"/>
                <w:sz w:val="20"/>
                <w:szCs w:val="20"/>
              </w:rPr>
              <w:t>Nov 19 – Oct 22</w:t>
            </w:r>
          </w:p>
        </w:tc>
      </w:tr>
      <w:tr w:rsidR="00004EAC" w:rsidRPr="008E5E6E" w14:paraId="37E3BBA2" w14:textId="77777777" w:rsidTr="00004EAC">
        <w:tc>
          <w:tcPr>
            <w:tcW w:w="2373" w:type="dxa"/>
            <w:vMerge/>
          </w:tcPr>
          <w:p w14:paraId="04340D71" w14:textId="79DFB235" w:rsidR="00004EAC" w:rsidRPr="008E5E6E" w:rsidRDefault="00004EAC" w:rsidP="008E5E6E">
            <w:pPr>
              <w:rPr>
                <w:rFonts w:eastAsia="Calibri" w:cs="Arial"/>
                <w:sz w:val="20"/>
                <w:szCs w:val="20"/>
              </w:rPr>
            </w:pPr>
          </w:p>
        </w:tc>
        <w:tc>
          <w:tcPr>
            <w:tcW w:w="3191" w:type="dxa"/>
          </w:tcPr>
          <w:p w14:paraId="5BF460D8" w14:textId="77777777" w:rsidR="00004EAC" w:rsidRPr="008E5E6E" w:rsidRDefault="00004EAC" w:rsidP="008E5E6E">
            <w:pPr>
              <w:rPr>
                <w:rFonts w:eastAsia="Calibri" w:cs="Arial"/>
                <w:sz w:val="20"/>
                <w:szCs w:val="20"/>
              </w:rPr>
            </w:pPr>
            <w:r w:rsidRPr="008E5E6E">
              <w:rPr>
                <w:rFonts w:eastAsia="Calibri" w:cs="Arial"/>
                <w:sz w:val="20"/>
                <w:szCs w:val="20"/>
              </w:rPr>
              <w:t>Delays in Diagnosis/Treatment</w:t>
            </w:r>
          </w:p>
        </w:tc>
        <w:tc>
          <w:tcPr>
            <w:tcW w:w="2256" w:type="dxa"/>
          </w:tcPr>
          <w:p w14:paraId="49343288" w14:textId="77777777" w:rsidR="00004EAC" w:rsidRPr="008E5E6E" w:rsidRDefault="00004EAC" w:rsidP="008E5E6E">
            <w:pPr>
              <w:rPr>
                <w:rFonts w:eastAsia="Calibri" w:cs="Arial"/>
                <w:sz w:val="20"/>
                <w:szCs w:val="20"/>
              </w:rPr>
            </w:pPr>
            <w:r w:rsidRPr="008E5E6E">
              <w:rPr>
                <w:rFonts w:eastAsia="Calibri" w:cs="Arial"/>
                <w:sz w:val="20"/>
                <w:szCs w:val="20"/>
              </w:rPr>
              <w:t>16 investigations</w:t>
            </w:r>
          </w:p>
        </w:tc>
        <w:tc>
          <w:tcPr>
            <w:tcW w:w="2104" w:type="dxa"/>
          </w:tcPr>
          <w:p w14:paraId="7283731B" w14:textId="77777777" w:rsidR="00004EAC" w:rsidRPr="008E5E6E" w:rsidRDefault="00004EAC" w:rsidP="008E5E6E">
            <w:pPr>
              <w:rPr>
                <w:rFonts w:eastAsia="Calibri" w:cs="Arial"/>
                <w:sz w:val="20"/>
                <w:szCs w:val="20"/>
              </w:rPr>
            </w:pPr>
            <w:r w:rsidRPr="008E5E6E">
              <w:rPr>
                <w:rFonts w:eastAsia="Calibri" w:cs="Arial"/>
                <w:sz w:val="20"/>
                <w:szCs w:val="20"/>
              </w:rPr>
              <w:t>Dec 21- Dec 22</w:t>
            </w:r>
          </w:p>
        </w:tc>
      </w:tr>
      <w:tr w:rsidR="00004EAC" w:rsidRPr="008E5E6E" w14:paraId="6345E658" w14:textId="77777777" w:rsidTr="00004EAC">
        <w:tc>
          <w:tcPr>
            <w:tcW w:w="2373" w:type="dxa"/>
            <w:vMerge/>
            <w:tcBorders>
              <w:bottom w:val="single" w:sz="4" w:space="0" w:color="auto"/>
            </w:tcBorders>
          </w:tcPr>
          <w:p w14:paraId="36A21430" w14:textId="307A7C75" w:rsidR="00004EAC" w:rsidRPr="008E5E6E" w:rsidRDefault="00004EAC" w:rsidP="008E5E6E">
            <w:pPr>
              <w:rPr>
                <w:rFonts w:eastAsia="Calibri" w:cs="Arial"/>
                <w:sz w:val="20"/>
                <w:szCs w:val="20"/>
              </w:rPr>
            </w:pPr>
          </w:p>
        </w:tc>
        <w:tc>
          <w:tcPr>
            <w:tcW w:w="3191" w:type="dxa"/>
            <w:tcBorders>
              <w:bottom w:val="single" w:sz="4" w:space="0" w:color="auto"/>
            </w:tcBorders>
          </w:tcPr>
          <w:p w14:paraId="02ED4338" w14:textId="77777777" w:rsidR="00004EAC" w:rsidRPr="008E5E6E" w:rsidRDefault="00004EAC" w:rsidP="008E5E6E">
            <w:pPr>
              <w:rPr>
                <w:rFonts w:eastAsia="Calibri" w:cs="Arial"/>
                <w:sz w:val="20"/>
                <w:szCs w:val="20"/>
              </w:rPr>
            </w:pPr>
            <w:r w:rsidRPr="008E5E6E">
              <w:rPr>
                <w:rFonts w:eastAsia="Calibri" w:cs="Arial"/>
                <w:sz w:val="20"/>
                <w:szCs w:val="20"/>
              </w:rPr>
              <w:t>Clinical care</w:t>
            </w:r>
          </w:p>
        </w:tc>
        <w:tc>
          <w:tcPr>
            <w:tcW w:w="2256" w:type="dxa"/>
            <w:tcBorders>
              <w:bottom w:val="single" w:sz="4" w:space="0" w:color="auto"/>
            </w:tcBorders>
          </w:tcPr>
          <w:p w14:paraId="63385D49" w14:textId="77777777" w:rsidR="00004EAC" w:rsidRPr="008E5E6E" w:rsidRDefault="00004EAC" w:rsidP="008E5E6E">
            <w:pPr>
              <w:rPr>
                <w:rFonts w:eastAsia="Calibri" w:cs="Arial"/>
                <w:sz w:val="20"/>
                <w:szCs w:val="20"/>
              </w:rPr>
            </w:pPr>
            <w:r w:rsidRPr="008E5E6E">
              <w:rPr>
                <w:rFonts w:eastAsia="Calibri" w:cs="Arial"/>
                <w:sz w:val="20"/>
                <w:szCs w:val="20"/>
              </w:rPr>
              <w:t>46 investigations</w:t>
            </w:r>
          </w:p>
        </w:tc>
        <w:tc>
          <w:tcPr>
            <w:tcW w:w="2104" w:type="dxa"/>
            <w:tcBorders>
              <w:bottom w:val="single" w:sz="4" w:space="0" w:color="auto"/>
            </w:tcBorders>
          </w:tcPr>
          <w:p w14:paraId="045F9E3B" w14:textId="77777777" w:rsidR="00004EAC" w:rsidRPr="008E5E6E" w:rsidRDefault="00004EAC" w:rsidP="008E5E6E">
            <w:pPr>
              <w:rPr>
                <w:rFonts w:eastAsia="Calibri" w:cs="Arial"/>
                <w:sz w:val="20"/>
                <w:szCs w:val="20"/>
              </w:rPr>
            </w:pPr>
            <w:r w:rsidRPr="008E5E6E">
              <w:rPr>
                <w:rFonts w:eastAsia="Calibri" w:cs="Arial"/>
                <w:sz w:val="20"/>
                <w:szCs w:val="20"/>
              </w:rPr>
              <w:t>Nov 19- Oct 22</w:t>
            </w:r>
          </w:p>
        </w:tc>
      </w:tr>
      <w:tr w:rsidR="00004EAC" w:rsidRPr="008E5E6E" w14:paraId="78A9663B" w14:textId="77777777" w:rsidTr="004061D9">
        <w:trPr>
          <w:trHeight w:val="60"/>
        </w:trPr>
        <w:tc>
          <w:tcPr>
            <w:tcW w:w="9924"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A29E8E" w14:textId="6962BB41" w:rsidR="00004EAC" w:rsidRPr="008E5E6E" w:rsidRDefault="00004EAC" w:rsidP="008E5E6E">
            <w:pPr>
              <w:rPr>
                <w:rFonts w:eastAsia="Calibri" w:cs="Arial"/>
                <w:sz w:val="20"/>
                <w:szCs w:val="20"/>
              </w:rPr>
            </w:pPr>
          </w:p>
        </w:tc>
      </w:tr>
      <w:tr w:rsidR="00A864CD" w:rsidRPr="008E5E6E" w14:paraId="052EE991" w14:textId="77777777" w:rsidTr="00004EAC">
        <w:tc>
          <w:tcPr>
            <w:tcW w:w="2373" w:type="dxa"/>
            <w:vMerge w:val="restart"/>
            <w:tcBorders>
              <w:top w:val="single" w:sz="4" w:space="0" w:color="auto"/>
            </w:tcBorders>
          </w:tcPr>
          <w:p w14:paraId="15C3CB90" w14:textId="77777777" w:rsidR="008E5E6E" w:rsidRPr="008E5E6E" w:rsidRDefault="008E5E6E" w:rsidP="008E5E6E">
            <w:pPr>
              <w:rPr>
                <w:rFonts w:eastAsia="Calibri" w:cs="Arial"/>
                <w:b/>
                <w:bCs/>
                <w:sz w:val="20"/>
                <w:szCs w:val="20"/>
              </w:rPr>
            </w:pPr>
            <w:r w:rsidRPr="008E5E6E">
              <w:rPr>
                <w:rFonts w:eastAsia="Calibri" w:cs="Arial"/>
                <w:b/>
                <w:bCs/>
                <w:sz w:val="20"/>
                <w:szCs w:val="20"/>
              </w:rPr>
              <w:t>Complaints</w:t>
            </w:r>
          </w:p>
        </w:tc>
        <w:tc>
          <w:tcPr>
            <w:tcW w:w="3191" w:type="dxa"/>
            <w:tcBorders>
              <w:top w:val="single" w:sz="4" w:space="0" w:color="auto"/>
            </w:tcBorders>
          </w:tcPr>
          <w:p w14:paraId="13651CF8" w14:textId="77777777" w:rsidR="008E5E6E" w:rsidRPr="008E5E6E" w:rsidRDefault="008E5E6E" w:rsidP="008E5E6E">
            <w:pPr>
              <w:rPr>
                <w:rFonts w:eastAsia="Calibri" w:cs="Arial"/>
                <w:sz w:val="20"/>
                <w:szCs w:val="20"/>
              </w:rPr>
            </w:pPr>
            <w:r w:rsidRPr="008E5E6E">
              <w:rPr>
                <w:rFonts w:eastAsia="Calibri" w:cs="Arial"/>
                <w:sz w:val="20"/>
                <w:szCs w:val="20"/>
              </w:rPr>
              <w:t>Overarching review</w:t>
            </w:r>
          </w:p>
        </w:tc>
        <w:tc>
          <w:tcPr>
            <w:tcW w:w="2256" w:type="dxa"/>
            <w:tcBorders>
              <w:top w:val="single" w:sz="4" w:space="0" w:color="auto"/>
            </w:tcBorders>
          </w:tcPr>
          <w:p w14:paraId="29151EC7" w14:textId="77777777" w:rsidR="008E5E6E" w:rsidRPr="008E5E6E" w:rsidRDefault="008E5E6E" w:rsidP="008E5E6E">
            <w:pPr>
              <w:rPr>
                <w:rFonts w:eastAsia="Calibri" w:cs="Arial"/>
                <w:sz w:val="20"/>
                <w:szCs w:val="20"/>
              </w:rPr>
            </w:pPr>
            <w:r w:rsidRPr="008E5E6E">
              <w:rPr>
                <w:rFonts w:eastAsia="Calibri" w:cs="Arial"/>
                <w:sz w:val="20"/>
                <w:szCs w:val="20"/>
              </w:rPr>
              <w:t>1814 complaints</w:t>
            </w:r>
          </w:p>
        </w:tc>
        <w:tc>
          <w:tcPr>
            <w:tcW w:w="2104" w:type="dxa"/>
            <w:tcBorders>
              <w:top w:val="single" w:sz="4" w:space="0" w:color="auto"/>
            </w:tcBorders>
          </w:tcPr>
          <w:p w14:paraId="2A4A731D" w14:textId="77777777" w:rsidR="008E5E6E" w:rsidRPr="008E5E6E" w:rsidRDefault="008E5E6E" w:rsidP="008E5E6E">
            <w:pPr>
              <w:rPr>
                <w:rFonts w:eastAsia="Calibri" w:cs="Arial"/>
                <w:sz w:val="20"/>
                <w:szCs w:val="20"/>
              </w:rPr>
            </w:pPr>
            <w:r w:rsidRPr="008E5E6E">
              <w:rPr>
                <w:rFonts w:eastAsia="Calibri" w:cs="Arial"/>
                <w:sz w:val="20"/>
                <w:szCs w:val="20"/>
              </w:rPr>
              <w:t>Nov 20- Oct 22</w:t>
            </w:r>
          </w:p>
        </w:tc>
      </w:tr>
      <w:tr w:rsidR="00A864CD" w:rsidRPr="008E5E6E" w14:paraId="387F018D" w14:textId="77777777" w:rsidTr="00004EAC">
        <w:tc>
          <w:tcPr>
            <w:tcW w:w="2373" w:type="dxa"/>
            <w:vMerge/>
          </w:tcPr>
          <w:p w14:paraId="73C324D5" w14:textId="77777777" w:rsidR="008E5E6E" w:rsidRPr="008E5E6E" w:rsidRDefault="008E5E6E" w:rsidP="008E5E6E">
            <w:pPr>
              <w:rPr>
                <w:rFonts w:eastAsia="Calibri" w:cs="Arial"/>
                <w:b/>
                <w:bCs/>
                <w:sz w:val="20"/>
                <w:szCs w:val="20"/>
              </w:rPr>
            </w:pPr>
          </w:p>
        </w:tc>
        <w:tc>
          <w:tcPr>
            <w:tcW w:w="3191" w:type="dxa"/>
          </w:tcPr>
          <w:p w14:paraId="2068F252" w14:textId="77777777" w:rsidR="008E5E6E" w:rsidRPr="008E5E6E" w:rsidRDefault="008E5E6E" w:rsidP="008E5E6E">
            <w:pPr>
              <w:rPr>
                <w:rFonts w:eastAsia="Calibri" w:cs="Arial"/>
                <w:sz w:val="20"/>
                <w:szCs w:val="20"/>
              </w:rPr>
            </w:pPr>
            <w:r w:rsidRPr="008E5E6E">
              <w:rPr>
                <w:rFonts w:eastAsia="Calibri" w:cs="Arial"/>
                <w:sz w:val="20"/>
                <w:szCs w:val="20"/>
              </w:rPr>
              <w:t>In-depth review</w:t>
            </w:r>
          </w:p>
        </w:tc>
        <w:tc>
          <w:tcPr>
            <w:tcW w:w="2256" w:type="dxa"/>
          </w:tcPr>
          <w:p w14:paraId="7524FFD7" w14:textId="77777777" w:rsidR="008E5E6E" w:rsidRPr="008E5E6E" w:rsidRDefault="008E5E6E" w:rsidP="008E5E6E">
            <w:pPr>
              <w:rPr>
                <w:rFonts w:eastAsia="Calibri" w:cs="Arial"/>
                <w:sz w:val="20"/>
                <w:szCs w:val="20"/>
              </w:rPr>
            </w:pPr>
            <w:r w:rsidRPr="008E5E6E">
              <w:rPr>
                <w:rFonts w:eastAsia="Calibri" w:cs="Arial"/>
                <w:sz w:val="20"/>
                <w:szCs w:val="20"/>
              </w:rPr>
              <w:t>106 complaints</w:t>
            </w:r>
          </w:p>
        </w:tc>
        <w:tc>
          <w:tcPr>
            <w:tcW w:w="2104" w:type="dxa"/>
          </w:tcPr>
          <w:p w14:paraId="2777C2F5" w14:textId="77777777" w:rsidR="008E5E6E" w:rsidRPr="008E5E6E" w:rsidRDefault="008E5E6E" w:rsidP="008E5E6E">
            <w:pPr>
              <w:rPr>
                <w:rFonts w:eastAsia="Calibri" w:cs="Arial"/>
                <w:sz w:val="20"/>
                <w:szCs w:val="20"/>
              </w:rPr>
            </w:pPr>
            <w:r w:rsidRPr="008E5E6E">
              <w:rPr>
                <w:rFonts w:eastAsia="Calibri" w:cs="Arial"/>
                <w:sz w:val="20"/>
                <w:szCs w:val="20"/>
              </w:rPr>
              <w:t>Nov 20-Oct 22</w:t>
            </w:r>
          </w:p>
        </w:tc>
      </w:tr>
      <w:tr w:rsidR="00A864CD" w:rsidRPr="008E5E6E" w14:paraId="0A7DA078" w14:textId="77777777" w:rsidTr="00004EAC">
        <w:tc>
          <w:tcPr>
            <w:tcW w:w="2373" w:type="dxa"/>
            <w:vMerge/>
          </w:tcPr>
          <w:p w14:paraId="7B6B622C" w14:textId="77777777" w:rsidR="008E5E6E" w:rsidRPr="008E5E6E" w:rsidRDefault="008E5E6E" w:rsidP="008E5E6E">
            <w:pPr>
              <w:rPr>
                <w:rFonts w:eastAsia="Calibri" w:cs="Arial"/>
                <w:b/>
                <w:bCs/>
                <w:sz w:val="20"/>
                <w:szCs w:val="20"/>
              </w:rPr>
            </w:pPr>
          </w:p>
        </w:tc>
        <w:tc>
          <w:tcPr>
            <w:tcW w:w="3191" w:type="dxa"/>
          </w:tcPr>
          <w:p w14:paraId="61A23E06" w14:textId="77777777" w:rsidR="008E5E6E" w:rsidRPr="008E5E6E" w:rsidRDefault="008E5E6E" w:rsidP="008E5E6E">
            <w:pPr>
              <w:rPr>
                <w:rFonts w:eastAsia="Calibri" w:cs="Arial"/>
                <w:sz w:val="20"/>
                <w:szCs w:val="20"/>
              </w:rPr>
            </w:pPr>
            <w:r w:rsidRPr="008E5E6E">
              <w:rPr>
                <w:rFonts w:eastAsia="Calibri" w:cs="Arial"/>
                <w:sz w:val="20"/>
                <w:szCs w:val="20"/>
              </w:rPr>
              <w:t>Focused sample review</w:t>
            </w:r>
          </w:p>
        </w:tc>
        <w:tc>
          <w:tcPr>
            <w:tcW w:w="2256" w:type="dxa"/>
          </w:tcPr>
          <w:p w14:paraId="283258C1" w14:textId="77777777" w:rsidR="008E5E6E" w:rsidRPr="008E5E6E" w:rsidRDefault="008E5E6E" w:rsidP="008E5E6E">
            <w:pPr>
              <w:rPr>
                <w:rFonts w:eastAsia="Calibri" w:cs="Arial"/>
                <w:sz w:val="20"/>
                <w:szCs w:val="20"/>
              </w:rPr>
            </w:pPr>
            <w:r w:rsidRPr="008E5E6E">
              <w:rPr>
                <w:rFonts w:eastAsia="Calibri" w:cs="Arial"/>
                <w:sz w:val="20"/>
                <w:szCs w:val="20"/>
              </w:rPr>
              <w:t>29 complaints</w:t>
            </w:r>
          </w:p>
        </w:tc>
        <w:tc>
          <w:tcPr>
            <w:tcW w:w="2104" w:type="dxa"/>
          </w:tcPr>
          <w:p w14:paraId="2E839F28" w14:textId="77777777" w:rsidR="008E5E6E" w:rsidRPr="008E5E6E" w:rsidRDefault="008E5E6E" w:rsidP="008E5E6E">
            <w:pPr>
              <w:rPr>
                <w:rFonts w:eastAsia="Calibri" w:cs="Arial"/>
                <w:sz w:val="20"/>
                <w:szCs w:val="20"/>
              </w:rPr>
            </w:pPr>
            <w:r w:rsidRPr="008E5E6E">
              <w:rPr>
                <w:rFonts w:eastAsia="Calibri" w:cs="Arial"/>
                <w:sz w:val="20"/>
                <w:szCs w:val="20"/>
              </w:rPr>
              <w:t>January 2023</w:t>
            </w:r>
          </w:p>
        </w:tc>
      </w:tr>
      <w:tr w:rsidR="008E5E6E" w:rsidRPr="008E5E6E" w14:paraId="5FBDCE07" w14:textId="77777777" w:rsidTr="00251E2E">
        <w:tc>
          <w:tcPr>
            <w:tcW w:w="9924" w:type="dxa"/>
            <w:gridSpan w:val="4"/>
            <w:shd w:val="clear" w:color="auto" w:fill="C6D9F1" w:themeFill="text2" w:themeFillTint="33"/>
          </w:tcPr>
          <w:p w14:paraId="1081D465" w14:textId="77777777" w:rsidR="008E5E6E" w:rsidRPr="008E5E6E" w:rsidRDefault="008E5E6E" w:rsidP="008E5E6E">
            <w:pPr>
              <w:rPr>
                <w:rFonts w:eastAsia="Calibri" w:cs="Arial"/>
                <w:sz w:val="20"/>
                <w:szCs w:val="20"/>
              </w:rPr>
            </w:pPr>
          </w:p>
        </w:tc>
      </w:tr>
      <w:tr w:rsidR="00A864CD" w:rsidRPr="008E5E6E" w14:paraId="4FDA376F" w14:textId="77777777" w:rsidTr="00004EAC">
        <w:tc>
          <w:tcPr>
            <w:tcW w:w="2373" w:type="dxa"/>
            <w:vMerge w:val="restart"/>
          </w:tcPr>
          <w:p w14:paraId="0F95CA3F" w14:textId="77777777" w:rsidR="008E5E6E" w:rsidRPr="008E5E6E" w:rsidRDefault="008E5E6E" w:rsidP="008E5E6E">
            <w:pPr>
              <w:rPr>
                <w:rFonts w:eastAsia="Calibri" w:cs="Arial"/>
                <w:b/>
                <w:bCs/>
                <w:sz w:val="20"/>
                <w:szCs w:val="20"/>
              </w:rPr>
            </w:pPr>
            <w:r w:rsidRPr="008E5E6E">
              <w:rPr>
                <w:rFonts w:eastAsia="Calibri" w:cs="Arial"/>
                <w:b/>
                <w:bCs/>
                <w:sz w:val="20"/>
                <w:szCs w:val="20"/>
              </w:rPr>
              <w:t>Mortality Reviews</w:t>
            </w:r>
          </w:p>
        </w:tc>
        <w:tc>
          <w:tcPr>
            <w:tcW w:w="3191" w:type="dxa"/>
          </w:tcPr>
          <w:p w14:paraId="007C955A" w14:textId="77777777" w:rsidR="008E5E6E" w:rsidRPr="008E5E6E" w:rsidRDefault="008E5E6E" w:rsidP="008E5E6E">
            <w:pPr>
              <w:rPr>
                <w:rFonts w:eastAsia="Calibri" w:cs="Arial"/>
                <w:sz w:val="20"/>
                <w:szCs w:val="20"/>
              </w:rPr>
            </w:pPr>
            <w:r w:rsidRPr="008E5E6E">
              <w:rPr>
                <w:rFonts w:eastAsia="Calibri" w:cs="Arial"/>
                <w:sz w:val="20"/>
                <w:szCs w:val="20"/>
              </w:rPr>
              <w:t>Structured Judgement Review</w:t>
            </w:r>
          </w:p>
        </w:tc>
        <w:tc>
          <w:tcPr>
            <w:tcW w:w="2256" w:type="dxa"/>
          </w:tcPr>
          <w:p w14:paraId="467A5597" w14:textId="77777777" w:rsidR="008E5E6E" w:rsidRPr="008E5E6E" w:rsidRDefault="008E5E6E" w:rsidP="008E5E6E">
            <w:pPr>
              <w:rPr>
                <w:rFonts w:eastAsia="Calibri" w:cs="Arial"/>
                <w:sz w:val="20"/>
                <w:szCs w:val="20"/>
              </w:rPr>
            </w:pPr>
            <w:r w:rsidRPr="008E5E6E">
              <w:rPr>
                <w:rFonts w:eastAsia="Calibri" w:cs="Arial"/>
                <w:sz w:val="20"/>
                <w:szCs w:val="20"/>
              </w:rPr>
              <w:t>192 reviews</w:t>
            </w:r>
          </w:p>
        </w:tc>
        <w:tc>
          <w:tcPr>
            <w:tcW w:w="2104" w:type="dxa"/>
          </w:tcPr>
          <w:p w14:paraId="5E326F07" w14:textId="77777777" w:rsidR="008E5E6E" w:rsidRPr="008E5E6E" w:rsidRDefault="008E5E6E" w:rsidP="008E5E6E">
            <w:pPr>
              <w:rPr>
                <w:rFonts w:eastAsia="Calibri" w:cs="Arial"/>
                <w:sz w:val="20"/>
                <w:szCs w:val="20"/>
              </w:rPr>
            </w:pPr>
            <w:r w:rsidRPr="008E5E6E">
              <w:rPr>
                <w:rFonts w:eastAsia="Calibri" w:cs="Arial"/>
                <w:sz w:val="20"/>
                <w:szCs w:val="20"/>
              </w:rPr>
              <w:t>Jan 22-Dec 22</w:t>
            </w:r>
          </w:p>
        </w:tc>
      </w:tr>
      <w:tr w:rsidR="00A864CD" w:rsidRPr="008E5E6E" w14:paraId="4DCD8CE6" w14:textId="77777777" w:rsidTr="00004EAC">
        <w:tc>
          <w:tcPr>
            <w:tcW w:w="2373" w:type="dxa"/>
            <w:vMerge/>
          </w:tcPr>
          <w:p w14:paraId="018D79A4" w14:textId="77777777" w:rsidR="008E5E6E" w:rsidRPr="008E5E6E" w:rsidRDefault="008E5E6E" w:rsidP="008E5E6E">
            <w:pPr>
              <w:rPr>
                <w:rFonts w:eastAsia="Calibri" w:cs="Arial"/>
                <w:b/>
                <w:bCs/>
                <w:sz w:val="20"/>
                <w:szCs w:val="20"/>
              </w:rPr>
            </w:pPr>
          </w:p>
        </w:tc>
        <w:tc>
          <w:tcPr>
            <w:tcW w:w="3191" w:type="dxa"/>
          </w:tcPr>
          <w:p w14:paraId="2B8033AA" w14:textId="77777777" w:rsidR="008E5E6E" w:rsidRPr="008E5E6E" w:rsidRDefault="008E5E6E" w:rsidP="008E5E6E">
            <w:pPr>
              <w:rPr>
                <w:rFonts w:eastAsia="Calibri" w:cs="Arial"/>
                <w:sz w:val="20"/>
                <w:szCs w:val="20"/>
              </w:rPr>
            </w:pPr>
            <w:r w:rsidRPr="008E5E6E">
              <w:rPr>
                <w:rFonts w:eastAsia="Calibri" w:cs="Arial"/>
                <w:sz w:val="20"/>
                <w:szCs w:val="20"/>
              </w:rPr>
              <w:t>Perinatal Mortality Reviews</w:t>
            </w:r>
          </w:p>
        </w:tc>
        <w:tc>
          <w:tcPr>
            <w:tcW w:w="2256" w:type="dxa"/>
          </w:tcPr>
          <w:p w14:paraId="704AC53E" w14:textId="77777777" w:rsidR="008E5E6E" w:rsidRPr="008E5E6E" w:rsidRDefault="008E5E6E" w:rsidP="008E5E6E">
            <w:pPr>
              <w:rPr>
                <w:rFonts w:eastAsia="Calibri" w:cs="Arial"/>
                <w:sz w:val="20"/>
                <w:szCs w:val="20"/>
              </w:rPr>
            </w:pPr>
            <w:r w:rsidRPr="008E5E6E">
              <w:rPr>
                <w:rFonts w:eastAsia="Calibri" w:cs="Arial"/>
                <w:sz w:val="20"/>
                <w:szCs w:val="20"/>
              </w:rPr>
              <w:t>27 stillbirths</w:t>
            </w:r>
          </w:p>
          <w:p w14:paraId="7F7DC19C" w14:textId="77777777" w:rsidR="008E5E6E" w:rsidRPr="008E5E6E" w:rsidRDefault="008E5E6E" w:rsidP="008E5E6E">
            <w:pPr>
              <w:rPr>
                <w:rFonts w:eastAsia="Calibri" w:cs="Arial"/>
                <w:sz w:val="20"/>
                <w:szCs w:val="20"/>
              </w:rPr>
            </w:pPr>
            <w:r w:rsidRPr="008E5E6E">
              <w:rPr>
                <w:rFonts w:eastAsia="Calibri" w:cs="Arial"/>
                <w:sz w:val="20"/>
                <w:szCs w:val="20"/>
              </w:rPr>
              <w:t>11 neonatal deaths</w:t>
            </w:r>
          </w:p>
        </w:tc>
        <w:tc>
          <w:tcPr>
            <w:tcW w:w="2104" w:type="dxa"/>
          </w:tcPr>
          <w:p w14:paraId="16797D6D" w14:textId="77777777" w:rsidR="008E5E6E" w:rsidRPr="008E5E6E" w:rsidRDefault="008E5E6E" w:rsidP="008E5E6E">
            <w:pPr>
              <w:rPr>
                <w:rFonts w:eastAsia="Calibri" w:cs="Arial"/>
                <w:sz w:val="20"/>
                <w:szCs w:val="20"/>
              </w:rPr>
            </w:pPr>
            <w:r w:rsidRPr="008E5E6E">
              <w:rPr>
                <w:rFonts w:eastAsia="Calibri" w:cs="Arial"/>
                <w:sz w:val="20"/>
                <w:szCs w:val="20"/>
              </w:rPr>
              <w:t>Jan 21- Dec 22</w:t>
            </w:r>
          </w:p>
        </w:tc>
      </w:tr>
      <w:tr w:rsidR="00A864CD" w:rsidRPr="008E5E6E" w14:paraId="5F401519" w14:textId="77777777" w:rsidTr="00004EAC">
        <w:tc>
          <w:tcPr>
            <w:tcW w:w="2373" w:type="dxa"/>
            <w:vMerge/>
          </w:tcPr>
          <w:p w14:paraId="61A32646" w14:textId="77777777" w:rsidR="008E5E6E" w:rsidRPr="008E5E6E" w:rsidRDefault="008E5E6E" w:rsidP="008E5E6E">
            <w:pPr>
              <w:rPr>
                <w:rFonts w:eastAsia="Calibri" w:cs="Arial"/>
                <w:b/>
                <w:bCs/>
                <w:sz w:val="20"/>
                <w:szCs w:val="20"/>
              </w:rPr>
            </w:pPr>
          </w:p>
        </w:tc>
        <w:tc>
          <w:tcPr>
            <w:tcW w:w="3191" w:type="dxa"/>
          </w:tcPr>
          <w:p w14:paraId="4B0039A6" w14:textId="77777777" w:rsidR="008E5E6E" w:rsidRPr="008E5E6E" w:rsidRDefault="008E5E6E" w:rsidP="008E5E6E">
            <w:pPr>
              <w:rPr>
                <w:rFonts w:eastAsia="Calibri" w:cs="Arial"/>
                <w:sz w:val="20"/>
                <w:szCs w:val="20"/>
              </w:rPr>
            </w:pPr>
            <w:r w:rsidRPr="008E5E6E">
              <w:rPr>
                <w:rFonts w:eastAsia="Calibri" w:cs="Arial"/>
                <w:sz w:val="20"/>
                <w:szCs w:val="20"/>
              </w:rPr>
              <w:t xml:space="preserve">NHSR-led HSIB investigations </w:t>
            </w:r>
          </w:p>
        </w:tc>
        <w:tc>
          <w:tcPr>
            <w:tcW w:w="2256" w:type="dxa"/>
          </w:tcPr>
          <w:p w14:paraId="62B0768F" w14:textId="77777777" w:rsidR="008E5E6E" w:rsidRPr="008E5E6E" w:rsidRDefault="008E5E6E" w:rsidP="008E5E6E">
            <w:pPr>
              <w:rPr>
                <w:rFonts w:eastAsia="Calibri" w:cs="Arial"/>
                <w:sz w:val="20"/>
                <w:szCs w:val="20"/>
              </w:rPr>
            </w:pPr>
            <w:r w:rsidRPr="008E5E6E">
              <w:rPr>
                <w:rFonts w:eastAsia="Calibri" w:cs="Arial"/>
                <w:sz w:val="20"/>
                <w:szCs w:val="20"/>
              </w:rPr>
              <w:t>16 cases</w:t>
            </w:r>
          </w:p>
        </w:tc>
        <w:tc>
          <w:tcPr>
            <w:tcW w:w="2104" w:type="dxa"/>
          </w:tcPr>
          <w:p w14:paraId="26C14350" w14:textId="7A3C1841" w:rsidR="008E5E6E" w:rsidRPr="008E5E6E" w:rsidRDefault="00D36AFE" w:rsidP="008E5E6E">
            <w:pPr>
              <w:rPr>
                <w:rFonts w:eastAsia="Calibri" w:cs="Arial"/>
                <w:sz w:val="20"/>
                <w:szCs w:val="20"/>
              </w:rPr>
            </w:pPr>
            <w:r>
              <w:rPr>
                <w:rFonts w:eastAsia="Calibri" w:cs="Arial"/>
                <w:sz w:val="20"/>
                <w:szCs w:val="20"/>
              </w:rPr>
              <w:t>Not specified</w:t>
            </w:r>
          </w:p>
        </w:tc>
      </w:tr>
      <w:tr w:rsidR="008E5E6E" w:rsidRPr="008E5E6E" w14:paraId="2E6A3870" w14:textId="77777777" w:rsidTr="00251E2E">
        <w:tc>
          <w:tcPr>
            <w:tcW w:w="9924" w:type="dxa"/>
            <w:gridSpan w:val="4"/>
            <w:shd w:val="clear" w:color="auto" w:fill="C6D9F1" w:themeFill="text2" w:themeFillTint="33"/>
          </w:tcPr>
          <w:p w14:paraId="38765366" w14:textId="77777777" w:rsidR="008E5E6E" w:rsidRPr="008E5E6E" w:rsidRDefault="008E5E6E" w:rsidP="008E5E6E">
            <w:pPr>
              <w:rPr>
                <w:rFonts w:eastAsia="Calibri" w:cs="Arial"/>
                <w:sz w:val="20"/>
                <w:szCs w:val="20"/>
              </w:rPr>
            </w:pPr>
          </w:p>
        </w:tc>
      </w:tr>
      <w:tr w:rsidR="00A864CD" w:rsidRPr="008E5E6E" w14:paraId="5D9C84C1" w14:textId="77777777" w:rsidTr="00004EAC">
        <w:tc>
          <w:tcPr>
            <w:tcW w:w="2373" w:type="dxa"/>
          </w:tcPr>
          <w:p w14:paraId="3C03E5FF" w14:textId="15F2D360" w:rsidR="00A864CD" w:rsidRPr="008E5E6E" w:rsidRDefault="008E5E6E" w:rsidP="008E5E6E">
            <w:pPr>
              <w:rPr>
                <w:rFonts w:eastAsia="Calibri" w:cs="Arial"/>
                <w:b/>
                <w:bCs/>
                <w:sz w:val="20"/>
                <w:szCs w:val="20"/>
              </w:rPr>
            </w:pPr>
            <w:r w:rsidRPr="008E5E6E">
              <w:rPr>
                <w:rFonts w:eastAsia="Calibri" w:cs="Arial"/>
                <w:b/>
                <w:bCs/>
                <w:sz w:val="20"/>
                <w:szCs w:val="20"/>
              </w:rPr>
              <w:t>Freedom To Speak Up Concerns</w:t>
            </w:r>
          </w:p>
        </w:tc>
        <w:tc>
          <w:tcPr>
            <w:tcW w:w="3191" w:type="dxa"/>
          </w:tcPr>
          <w:p w14:paraId="7C9B4226" w14:textId="77777777" w:rsidR="008E5E6E" w:rsidRPr="008E5E6E" w:rsidRDefault="008E5E6E" w:rsidP="008E5E6E">
            <w:pPr>
              <w:rPr>
                <w:rFonts w:eastAsia="Calibri" w:cs="Arial"/>
                <w:sz w:val="20"/>
                <w:szCs w:val="20"/>
              </w:rPr>
            </w:pPr>
            <w:r w:rsidRPr="008E5E6E">
              <w:rPr>
                <w:rFonts w:eastAsia="Calibri" w:cs="Arial"/>
                <w:sz w:val="20"/>
                <w:szCs w:val="20"/>
              </w:rPr>
              <w:t>All concerns raised</w:t>
            </w:r>
          </w:p>
        </w:tc>
        <w:tc>
          <w:tcPr>
            <w:tcW w:w="2256" w:type="dxa"/>
          </w:tcPr>
          <w:p w14:paraId="6B4595D3" w14:textId="77777777" w:rsidR="008E5E6E" w:rsidRPr="008E5E6E" w:rsidRDefault="008E5E6E" w:rsidP="008E5E6E">
            <w:pPr>
              <w:rPr>
                <w:rFonts w:eastAsia="Calibri" w:cs="Arial"/>
                <w:sz w:val="20"/>
                <w:szCs w:val="20"/>
              </w:rPr>
            </w:pPr>
            <w:r w:rsidRPr="008E5E6E">
              <w:rPr>
                <w:rFonts w:eastAsia="Calibri" w:cs="Arial"/>
                <w:sz w:val="20"/>
                <w:szCs w:val="20"/>
              </w:rPr>
              <w:t>175 concerns</w:t>
            </w:r>
          </w:p>
        </w:tc>
        <w:tc>
          <w:tcPr>
            <w:tcW w:w="2104" w:type="dxa"/>
          </w:tcPr>
          <w:p w14:paraId="6791C0C0" w14:textId="77777777" w:rsidR="008E5E6E" w:rsidRPr="008E5E6E" w:rsidRDefault="008E5E6E" w:rsidP="008E5E6E">
            <w:pPr>
              <w:rPr>
                <w:rFonts w:eastAsia="Calibri" w:cs="Arial"/>
                <w:sz w:val="20"/>
                <w:szCs w:val="20"/>
              </w:rPr>
            </w:pPr>
            <w:r w:rsidRPr="008E5E6E">
              <w:rPr>
                <w:rFonts w:eastAsia="Calibri" w:cs="Arial"/>
                <w:sz w:val="20"/>
                <w:szCs w:val="20"/>
              </w:rPr>
              <w:t>April 21 – Dec 22</w:t>
            </w:r>
          </w:p>
        </w:tc>
      </w:tr>
      <w:tr w:rsidR="008E5E6E" w:rsidRPr="008E5E6E" w14:paraId="35443F34" w14:textId="77777777" w:rsidTr="00251E2E">
        <w:tc>
          <w:tcPr>
            <w:tcW w:w="9924" w:type="dxa"/>
            <w:gridSpan w:val="4"/>
            <w:shd w:val="clear" w:color="auto" w:fill="C6D9F1" w:themeFill="text2" w:themeFillTint="33"/>
          </w:tcPr>
          <w:p w14:paraId="589DB561" w14:textId="77777777" w:rsidR="008E5E6E" w:rsidRPr="008E5E6E" w:rsidRDefault="008E5E6E" w:rsidP="008E5E6E">
            <w:pPr>
              <w:rPr>
                <w:rFonts w:eastAsia="Calibri" w:cs="Arial"/>
                <w:sz w:val="20"/>
                <w:szCs w:val="20"/>
              </w:rPr>
            </w:pPr>
          </w:p>
        </w:tc>
      </w:tr>
      <w:tr w:rsidR="00A864CD" w:rsidRPr="008E5E6E" w14:paraId="3222A7BA" w14:textId="77777777" w:rsidTr="00004EAC">
        <w:tc>
          <w:tcPr>
            <w:tcW w:w="2373" w:type="dxa"/>
            <w:vMerge w:val="restart"/>
          </w:tcPr>
          <w:p w14:paraId="16397620" w14:textId="77777777" w:rsidR="008E5E6E" w:rsidRPr="008E5E6E" w:rsidRDefault="008E5E6E" w:rsidP="008E5E6E">
            <w:pPr>
              <w:rPr>
                <w:rFonts w:eastAsia="Calibri" w:cs="Arial"/>
                <w:b/>
                <w:bCs/>
                <w:sz w:val="20"/>
                <w:szCs w:val="20"/>
              </w:rPr>
            </w:pPr>
            <w:r w:rsidRPr="008E5E6E">
              <w:rPr>
                <w:rFonts w:eastAsia="Calibri" w:cs="Arial"/>
                <w:b/>
                <w:bCs/>
                <w:sz w:val="20"/>
                <w:szCs w:val="20"/>
              </w:rPr>
              <w:t>Legal Services</w:t>
            </w:r>
          </w:p>
        </w:tc>
        <w:tc>
          <w:tcPr>
            <w:tcW w:w="3191" w:type="dxa"/>
          </w:tcPr>
          <w:p w14:paraId="357560FF" w14:textId="77777777" w:rsidR="008E5E6E" w:rsidRPr="008E5E6E" w:rsidRDefault="008E5E6E" w:rsidP="008E5E6E">
            <w:pPr>
              <w:rPr>
                <w:rFonts w:eastAsia="Calibri" w:cs="Arial"/>
                <w:sz w:val="20"/>
                <w:szCs w:val="20"/>
              </w:rPr>
            </w:pPr>
            <w:r w:rsidRPr="008E5E6E">
              <w:rPr>
                <w:rFonts w:eastAsia="Calibri" w:cs="Arial"/>
                <w:sz w:val="20"/>
                <w:szCs w:val="20"/>
              </w:rPr>
              <w:t>Claims</w:t>
            </w:r>
          </w:p>
        </w:tc>
        <w:tc>
          <w:tcPr>
            <w:tcW w:w="2256" w:type="dxa"/>
          </w:tcPr>
          <w:p w14:paraId="7316F964" w14:textId="77777777" w:rsidR="008E5E6E" w:rsidRPr="008E5E6E" w:rsidRDefault="008E5E6E" w:rsidP="008E5E6E">
            <w:pPr>
              <w:rPr>
                <w:rFonts w:eastAsia="Calibri" w:cs="Arial"/>
                <w:sz w:val="20"/>
                <w:szCs w:val="20"/>
              </w:rPr>
            </w:pPr>
            <w:r w:rsidRPr="008E5E6E">
              <w:rPr>
                <w:rFonts w:eastAsia="Calibri" w:cs="Arial"/>
                <w:sz w:val="20"/>
                <w:szCs w:val="20"/>
              </w:rPr>
              <w:t>145 claims</w:t>
            </w:r>
          </w:p>
        </w:tc>
        <w:tc>
          <w:tcPr>
            <w:tcW w:w="2104" w:type="dxa"/>
          </w:tcPr>
          <w:p w14:paraId="536A5A9A" w14:textId="77777777" w:rsidR="008E5E6E" w:rsidRPr="008E5E6E" w:rsidRDefault="008E5E6E" w:rsidP="008E5E6E">
            <w:pPr>
              <w:rPr>
                <w:rFonts w:eastAsia="Calibri" w:cs="Arial"/>
                <w:sz w:val="20"/>
                <w:szCs w:val="20"/>
              </w:rPr>
            </w:pPr>
            <w:r w:rsidRPr="008E5E6E">
              <w:rPr>
                <w:rFonts w:eastAsia="Calibri" w:cs="Arial"/>
                <w:sz w:val="20"/>
                <w:szCs w:val="20"/>
              </w:rPr>
              <w:t>Nov 19 – Oct 22</w:t>
            </w:r>
          </w:p>
        </w:tc>
      </w:tr>
      <w:tr w:rsidR="00A864CD" w:rsidRPr="008E5E6E" w14:paraId="40FD9C0F" w14:textId="77777777" w:rsidTr="00004EAC">
        <w:tc>
          <w:tcPr>
            <w:tcW w:w="2373" w:type="dxa"/>
            <w:vMerge/>
          </w:tcPr>
          <w:p w14:paraId="768965FB" w14:textId="77777777" w:rsidR="008E5E6E" w:rsidRPr="008E5E6E" w:rsidRDefault="008E5E6E" w:rsidP="008E5E6E">
            <w:pPr>
              <w:rPr>
                <w:rFonts w:eastAsia="Calibri" w:cs="Arial"/>
                <w:b/>
                <w:bCs/>
                <w:sz w:val="20"/>
                <w:szCs w:val="20"/>
              </w:rPr>
            </w:pPr>
          </w:p>
        </w:tc>
        <w:tc>
          <w:tcPr>
            <w:tcW w:w="3191" w:type="dxa"/>
          </w:tcPr>
          <w:p w14:paraId="101A3F1B" w14:textId="77777777" w:rsidR="008E5E6E" w:rsidRPr="008E5E6E" w:rsidRDefault="008E5E6E" w:rsidP="008E5E6E">
            <w:pPr>
              <w:rPr>
                <w:rFonts w:eastAsia="Calibri" w:cs="Arial"/>
                <w:sz w:val="20"/>
                <w:szCs w:val="20"/>
              </w:rPr>
            </w:pPr>
            <w:r w:rsidRPr="008E5E6E">
              <w:rPr>
                <w:rFonts w:eastAsia="Calibri" w:cs="Arial"/>
                <w:sz w:val="20"/>
                <w:szCs w:val="20"/>
              </w:rPr>
              <w:t>Inquests</w:t>
            </w:r>
          </w:p>
        </w:tc>
        <w:tc>
          <w:tcPr>
            <w:tcW w:w="2256" w:type="dxa"/>
          </w:tcPr>
          <w:p w14:paraId="59F39818" w14:textId="77777777" w:rsidR="008E5E6E" w:rsidRPr="008E5E6E" w:rsidRDefault="008E5E6E" w:rsidP="008E5E6E">
            <w:pPr>
              <w:rPr>
                <w:rFonts w:eastAsia="Calibri" w:cs="Arial"/>
                <w:sz w:val="20"/>
                <w:szCs w:val="20"/>
              </w:rPr>
            </w:pPr>
            <w:r w:rsidRPr="008E5E6E">
              <w:rPr>
                <w:rFonts w:eastAsia="Calibri" w:cs="Arial"/>
                <w:sz w:val="20"/>
                <w:szCs w:val="20"/>
              </w:rPr>
              <w:t>47 inquests</w:t>
            </w:r>
          </w:p>
        </w:tc>
        <w:tc>
          <w:tcPr>
            <w:tcW w:w="2104" w:type="dxa"/>
          </w:tcPr>
          <w:p w14:paraId="711EADC7" w14:textId="77777777" w:rsidR="008E5E6E" w:rsidRPr="008E5E6E" w:rsidRDefault="008E5E6E" w:rsidP="008E5E6E">
            <w:pPr>
              <w:rPr>
                <w:rFonts w:eastAsia="Calibri" w:cs="Arial"/>
                <w:sz w:val="20"/>
                <w:szCs w:val="20"/>
              </w:rPr>
            </w:pPr>
            <w:r w:rsidRPr="008E5E6E">
              <w:rPr>
                <w:rFonts w:eastAsia="Calibri" w:cs="Arial"/>
                <w:sz w:val="20"/>
                <w:szCs w:val="20"/>
              </w:rPr>
              <w:t>Nov 19 – Oct 22</w:t>
            </w:r>
          </w:p>
        </w:tc>
      </w:tr>
    </w:tbl>
    <w:p w14:paraId="6D4817FB" w14:textId="77777777" w:rsidR="005A5CBD" w:rsidRPr="005A5CBD" w:rsidRDefault="005A5CBD" w:rsidP="005A5CBD">
      <w:pPr>
        <w:pStyle w:val="ListParagraph"/>
        <w:spacing w:after="0" w:line="360" w:lineRule="atLeast"/>
        <w:ind w:left="-284"/>
        <w:jc w:val="both"/>
        <w:rPr>
          <w:sz w:val="23"/>
          <w:szCs w:val="23"/>
        </w:rPr>
      </w:pPr>
    </w:p>
    <w:p w14:paraId="1C0588E7" w14:textId="51D10C1B" w:rsidR="001D1956" w:rsidRPr="00D664A5" w:rsidRDefault="001D1956" w:rsidP="00D664A5">
      <w:pPr>
        <w:spacing w:after="280" w:line="360" w:lineRule="atLeast"/>
        <w:ind w:left="-425" w:right="-612"/>
        <w:jc w:val="both"/>
        <w:rPr>
          <w:sz w:val="24"/>
          <w:szCs w:val="24"/>
        </w:rPr>
      </w:pPr>
      <w:proofErr w:type="gramStart"/>
      <w:r w:rsidRPr="00D664A5">
        <w:rPr>
          <w:sz w:val="24"/>
          <w:szCs w:val="24"/>
        </w:rPr>
        <w:t xml:space="preserve">In </w:t>
      </w:r>
      <w:r w:rsidR="001451CA" w:rsidRPr="00D664A5">
        <w:rPr>
          <w:sz w:val="24"/>
          <w:szCs w:val="24"/>
        </w:rPr>
        <w:t>order</w:t>
      </w:r>
      <w:r w:rsidRPr="00D664A5">
        <w:rPr>
          <w:sz w:val="24"/>
          <w:szCs w:val="24"/>
        </w:rPr>
        <w:t xml:space="preserve"> to</w:t>
      </w:r>
      <w:proofErr w:type="gramEnd"/>
      <w:r w:rsidRPr="00D664A5">
        <w:rPr>
          <w:sz w:val="24"/>
          <w:szCs w:val="24"/>
        </w:rPr>
        <w:t xml:space="preserve"> further </w:t>
      </w:r>
      <w:r w:rsidR="007B4C15" w:rsidRPr="00D664A5">
        <w:rPr>
          <w:sz w:val="24"/>
          <w:szCs w:val="24"/>
        </w:rPr>
        <w:t xml:space="preserve">understand </w:t>
      </w:r>
      <w:r w:rsidRPr="00D664A5">
        <w:rPr>
          <w:sz w:val="24"/>
          <w:szCs w:val="24"/>
        </w:rPr>
        <w:t xml:space="preserve">the Trust’s priority </w:t>
      </w:r>
      <w:r w:rsidR="007B4C15" w:rsidRPr="00D664A5">
        <w:rPr>
          <w:sz w:val="24"/>
          <w:szCs w:val="24"/>
        </w:rPr>
        <w:t>incidents</w:t>
      </w:r>
      <w:r w:rsidR="00BA553B" w:rsidRPr="00D664A5">
        <w:rPr>
          <w:sz w:val="24"/>
          <w:szCs w:val="24"/>
        </w:rPr>
        <w:t>,</w:t>
      </w:r>
      <w:r w:rsidRPr="00D664A5">
        <w:rPr>
          <w:sz w:val="24"/>
          <w:szCs w:val="24"/>
        </w:rPr>
        <w:t xml:space="preserve"> a data review of incident investigation activity has been undertaken. Table 2 illustrates the overarching incident activity data across a </w:t>
      </w:r>
      <w:proofErr w:type="gramStart"/>
      <w:r w:rsidRPr="00D664A5">
        <w:rPr>
          <w:sz w:val="24"/>
          <w:szCs w:val="24"/>
        </w:rPr>
        <w:t>three year</w:t>
      </w:r>
      <w:proofErr w:type="gramEnd"/>
      <w:r w:rsidRPr="00D664A5">
        <w:rPr>
          <w:sz w:val="24"/>
          <w:szCs w:val="24"/>
        </w:rPr>
        <w:t xml:space="preserve"> period. </w:t>
      </w:r>
    </w:p>
    <w:p w14:paraId="5BDC838D" w14:textId="77777777" w:rsidR="001D1956" w:rsidRPr="00D664A5" w:rsidRDefault="001D1956" w:rsidP="00D664A5">
      <w:pPr>
        <w:spacing w:after="280" w:line="360" w:lineRule="atLeast"/>
        <w:ind w:left="-425" w:right="-612"/>
        <w:jc w:val="both"/>
        <w:rPr>
          <w:sz w:val="24"/>
          <w:szCs w:val="24"/>
        </w:rPr>
      </w:pPr>
    </w:p>
    <w:p w14:paraId="29A6AE79" w14:textId="77777777" w:rsidR="0057644C" w:rsidRDefault="0057644C" w:rsidP="001D1956">
      <w:pPr>
        <w:spacing w:after="0" w:line="360" w:lineRule="atLeast"/>
        <w:ind w:left="-426"/>
        <w:jc w:val="both"/>
      </w:pPr>
    </w:p>
    <w:p w14:paraId="1353B342" w14:textId="77777777" w:rsidR="00D664A5" w:rsidRPr="006C13B1" w:rsidRDefault="00D664A5" w:rsidP="001D1956">
      <w:pPr>
        <w:spacing w:after="0" w:line="360" w:lineRule="atLeast"/>
        <w:ind w:left="-426"/>
        <w:jc w:val="both"/>
      </w:pPr>
    </w:p>
    <w:p w14:paraId="11B5AAFA" w14:textId="1910F302" w:rsidR="001D1956" w:rsidRPr="001D1956" w:rsidRDefault="001D1956" w:rsidP="001D1956">
      <w:pPr>
        <w:spacing w:after="0" w:line="360" w:lineRule="atLeast"/>
        <w:ind w:left="-426"/>
        <w:jc w:val="both"/>
        <w:rPr>
          <w:b/>
          <w:bCs/>
          <w:sz w:val="23"/>
          <w:szCs w:val="23"/>
        </w:rPr>
      </w:pPr>
      <w:r w:rsidRPr="001D1956">
        <w:rPr>
          <w:b/>
          <w:bCs/>
          <w:sz w:val="23"/>
          <w:szCs w:val="23"/>
        </w:rPr>
        <w:lastRenderedPageBreak/>
        <w:t>Table 2: Incident Activity</w:t>
      </w:r>
    </w:p>
    <w:tbl>
      <w:tblPr>
        <w:tblW w:w="10348" w:type="dxa"/>
        <w:tblInd w:w="-1139"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ook w:val="04A0" w:firstRow="1" w:lastRow="0" w:firstColumn="1" w:lastColumn="0" w:noHBand="0" w:noVBand="1"/>
      </w:tblPr>
      <w:tblGrid>
        <w:gridCol w:w="1501"/>
        <w:gridCol w:w="3950"/>
        <w:gridCol w:w="976"/>
        <w:gridCol w:w="976"/>
        <w:gridCol w:w="976"/>
        <w:gridCol w:w="939"/>
        <w:gridCol w:w="1030"/>
      </w:tblGrid>
      <w:tr w:rsidR="000C10C7" w:rsidRPr="0057644C" w14:paraId="1991F967" w14:textId="2C506F90" w:rsidTr="000C10C7">
        <w:trPr>
          <w:trHeight w:val="285"/>
        </w:trPr>
        <w:tc>
          <w:tcPr>
            <w:tcW w:w="1501" w:type="dxa"/>
            <w:shd w:val="clear" w:color="auto" w:fill="548DD4" w:themeFill="text2" w:themeFillTint="99"/>
            <w:noWrap/>
            <w:tcMar>
              <w:top w:w="15" w:type="dxa"/>
              <w:left w:w="15" w:type="dxa"/>
              <w:bottom w:w="15" w:type="dxa"/>
              <w:right w:w="15" w:type="dxa"/>
            </w:tcMar>
            <w:hideMark/>
          </w:tcPr>
          <w:p w14:paraId="36018B63" w14:textId="77777777" w:rsidR="000C10C7" w:rsidRPr="00004EAC" w:rsidRDefault="000C10C7" w:rsidP="00FD1F39">
            <w:pPr>
              <w:spacing w:after="0"/>
              <w:rPr>
                <w:rFonts w:ascii="Calibri" w:eastAsia="Times New Roman" w:hAnsi="Calibri"/>
                <w:b/>
                <w:bCs/>
                <w:color w:val="0F243E" w:themeColor="text2" w:themeShade="80"/>
                <w:sz w:val="20"/>
                <w:szCs w:val="20"/>
              </w:rPr>
            </w:pPr>
            <w:bookmarkStart w:id="7" w:name="_Hlk132449594"/>
            <w:r w:rsidRPr="00004EAC">
              <w:rPr>
                <w:rFonts w:eastAsia="Times New Roman"/>
                <w:b/>
                <w:bCs/>
                <w:color w:val="0F243E" w:themeColor="text2" w:themeShade="80"/>
                <w:sz w:val="20"/>
                <w:szCs w:val="20"/>
              </w:rPr>
              <w:t>Response Type</w:t>
            </w:r>
          </w:p>
        </w:tc>
        <w:tc>
          <w:tcPr>
            <w:tcW w:w="3950" w:type="dxa"/>
            <w:shd w:val="clear" w:color="auto" w:fill="548DD4" w:themeFill="text2" w:themeFillTint="99"/>
            <w:noWrap/>
            <w:tcMar>
              <w:top w:w="15" w:type="dxa"/>
              <w:left w:w="15" w:type="dxa"/>
              <w:bottom w:w="15" w:type="dxa"/>
              <w:right w:w="15" w:type="dxa"/>
            </w:tcMar>
            <w:hideMark/>
          </w:tcPr>
          <w:p w14:paraId="744D2EBA" w14:textId="77777777" w:rsidR="000C10C7" w:rsidRPr="00004EAC" w:rsidRDefault="000C10C7" w:rsidP="00FD1F39">
            <w:pPr>
              <w:spacing w:after="0"/>
              <w:jc w:val="center"/>
              <w:rPr>
                <w:rFonts w:eastAsia="Times New Roman"/>
                <w:b/>
                <w:bCs/>
                <w:color w:val="0F243E" w:themeColor="text2" w:themeShade="80"/>
                <w:sz w:val="20"/>
                <w:szCs w:val="20"/>
              </w:rPr>
            </w:pPr>
            <w:r w:rsidRPr="00004EAC">
              <w:rPr>
                <w:rFonts w:eastAsia="Times New Roman"/>
                <w:b/>
                <w:bCs/>
                <w:color w:val="0F243E" w:themeColor="text2" w:themeShade="80"/>
                <w:sz w:val="20"/>
                <w:szCs w:val="20"/>
              </w:rPr>
              <w:t>Category</w:t>
            </w:r>
          </w:p>
        </w:tc>
        <w:tc>
          <w:tcPr>
            <w:tcW w:w="976" w:type="dxa"/>
            <w:shd w:val="clear" w:color="auto" w:fill="548DD4" w:themeFill="text2" w:themeFillTint="99"/>
            <w:noWrap/>
            <w:tcMar>
              <w:top w:w="15" w:type="dxa"/>
              <w:left w:w="15" w:type="dxa"/>
              <w:bottom w:w="15" w:type="dxa"/>
              <w:right w:w="15" w:type="dxa"/>
            </w:tcMar>
            <w:hideMark/>
          </w:tcPr>
          <w:p w14:paraId="500686A3" w14:textId="4CDC3A13" w:rsidR="000C10C7" w:rsidRPr="00004EAC" w:rsidRDefault="000C10C7" w:rsidP="00FD1F39">
            <w:pPr>
              <w:spacing w:after="0"/>
              <w:jc w:val="center"/>
              <w:rPr>
                <w:rFonts w:eastAsia="Times New Roman"/>
                <w:b/>
                <w:bCs/>
                <w:color w:val="0F243E" w:themeColor="text2" w:themeShade="80"/>
                <w:sz w:val="20"/>
                <w:szCs w:val="20"/>
              </w:rPr>
            </w:pPr>
            <w:r w:rsidRPr="00004EAC">
              <w:rPr>
                <w:rFonts w:eastAsia="Times New Roman"/>
                <w:b/>
                <w:bCs/>
                <w:color w:val="0F243E" w:themeColor="text2" w:themeShade="80"/>
                <w:sz w:val="20"/>
                <w:szCs w:val="20"/>
              </w:rPr>
              <w:t>2020/21</w:t>
            </w:r>
          </w:p>
        </w:tc>
        <w:tc>
          <w:tcPr>
            <w:tcW w:w="976" w:type="dxa"/>
            <w:shd w:val="clear" w:color="auto" w:fill="548DD4" w:themeFill="text2" w:themeFillTint="99"/>
            <w:noWrap/>
            <w:tcMar>
              <w:top w:w="15" w:type="dxa"/>
              <w:left w:w="15" w:type="dxa"/>
              <w:bottom w:w="15" w:type="dxa"/>
              <w:right w:w="15" w:type="dxa"/>
            </w:tcMar>
            <w:hideMark/>
          </w:tcPr>
          <w:p w14:paraId="2567F8CD" w14:textId="2E5C1F40" w:rsidR="000C10C7" w:rsidRPr="00004EAC" w:rsidRDefault="000C10C7" w:rsidP="00FD1F39">
            <w:pPr>
              <w:spacing w:after="0"/>
              <w:jc w:val="center"/>
              <w:rPr>
                <w:rFonts w:eastAsia="Times New Roman"/>
                <w:b/>
                <w:bCs/>
                <w:color w:val="0F243E" w:themeColor="text2" w:themeShade="80"/>
                <w:sz w:val="20"/>
                <w:szCs w:val="20"/>
              </w:rPr>
            </w:pPr>
            <w:r w:rsidRPr="00004EAC">
              <w:rPr>
                <w:rFonts w:eastAsia="Times New Roman"/>
                <w:b/>
                <w:bCs/>
                <w:color w:val="0F243E" w:themeColor="text2" w:themeShade="80"/>
                <w:sz w:val="20"/>
                <w:szCs w:val="20"/>
              </w:rPr>
              <w:t>2021/22</w:t>
            </w:r>
          </w:p>
        </w:tc>
        <w:tc>
          <w:tcPr>
            <w:tcW w:w="976" w:type="dxa"/>
            <w:shd w:val="clear" w:color="auto" w:fill="548DD4" w:themeFill="text2" w:themeFillTint="99"/>
            <w:noWrap/>
            <w:tcMar>
              <w:top w:w="15" w:type="dxa"/>
              <w:left w:w="15" w:type="dxa"/>
              <w:bottom w:w="15" w:type="dxa"/>
              <w:right w:w="15" w:type="dxa"/>
            </w:tcMar>
            <w:hideMark/>
          </w:tcPr>
          <w:p w14:paraId="20C0A54B" w14:textId="368C7C39" w:rsidR="000C10C7" w:rsidRPr="0057644C" w:rsidRDefault="000C10C7" w:rsidP="00FD1F39">
            <w:pPr>
              <w:spacing w:after="0"/>
              <w:jc w:val="center"/>
              <w:rPr>
                <w:rFonts w:eastAsia="Times New Roman"/>
                <w:b/>
                <w:bCs/>
                <w:color w:val="FFFFFF" w:themeColor="background1"/>
                <w:sz w:val="20"/>
                <w:szCs w:val="20"/>
                <w:highlight w:val="yellow"/>
              </w:rPr>
            </w:pPr>
            <w:r w:rsidRPr="00004EAC">
              <w:rPr>
                <w:rFonts w:eastAsia="Times New Roman"/>
                <w:b/>
                <w:bCs/>
                <w:color w:val="0F243E" w:themeColor="text2" w:themeShade="80"/>
                <w:sz w:val="20"/>
                <w:szCs w:val="20"/>
              </w:rPr>
              <w:t>2022/23</w:t>
            </w:r>
          </w:p>
        </w:tc>
        <w:tc>
          <w:tcPr>
            <w:tcW w:w="939" w:type="dxa"/>
            <w:shd w:val="clear" w:color="auto" w:fill="548DD4" w:themeFill="text2" w:themeFillTint="99"/>
          </w:tcPr>
          <w:p w14:paraId="3F873CE7" w14:textId="09BC38F5" w:rsidR="000C10C7" w:rsidRPr="00004EAC" w:rsidRDefault="000C10C7" w:rsidP="00FD1F39">
            <w:pPr>
              <w:spacing w:after="0"/>
              <w:jc w:val="center"/>
              <w:rPr>
                <w:rFonts w:eastAsia="Times New Roman"/>
                <w:b/>
                <w:bCs/>
                <w:color w:val="0F243E" w:themeColor="text2" w:themeShade="80"/>
                <w:sz w:val="20"/>
                <w:szCs w:val="20"/>
              </w:rPr>
            </w:pPr>
            <w:r w:rsidRPr="00004EAC">
              <w:rPr>
                <w:rFonts w:eastAsia="Times New Roman"/>
                <w:b/>
                <w:bCs/>
                <w:color w:val="0F243E" w:themeColor="text2" w:themeShade="80"/>
                <w:sz w:val="20"/>
                <w:szCs w:val="20"/>
              </w:rPr>
              <w:t>2023/24</w:t>
            </w:r>
          </w:p>
        </w:tc>
        <w:tc>
          <w:tcPr>
            <w:tcW w:w="1030" w:type="dxa"/>
            <w:shd w:val="clear" w:color="auto" w:fill="8DB3E2" w:themeFill="text2" w:themeFillTint="66"/>
          </w:tcPr>
          <w:p w14:paraId="24D4B4DE" w14:textId="2F65CFEC" w:rsidR="000C10C7" w:rsidRPr="00004EAC" w:rsidRDefault="000C10C7" w:rsidP="00FD1F39">
            <w:pPr>
              <w:spacing w:after="0"/>
              <w:jc w:val="center"/>
              <w:rPr>
                <w:rFonts w:eastAsia="Times New Roman"/>
                <w:b/>
                <w:bCs/>
                <w:color w:val="17365D" w:themeColor="text2" w:themeShade="BF"/>
                <w:sz w:val="20"/>
                <w:szCs w:val="20"/>
              </w:rPr>
            </w:pPr>
            <w:r w:rsidRPr="00004EAC">
              <w:rPr>
                <w:rFonts w:eastAsia="Times New Roman"/>
                <w:b/>
                <w:bCs/>
                <w:color w:val="17365D" w:themeColor="text2" w:themeShade="BF"/>
                <w:sz w:val="20"/>
                <w:szCs w:val="20"/>
              </w:rPr>
              <w:t>Q1 24/25</w:t>
            </w:r>
          </w:p>
        </w:tc>
      </w:tr>
      <w:tr w:rsidR="000C10C7" w:rsidRPr="00812864" w14:paraId="7E41A8DB" w14:textId="0F2B5C0D" w:rsidTr="000C10C7">
        <w:trPr>
          <w:trHeight w:val="403"/>
        </w:trPr>
        <w:tc>
          <w:tcPr>
            <w:tcW w:w="1501" w:type="dxa"/>
            <w:vMerge w:val="restart"/>
            <w:noWrap/>
            <w:tcMar>
              <w:top w:w="15" w:type="dxa"/>
              <w:left w:w="15" w:type="dxa"/>
              <w:bottom w:w="15" w:type="dxa"/>
              <w:right w:w="15" w:type="dxa"/>
            </w:tcMar>
            <w:hideMark/>
          </w:tcPr>
          <w:p w14:paraId="10199F04" w14:textId="77777777" w:rsidR="000C10C7" w:rsidRPr="00812864" w:rsidRDefault="000C10C7" w:rsidP="00FD1F39">
            <w:pPr>
              <w:spacing w:after="0"/>
              <w:rPr>
                <w:rFonts w:eastAsia="Times New Roman"/>
                <w:color w:val="000000"/>
                <w:sz w:val="20"/>
                <w:szCs w:val="20"/>
              </w:rPr>
            </w:pPr>
            <w:r w:rsidRPr="00EE439F">
              <w:rPr>
                <w:rFonts w:eastAsia="Times New Roman"/>
                <w:b/>
                <w:bCs/>
                <w:color w:val="000000"/>
                <w:sz w:val="20"/>
                <w:szCs w:val="20"/>
              </w:rPr>
              <w:t>National</w:t>
            </w:r>
            <w:r w:rsidRPr="00812864">
              <w:rPr>
                <w:rFonts w:eastAsia="Times New Roman"/>
                <w:color w:val="000000"/>
                <w:sz w:val="20"/>
                <w:szCs w:val="20"/>
              </w:rPr>
              <w:t xml:space="preserve"> priorities requiring patient safety investigation</w:t>
            </w:r>
          </w:p>
          <w:p w14:paraId="41F61194" w14:textId="77777777" w:rsidR="000C10C7" w:rsidRPr="00812864" w:rsidRDefault="000C10C7" w:rsidP="00FD1F39">
            <w:pPr>
              <w:spacing w:after="0"/>
              <w:rPr>
                <w:rFonts w:eastAsia="Times New Roman" w:cs="Calibri"/>
                <w:color w:val="000000"/>
                <w:sz w:val="20"/>
                <w:szCs w:val="20"/>
              </w:rPr>
            </w:pPr>
          </w:p>
          <w:p w14:paraId="180D2C4A" w14:textId="77777777" w:rsidR="000C10C7" w:rsidRPr="00812864" w:rsidRDefault="000C10C7" w:rsidP="00FD1F39">
            <w:pPr>
              <w:spacing w:after="0"/>
              <w:rPr>
                <w:rFonts w:eastAsia="Times New Roman" w:cs="Calibri"/>
                <w:color w:val="000000"/>
                <w:sz w:val="20"/>
                <w:szCs w:val="20"/>
              </w:rPr>
            </w:pPr>
          </w:p>
          <w:p w14:paraId="4C68DE56" w14:textId="77777777" w:rsidR="000C10C7" w:rsidRPr="00812864" w:rsidRDefault="000C10C7" w:rsidP="00FD1F39">
            <w:pPr>
              <w:spacing w:after="0"/>
              <w:rPr>
                <w:rFonts w:eastAsia="Times New Roman" w:cs="Calibri"/>
                <w:color w:val="000000"/>
                <w:sz w:val="20"/>
                <w:szCs w:val="20"/>
              </w:rPr>
            </w:pPr>
          </w:p>
          <w:p w14:paraId="6E265FB5" w14:textId="77777777" w:rsidR="000C10C7" w:rsidRPr="00812864" w:rsidRDefault="000C10C7" w:rsidP="00FD1F39">
            <w:pPr>
              <w:spacing w:after="0"/>
              <w:rPr>
                <w:rFonts w:ascii="Calibri" w:eastAsia="Times New Roman" w:hAnsi="Calibri" w:cs="Calibri"/>
                <w:color w:val="000000"/>
                <w:sz w:val="20"/>
                <w:szCs w:val="20"/>
              </w:rPr>
            </w:pPr>
          </w:p>
        </w:tc>
        <w:tc>
          <w:tcPr>
            <w:tcW w:w="3950" w:type="dxa"/>
            <w:noWrap/>
            <w:tcMar>
              <w:top w:w="15" w:type="dxa"/>
              <w:left w:w="15" w:type="dxa"/>
              <w:bottom w:w="15" w:type="dxa"/>
              <w:right w:w="15" w:type="dxa"/>
            </w:tcMar>
            <w:hideMark/>
          </w:tcPr>
          <w:p w14:paraId="5132941F" w14:textId="77777777" w:rsidR="000C10C7" w:rsidRPr="00812864" w:rsidRDefault="000C10C7" w:rsidP="00FD1F39">
            <w:pPr>
              <w:spacing w:after="0"/>
              <w:rPr>
                <w:rFonts w:eastAsia="Times New Roman"/>
                <w:color w:val="000000"/>
                <w:sz w:val="20"/>
                <w:szCs w:val="20"/>
              </w:rPr>
            </w:pPr>
            <w:r w:rsidRPr="00812864">
              <w:rPr>
                <w:rFonts w:eastAsia="Times New Roman"/>
                <w:color w:val="000000"/>
                <w:sz w:val="20"/>
                <w:szCs w:val="20"/>
              </w:rPr>
              <w:t>Never Events</w:t>
            </w:r>
          </w:p>
        </w:tc>
        <w:tc>
          <w:tcPr>
            <w:tcW w:w="976" w:type="dxa"/>
            <w:noWrap/>
            <w:tcMar>
              <w:top w:w="15" w:type="dxa"/>
              <w:left w:w="15" w:type="dxa"/>
              <w:bottom w:w="15" w:type="dxa"/>
              <w:right w:w="15" w:type="dxa"/>
            </w:tcMar>
            <w:hideMark/>
          </w:tcPr>
          <w:p w14:paraId="1C693C5C" w14:textId="77777777" w:rsidR="000C10C7" w:rsidRPr="00812864" w:rsidRDefault="000C10C7" w:rsidP="00FD1F39">
            <w:pPr>
              <w:spacing w:after="0"/>
              <w:jc w:val="center"/>
              <w:rPr>
                <w:rFonts w:eastAsia="Times New Roman"/>
                <w:color w:val="000000"/>
                <w:sz w:val="20"/>
                <w:szCs w:val="20"/>
              </w:rPr>
            </w:pPr>
            <w:r w:rsidRPr="00812864">
              <w:rPr>
                <w:rFonts w:eastAsia="Times New Roman"/>
                <w:color w:val="000000"/>
                <w:sz w:val="20"/>
                <w:szCs w:val="20"/>
              </w:rPr>
              <w:t>4</w:t>
            </w:r>
          </w:p>
        </w:tc>
        <w:tc>
          <w:tcPr>
            <w:tcW w:w="976" w:type="dxa"/>
            <w:noWrap/>
            <w:tcMar>
              <w:top w:w="15" w:type="dxa"/>
              <w:left w:w="15" w:type="dxa"/>
              <w:bottom w:w="15" w:type="dxa"/>
              <w:right w:w="15" w:type="dxa"/>
            </w:tcMar>
            <w:hideMark/>
          </w:tcPr>
          <w:p w14:paraId="0C3D59C3" w14:textId="77777777" w:rsidR="000C10C7" w:rsidRPr="00812864" w:rsidRDefault="000C10C7" w:rsidP="00FD1F39">
            <w:pPr>
              <w:spacing w:after="0"/>
              <w:jc w:val="center"/>
              <w:rPr>
                <w:rFonts w:eastAsia="Times New Roman"/>
                <w:color w:val="000000"/>
                <w:sz w:val="20"/>
                <w:szCs w:val="20"/>
              </w:rPr>
            </w:pPr>
            <w:r w:rsidRPr="00812864">
              <w:rPr>
                <w:rFonts w:eastAsia="Times New Roman"/>
                <w:color w:val="000000"/>
                <w:sz w:val="20"/>
                <w:szCs w:val="20"/>
              </w:rPr>
              <w:t>0</w:t>
            </w:r>
          </w:p>
        </w:tc>
        <w:tc>
          <w:tcPr>
            <w:tcW w:w="976" w:type="dxa"/>
            <w:noWrap/>
            <w:tcMar>
              <w:top w:w="15" w:type="dxa"/>
              <w:left w:w="15" w:type="dxa"/>
              <w:bottom w:w="15" w:type="dxa"/>
              <w:right w:w="15" w:type="dxa"/>
            </w:tcMar>
            <w:hideMark/>
          </w:tcPr>
          <w:p w14:paraId="28A93421" w14:textId="77777777" w:rsidR="000C10C7" w:rsidRPr="00812864" w:rsidRDefault="000C10C7" w:rsidP="00FD1F39">
            <w:pPr>
              <w:spacing w:after="0"/>
              <w:jc w:val="center"/>
              <w:rPr>
                <w:rFonts w:eastAsia="Times New Roman"/>
                <w:color w:val="000000"/>
                <w:sz w:val="20"/>
                <w:szCs w:val="20"/>
              </w:rPr>
            </w:pPr>
            <w:r w:rsidRPr="00812864">
              <w:rPr>
                <w:rFonts w:eastAsia="Times New Roman"/>
                <w:color w:val="000000"/>
                <w:sz w:val="20"/>
                <w:szCs w:val="20"/>
              </w:rPr>
              <w:t>2</w:t>
            </w:r>
          </w:p>
        </w:tc>
        <w:tc>
          <w:tcPr>
            <w:tcW w:w="939" w:type="dxa"/>
          </w:tcPr>
          <w:p w14:paraId="02F9A1C0" w14:textId="727CE197" w:rsidR="000C10C7" w:rsidRPr="00812864" w:rsidRDefault="000C10C7" w:rsidP="00FD1F39">
            <w:pPr>
              <w:spacing w:after="0"/>
              <w:jc w:val="center"/>
              <w:rPr>
                <w:rFonts w:eastAsia="Times New Roman"/>
                <w:color w:val="000000"/>
                <w:sz w:val="20"/>
                <w:szCs w:val="20"/>
              </w:rPr>
            </w:pPr>
            <w:r>
              <w:rPr>
                <w:rFonts w:eastAsia="Times New Roman"/>
                <w:color w:val="000000"/>
                <w:sz w:val="20"/>
                <w:szCs w:val="20"/>
              </w:rPr>
              <w:t>1</w:t>
            </w:r>
          </w:p>
        </w:tc>
        <w:tc>
          <w:tcPr>
            <w:tcW w:w="1030" w:type="dxa"/>
          </w:tcPr>
          <w:p w14:paraId="0D77296E" w14:textId="2684FBD3" w:rsidR="000C10C7" w:rsidRPr="00812864" w:rsidRDefault="000C10C7" w:rsidP="00FD1F39">
            <w:pPr>
              <w:spacing w:after="0"/>
              <w:jc w:val="center"/>
              <w:rPr>
                <w:rFonts w:eastAsia="Times New Roman"/>
                <w:color w:val="000000"/>
                <w:sz w:val="20"/>
                <w:szCs w:val="20"/>
              </w:rPr>
            </w:pPr>
            <w:r>
              <w:rPr>
                <w:rFonts w:eastAsia="Times New Roman"/>
                <w:color w:val="000000"/>
                <w:sz w:val="20"/>
                <w:szCs w:val="20"/>
              </w:rPr>
              <w:t>0</w:t>
            </w:r>
          </w:p>
        </w:tc>
      </w:tr>
      <w:tr w:rsidR="000C10C7" w:rsidRPr="00812864" w14:paraId="78547D1A" w14:textId="2F7D181C" w:rsidTr="000C10C7">
        <w:trPr>
          <w:trHeight w:val="285"/>
        </w:trPr>
        <w:tc>
          <w:tcPr>
            <w:tcW w:w="1501" w:type="dxa"/>
            <w:vMerge/>
            <w:noWrap/>
            <w:tcMar>
              <w:top w:w="15" w:type="dxa"/>
              <w:left w:w="15" w:type="dxa"/>
              <w:bottom w:w="15" w:type="dxa"/>
              <w:right w:w="15" w:type="dxa"/>
            </w:tcMar>
            <w:hideMark/>
          </w:tcPr>
          <w:p w14:paraId="37F7D5B7" w14:textId="77777777" w:rsidR="000C10C7" w:rsidRPr="00812864" w:rsidRDefault="000C10C7" w:rsidP="00FD1F39">
            <w:pPr>
              <w:spacing w:after="0"/>
              <w:rPr>
                <w:rFonts w:ascii="Calibri" w:eastAsia="Times New Roman" w:hAnsi="Calibri" w:cs="Calibri"/>
                <w:color w:val="000000"/>
                <w:sz w:val="20"/>
                <w:szCs w:val="20"/>
              </w:rPr>
            </w:pPr>
          </w:p>
        </w:tc>
        <w:tc>
          <w:tcPr>
            <w:tcW w:w="3950" w:type="dxa"/>
            <w:noWrap/>
            <w:tcMar>
              <w:top w:w="15" w:type="dxa"/>
              <w:left w:w="15" w:type="dxa"/>
              <w:bottom w:w="15" w:type="dxa"/>
              <w:right w:w="15" w:type="dxa"/>
            </w:tcMar>
            <w:hideMark/>
          </w:tcPr>
          <w:p w14:paraId="39CEA692" w14:textId="77777777" w:rsidR="000C10C7" w:rsidRPr="00812864" w:rsidRDefault="000C10C7" w:rsidP="00FD1F39">
            <w:pPr>
              <w:spacing w:after="0"/>
              <w:rPr>
                <w:rFonts w:eastAsia="Times New Roman"/>
                <w:color w:val="000000"/>
                <w:sz w:val="20"/>
                <w:szCs w:val="20"/>
              </w:rPr>
            </w:pPr>
            <w:r w:rsidRPr="00812864">
              <w:rPr>
                <w:rFonts w:eastAsia="Times New Roman"/>
                <w:color w:val="000000"/>
                <w:sz w:val="20"/>
                <w:szCs w:val="20"/>
              </w:rPr>
              <w:t>Mortality Reviews – Level 1 reviews</w:t>
            </w:r>
          </w:p>
        </w:tc>
        <w:tc>
          <w:tcPr>
            <w:tcW w:w="976" w:type="dxa"/>
            <w:noWrap/>
            <w:tcMar>
              <w:top w:w="15" w:type="dxa"/>
              <w:left w:w="15" w:type="dxa"/>
              <w:bottom w:w="15" w:type="dxa"/>
              <w:right w:w="15" w:type="dxa"/>
            </w:tcMar>
            <w:hideMark/>
          </w:tcPr>
          <w:p w14:paraId="47D907C1" w14:textId="77777777" w:rsidR="000C10C7" w:rsidRPr="00812864" w:rsidRDefault="000C10C7" w:rsidP="00FD1F39">
            <w:pPr>
              <w:spacing w:after="0"/>
              <w:jc w:val="center"/>
              <w:rPr>
                <w:rFonts w:eastAsia="Times New Roman"/>
                <w:color w:val="000000"/>
                <w:sz w:val="20"/>
                <w:szCs w:val="20"/>
              </w:rPr>
            </w:pPr>
            <w:r w:rsidRPr="00812864">
              <w:rPr>
                <w:rFonts w:eastAsia="Times New Roman"/>
                <w:color w:val="000000"/>
                <w:sz w:val="20"/>
                <w:szCs w:val="20"/>
              </w:rPr>
              <w:t>1284</w:t>
            </w:r>
          </w:p>
        </w:tc>
        <w:tc>
          <w:tcPr>
            <w:tcW w:w="976" w:type="dxa"/>
            <w:noWrap/>
            <w:tcMar>
              <w:top w:w="15" w:type="dxa"/>
              <w:left w:w="15" w:type="dxa"/>
              <w:bottom w:w="15" w:type="dxa"/>
              <w:right w:w="15" w:type="dxa"/>
            </w:tcMar>
            <w:hideMark/>
          </w:tcPr>
          <w:p w14:paraId="6C0B5359" w14:textId="77777777" w:rsidR="000C10C7" w:rsidRPr="00812864" w:rsidRDefault="000C10C7" w:rsidP="00FD1F39">
            <w:pPr>
              <w:spacing w:after="0"/>
              <w:jc w:val="center"/>
              <w:rPr>
                <w:rFonts w:eastAsia="Times New Roman"/>
                <w:color w:val="000000"/>
                <w:sz w:val="20"/>
                <w:szCs w:val="20"/>
              </w:rPr>
            </w:pPr>
            <w:r w:rsidRPr="00812864">
              <w:rPr>
                <w:rFonts w:eastAsia="Times New Roman"/>
                <w:color w:val="000000"/>
                <w:sz w:val="20"/>
                <w:szCs w:val="20"/>
              </w:rPr>
              <w:t>604</w:t>
            </w:r>
          </w:p>
        </w:tc>
        <w:tc>
          <w:tcPr>
            <w:tcW w:w="976" w:type="dxa"/>
            <w:noWrap/>
            <w:tcMar>
              <w:top w:w="15" w:type="dxa"/>
              <w:left w:w="15" w:type="dxa"/>
              <w:bottom w:w="15" w:type="dxa"/>
              <w:right w:w="15" w:type="dxa"/>
            </w:tcMar>
            <w:hideMark/>
          </w:tcPr>
          <w:p w14:paraId="09896E2D" w14:textId="77777777" w:rsidR="000C10C7" w:rsidRPr="00812864" w:rsidRDefault="000C10C7" w:rsidP="00FD1F39">
            <w:pPr>
              <w:spacing w:after="0"/>
              <w:jc w:val="center"/>
              <w:rPr>
                <w:rFonts w:eastAsia="Times New Roman"/>
                <w:color w:val="000000"/>
                <w:sz w:val="20"/>
                <w:szCs w:val="20"/>
              </w:rPr>
            </w:pPr>
            <w:r w:rsidRPr="00812864">
              <w:rPr>
                <w:rFonts w:eastAsia="Times New Roman"/>
                <w:color w:val="000000"/>
                <w:sz w:val="20"/>
                <w:szCs w:val="20"/>
              </w:rPr>
              <w:t>1320</w:t>
            </w:r>
          </w:p>
        </w:tc>
        <w:tc>
          <w:tcPr>
            <w:tcW w:w="939" w:type="dxa"/>
          </w:tcPr>
          <w:p w14:paraId="5EE8240D" w14:textId="177CB6FE" w:rsidR="000C10C7" w:rsidRPr="00812864" w:rsidRDefault="000C10C7" w:rsidP="00FD1F39">
            <w:pPr>
              <w:spacing w:after="0"/>
              <w:jc w:val="center"/>
              <w:rPr>
                <w:rFonts w:eastAsia="Times New Roman"/>
                <w:color w:val="000000"/>
                <w:sz w:val="20"/>
                <w:szCs w:val="20"/>
              </w:rPr>
            </w:pPr>
            <w:r>
              <w:rPr>
                <w:rFonts w:eastAsia="Times New Roman"/>
                <w:color w:val="000000"/>
                <w:sz w:val="20"/>
                <w:szCs w:val="20"/>
              </w:rPr>
              <w:t>1312</w:t>
            </w:r>
          </w:p>
        </w:tc>
        <w:tc>
          <w:tcPr>
            <w:tcW w:w="1030" w:type="dxa"/>
          </w:tcPr>
          <w:p w14:paraId="6D12B805" w14:textId="7420AAE9" w:rsidR="000C10C7" w:rsidRPr="00812864" w:rsidRDefault="000C10C7" w:rsidP="00FD1F39">
            <w:pPr>
              <w:spacing w:after="0"/>
              <w:jc w:val="center"/>
              <w:rPr>
                <w:rFonts w:eastAsia="Times New Roman"/>
                <w:color w:val="000000"/>
                <w:sz w:val="20"/>
                <w:szCs w:val="20"/>
              </w:rPr>
            </w:pPr>
            <w:r>
              <w:rPr>
                <w:rFonts w:eastAsia="Times New Roman"/>
                <w:color w:val="000000"/>
                <w:sz w:val="20"/>
                <w:szCs w:val="20"/>
              </w:rPr>
              <w:t>170</w:t>
            </w:r>
          </w:p>
        </w:tc>
      </w:tr>
      <w:tr w:rsidR="000C10C7" w:rsidRPr="00812864" w14:paraId="2D527675" w14:textId="022A8D75" w:rsidTr="000C10C7">
        <w:trPr>
          <w:trHeight w:val="285"/>
        </w:trPr>
        <w:tc>
          <w:tcPr>
            <w:tcW w:w="1501" w:type="dxa"/>
            <w:vMerge/>
            <w:noWrap/>
            <w:tcMar>
              <w:top w:w="15" w:type="dxa"/>
              <w:left w:w="15" w:type="dxa"/>
              <w:bottom w:w="15" w:type="dxa"/>
              <w:right w:w="15" w:type="dxa"/>
            </w:tcMar>
          </w:tcPr>
          <w:p w14:paraId="5C503698" w14:textId="77777777" w:rsidR="000C10C7" w:rsidRPr="00812864" w:rsidRDefault="000C10C7" w:rsidP="00FD1F39">
            <w:pPr>
              <w:spacing w:after="0"/>
              <w:rPr>
                <w:rFonts w:ascii="Calibri" w:eastAsia="Times New Roman" w:hAnsi="Calibri" w:cs="Calibri"/>
                <w:color w:val="000000"/>
                <w:sz w:val="20"/>
                <w:szCs w:val="20"/>
              </w:rPr>
            </w:pPr>
          </w:p>
        </w:tc>
        <w:tc>
          <w:tcPr>
            <w:tcW w:w="3950" w:type="dxa"/>
            <w:noWrap/>
            <w:tcMar>
              <w:top w:w="15" w:type="dxa"/>
              <w:left w:w="15" w:type="dxa"/>
              <w:bottom w:w="15" w:type="dxa"/>
              <w:right w:w="15" w:type="dxa"/>
            </w:tcMar>
          </w:tcPr>
          <w:p w14:paraId="0C4B51A5" w14:textId="77777777" w:rsidR="000C10C7" w:rsidRPr="00812864" w:rsidRDefault="000C10C7" w:rsidP="00FD1F39">
            <w:pPr>
              <w:spacing w:after="0"/>
              <w:rPr>
                <w:rFonts w:eastAsia="Times New Roman"/>
                <w:color w:val="000000"/>
                <w:sz w:val="20"/>
                <w:szCs w:val="20"/>
              </w:rPr>
            </w:pPr>
            <w:r w:rsidRPr="00812864">
              <w:rPr>
                <w:rFonts w:eastAsia="Times New Roman"/>
                <w:color w:val="000000"/>
                <w:sz w:val="20"/>
                <w:szCs w:val="20"/>
              </w:rPr>
              <w:t>Structured Judgement Reviews (SJR)</w:t>
            </w:r>
          </w:p>
        </w:tc>
        <w:tc>
          <w:tcPr>
            <w:tcW w:w="976" w:type="dxa"/>
            <w:noWrap/>
            <w:tcMar>
              <w:top w:w="15" w:type="dxa"/>
              <w:left w:w="15" w:type="dxa"/>
              <w:bottom w:w="15" w:type="dxa"/>
              <w:right w:w="15" w:type="dxa"/>
            </w:tcMar>
          </w:tcPr>
          <w:p w14:paraId="4087D40C" w14:textId="77777777" w:rsidR="000C10C7" w:rsidRPr="00812864" w:rsidRDefault="000C10C7" w:rsidP="00FD1F39">
            <w:pPr>
              <w:spacing w:after="0"/>
              <w:jc w:val="center"/>
              <w:rPr>
                <w:rFonts w:eastAsia="Times New Roman"/>
                <w:color w:val="000000"/>
                <w:sz w:val="20"/>
                <w:szCs w:val="20"/>
              </w:rPr>
            </w:pPr>
            <w:r w:rsidRPr="00812864">
              <w:rPr>
                <w:rFonts w:eastAsia="Times New Roman"/>
                <w:color w:val="000000"/>
                <w:sz w:val="20"/>
                <w:szCs w:val="20"/>
              </w:rPr>
              <w:t>324</w:t>
            </w:r>
          </w:p>
        </w:tc>
        <w:tc>
          <w:tcPr>
            <w:tcW w:w="976" w:type="dxa"/>
            <w:noWrap/>
            <w:tcMar>
              <w:top w:w="15" w:type="dxa"/>
              <w:left w:w="15" w:type="dxa"/>
              <w:bottom w:w="15" w:type="dxa"/>
              <w:right w:w="15" w:type="dxa"/>
            </w:tcMar>
          </w:tcPr>
          <w:p w14:paraId="35DEB789" w14:textId="77777777" w:rsidR="000C10C7" w:rsidRPr="00812864" w:rsidRDefault="000C10C7" w:rsidP="00FD1F39">
            <w:pPr>
              <w:spacing w:after="0"/>
              <w:jc w:val="center"/>
              <w:rPr>
                <w:rFonts w:eastAsia="Times New Roman"/>
                <w:color w:val="000000"/>
                <w:sz w:val="20"/>
                <w:szCs w:val="20"/>
              </w:rPr>
            </w:pPr>
            <w:r w:rsidRPr="00812864">
              <w:rPr>
                <w:rFonts w:eastAsia="Times New Roman"/>
                <w:color w:val="000000"/>
                <w:sz w:val="20"/>
                <w:szCs w:val="20"/>
              </w:rPr>
              <w:t>123</w:t>
            </w:r>
          </w:p>
        </w:tc>
        <w:tc>
          <w:tcPr>
            <w:tcW w:w="976" w:type="dxa"/>
            <w:noWrap/>
            <w:tcMar>
              <w:top w:w="15" w:type="dxa"/>
              <w:left w:w="15" w:type="dxa"/>
              <w:bottom w:w="15" w:type="dxa"/>
              <w:right w:w="15" w:type="dxa"/>
            </w:tcMar>
          </w:tcPr>
          <w:p w14:paraId="3C33E12E" w14:textId="77777777" w:rsidR="000C10C7" w:rsidRPr="00812864" w:rsidRDefault="000C10C7" w:rsidP="00FD1F39">
            <w:pPr>
              <w:spacing w:after="0"/>
              <w:jc w:val="center"/>
              <w:rPr>
                <w:rFonts w:eastAsia="Times New Roman"/>
                <w:color w:val="000000"/>
                <w:sz w:val="20"/>
                <w:szCs w:val="20"/>
              </w:rPr>
            </w:pPr>
            <w:r w:rsidRPr="00812864">
              <w:rPr>
                <w:rFonts w:eastAsia="Times New Roman"/>
                <w:color w:val="000000"/>
                <w:sz w:val="20"/>
                <w:szCs w:val="20"/>
              </w:rPr>
              <w:t>112</w:t>
            </w:r>
          </w:p>
        </w:tc>
        <w:tc>
          <w:tcPr>
            <w:tcW w:w="939" w:type="dxa"/>
          </w:tcPr>
          <w:p w14:paraId="64244BAC" w14:textId="7F31299D" w:rsidR="000C10C7" w:rsidRPr="00812864" w:rsidRDefault="000C10C7" w:rsidP="00FD1F39">
            <w:pPr>
              <w:spacing w:after="0"/>
              <w:jc w:val="center"/>
              <w:rPr>
                <w:rFonts w:eastAsia="Times New Roman"/>
                <w:color w:val="000000"/>
                <w:sz w:val="20"/>
                <w:szCs w:val="20"/>
              </w:rPr>
            </w:pPr>
            <w:r>
              <w:rPr>
                <w:rFonts w:eastAsia="Times New Roman"/>
                <w:color w:val="000000"/>
                <w:sz w:val="20"/>
                <w:szCs w:val="20"/>
              </w:rPr>
              <w:t>193</w:t>
            </w:r>
          </w:p>
        </w:tc>
        <w:tc>
          <w:tcPr>
            <w:tcW w:w="1030" w:type="dxa"/>
          </w:tcPr>
          <w:p w14:paraId="35817BE0" w14:textId="236B7019" w:rsidR="000C10C7" w:rsidRPr="00812864" w:rsidRDefault="000C10C7" w:rsidP="00FD1F39">
            <w:pPr>
              <w:spacing w:after="0"/>
              <w:jc w:val="center"/>
              <w:rPr>
                <w:rFonts w:eastAsia="Times New Roman"/>
                <w:color w:val="000000"/>
                <w:sz w:val="20"/>
                <w:szCs w:val="20"/>
              </w:rPr>
            </w:pPr>
            <w:r>
              <w:rPr>
                <w:rFonts w:eastAsia="Times New Roman"/>
                <w:color w:val="000000"/>
                <w:sz w:val="20"/>
                <w:szCs w:val="20"/>
              </w:rPr>
              <w:t>39</w:t>
            </w:r>
          </w:p>
        </w:tc>
      </w:tr>
      <w:tr w:rsidR="000C10C7" w:rsidRPr="00812864" w14:paraId="0FF43D0C" w14:textId="77777777" w:rsidTr="000C10C7">
        <w:trPr>
          <w:trHeight w:val="285"/>
        </w:trPr>
        <w:tc>
          <w:tcPr>
            <w:tcW w:w="1501" w:type="dxa"/>
            <w:vMerge/>
            <w:noWrap/>
            <w:tcMar>
              <w:top w:w="15" w:type="dxa"/>
              <w:left w:w="15" w:type="dxa"/>
              <w:bottom w:w="15" w:type="dxa"/>
              <w:right w:w="15" w:type="dxa"/>
            </w:tcMar>
          </w:tcPr>
          <w:p w14:paraId="757CBDD1" w14:textId="77777777" w:rsidR="000C10C7" w:rsidRPr="00812864" w:rsidRDefault="000C10C7" w:rsidP="00FD1F39">
            <w:pPr>
              <w:spacing w:after="0"/>
              <w:rPr>
                <w:rFonts w:ascii="Calibri" w:eastAsia="Times New Roman" w:hAnsi="Calibri" w:cs="Calibri"/>
                <w:color w:val="000000"/>
                <w:sz w:val="20"/>
                <w:szCs w:val="20"/>
              </w:rPr>
            </w:pPr>
          </w:p>
        </w:tc>
        <w:tc>
          <w:tcPr>
            <w:tcW w:w="3950" w:type="dxa"/>
            <w:noWrap/>
            <w:tcMar>
              <w:top w:w="15" w:type="dxa"/>
              <w:left w:w="15" w:type="dxa"/>
              <w:bottom w:w="15" w:type="dxa"/>
              <w:right w:w="15" w:type="dxa"/>
            </w:tcMar>
          </w:tcPr>
          <w:p w14:paraId="4D8B0192" w14:textId="395B6592" w:rsidR="000C10C7" w:rsidRPr="00812864" w:rsidRDefault="000C10C7" w:rsidP="00FD1F39">
            <w:pPr>
              <w:spacing w:after="0"/>
              <w:rPr>
                <w:rFonts w:eastAsia="Times New Roman"/>
                <w:color w:val="000000"/>
                <w:sz w:val="20"/>
                <w:szCs w:val="20"/>
              </w:rPr>
            </w:pPr>
            <w:r w:rsidRPr="000C10C7">
              <w:rPr>
                <w:rFonts w:eastAsia="Times New Roman"/>
                <w:color w:val="000000"/>
                <w:sz w:val="20"/>
                <w:szCs w:val="20"/>
              </w:rPr>
              <w:t>SJR reporting deaths more likely due to problems in care than not (great than 50%)</w:t>
            </w:r>
          </w:p>
        </w:tc>
        <w:tc>
          <w:tcPr>
            <w:tcW w:w="976" w:type="dxa"/>
            <w:noWrap/>
            <w:tcMar>
              <w:top w:w="15" w:type="dxa"/>
              <w:left w:w="15" w:type="dxa"/>
              <w:bottom w:w="15" w:type="dxa"/>
              <w:right w:w="15" w:type="dxa"/>
            </w:tcMar>
          </w:tcPr>
          <w:p w14:paraId="68C8279C" w14:textId="77777777" w:rsidR="000C10C7" w:rsidRPr="00812864" w:rsidRDefault="000C10C7" w:rsidP="00FD1F39">
            <w:pPr>
              <w:spacing w:after="0"/>
              <w:jc w:val="center"/>
              <w:rPr>
                <w:rFonts w:eastAsia="Times New Roman"/>
                <w:color w:val="000000"/>
                <w:sz w:val="20"/>
                <w:szCs w:val="20"/>
              </w:rPr>
            </w:pPr>
          </w:p>
        </w:tc>
        <w:tc>
          <w:tcPr>
            <w:tcW w:w="976" w:type="dxa"/>
            <w:noWrap/>
            <w:tcMar>
              <w:top w:w="15" w:type="dxa"/>
              <w:left w:w="15" w:type="dxa"/>
              <w:bottom w:w="15" w:type="dxa"/>
              <w:right w:w="15" w:type="dxa"/>
            </w:tcMar>
          </w:tcPr>
          <w:p w14:paraId="61A48940" w14:textId="77777777" w:rsidR="000C10C7" w:rsidRPr="00812864" w:rsidRDefault="000C10C7" w:rsidP="00FD1F39">
            <w:pPr>
              <w:spacing w:after="0"/>
              <w:jc w:val="center"/>
              <w:rPr>
                <w:rFonts w:eastAsia="Times New Roman"/>
                <w:color w:val="000000"/>
                <w:sz w:val="20"/>
                <w:szCs w:val="20"/>
              </w:rPr>
            </w:pPr>
          </w:p>
        </w:tc>
        <w:tc>
          <w:tcPr>
            <w:tcW w:w="976" w:type="dxa"/>
            <w:noWrap/>
            <w:tcMar>
              <w:top w:w="15" w:type="dxa"/>
              <w:left w:w="15" w:type="dxa"/>
              <w:bottom w:w="15" w:type="dxa"/>
              <w:right w:w="15" w:type="dxa"/>
            </w:tcMar>
          </w:tcPr>
          <w:p w14:paraId="00324694" w14:textId="77777777" w:rsidR="000C10C7" w:rsidRPr="00812864" w:rsidRDefault="000C10C7" w:rsidP="00FD1F39">
            <w:pPr>
              <w:spacing w:after="0"/>
              <w:jc w:val="center"/>
              <w:rPr>
                <w:rFonts w:eastAsia="Times New Roman"/>
                <w:color w:val="000000"/>
                <w:sz w:val="20"/>
                <w:szCs w:val="20"/>
              </w:rPr>
            </w:pPr>
          </w:p>
        </w:tc>
        <w:tc>
          <w:tcPr>
            <w:tcW w:w="939" w:type="dxa"/>
          </w:tcPr>
          <w:p w14:paraId="23CA4594" w14:textId="02546164" w:rsidR="000C10C7" w:rsidRDefault="000C10C7" w:rsidP="00FD1F39">
            <w:pPr>
              <w:spacing w:after="0"/>
              <w:jc w:val="center"/>
              <w:rPr>
                <w:rFonts w:eastAsia="Times New Roman"/>
                <w:color w:val="000000"/>
                <w:sz w:val="20"/>
                <w:szCs w:val="20"/>
              </w:rPr>
            </w:pPr>
            <w:r>
              <w:rPr>
                <w:rFonts w:eastAsia="Times New Roman"/>
                <w:color w:val="000000"/>
                <w:sz w:val="20"/>
                <w:szCs w:val="20"/>
              </w:rPr>
              <w:t>1</w:t>
            </w:r>
          </w:p>
        </w:tc>
        <w:tc>
          <w:tcPr>
            <w:tcW w:w="1030" w:type="dxa"/>
          </w:tcPr>
          <w:p w14:paraId="21DBFFE2" w14:textId="7A28FA83" w:rsidR="000C10C7" w:rsidRDefault="000C10C7" w:rsidP="00FD1F39">
            <w:pPr>
              <w:spacing w:after="0"/>
              <w:jc w:val="center"/>
              <w:rPr>
                <w:rFonts w:eastAsia="Times New Roman"/>
                <w:color w:val="000000"/>
                <w:sz w:val="20"/>
                <w:szCs w:val="20"/>
              </w:rPr>
            </w:pPr>
            <w:r>
              <w:rPr>
                <w:rFonts w:eastAsia="Times New Roman"/>
                <w:color w:val="000000"/>
                <w:sz w:val="20"/>
                <w:szCs w:val="20"/>
              </w:rPr>
              <w:t>0</w:t>
            </w:r>
          </w:p>
        </w:tc>
      </w:tr>
      <w:tr w:rsidR="000C10C7" w:rsidRPr="00812864" w14:paraId="78019EA9" w14:textId="437A06F6" w:rsidTr="000C10C7">
        <w:trPr>
          <w:trHeight w:val="285"/>
        </w:trPr>
        <w:tc>
          <w:tcPr>
            <w:tcW w:w="1501" w:type="dxa"/>
            <w:vMerge/>
            <w:noWrap/>
            <w:tcMar>
              <w:top w:w="15" w:type="dxa"/>
              <w:left w:w="15" w:type="dxa"/>
              <w:bottom w:w="15" w:type="dxa"/>
              <w:right w:w="15" w:type="dxa"/>
            </w:tcMar>
            <w:hideMark/>
          </w:tcPr>
          <w:p w14:paraId="4F972AB0" w14:textId="77777777" w:rsidR="000C10C7" w:rsidRPr="00812864" w:rsidRDefault="000C10C7" w:rsidP="00FD1F39">
            <w:pPr>
              <w:spacing w:after="0"/>
              <w:rPr>
                <w:rFonts w:ascii="Calibri" w:eastAsia="Times New Roman" w:hAnsi="Calibri" w:cs="Calibri"/>
                <w:color w:val="000000"/>
                <w:sz w:val="20"/>
                <w:szCs w:val="20"/>
              </w:rPr>
            </w:pPr>
          </w:p>
        </w:tc>
        <w:tc>
          <w:tcPr>
            <w:tcW w:w="3950" w:type="dxa"/>
            <w:noWrap/>
            <w:tcMar>
              <w:top w:w="15" w:type="dxa"/>
              <w:left w:w="15" w:type="dxa"/>
              <w:bottom w:w="15" w:type="dxa"/>
              <w:right w:w="15" w:type="dxa"/>
            </w:tcMar>
            <w:hideMark/>
          </w:tcPr>
          <w:p w14:paraId="754D8703" w14:textId="77777777" w:rsidR="000C10C7" w:rsidRPr="00812864" w:rsidRDefault="000C10C7" w:rsidP="00FD1F39">
            <w:pPr>
              <w:spacing w:after="0"/>
              <w:rPr>
                <w:rFonts w:eastAsia="Times New Roman"/>
                <w:color w:val="000000"/>
                <w:sz w:val="20"/>
                <w:szCs w:val="20"/>
              </w:rPr>
            </w:pPr>
            <w:r w:rsidRPr="00812864">
              <w:rPr>
                <w:rFonts w:eastAsia="Times New Roman"/>
                <w:color w:val="000000"/>
                <w:sz w:val="20"/>
                <w:szCs w:val="20"/>
              </w:rPr>
              <w:t>HSIB</w:t>
            </w:r>
          </w:p>
        </w:tc>
        <w:tc>
          <w:tcPr>
            <w:tcW w:w="976" w:type="dxa"/>
            <w:noWrap/>
            <w:tcMar>
              <w:top w:w="15" w:type="dxa"/>
              <w:left w:w="15" w:type="dxa"/>
              <w:bottom w:w="15" w:type="dxa"/>
              <w:right w:w="15" w:type="dxa"/>
            </w:tcMar>
            <w:hideMark/>
          </w:tcPr>
          <w:p w14:paraId="3A417F91" w14:textId="77777777" w:rsidR="000C10C7" w:rsidRPr="00812864" w:rsidRDefault="000C10C7" w:rsidP="00FD1F39">
            <w:pPr>
              <w:spacing w:after="0"/>
              <w:jc w:val="center"/>
              <w:rPr>
                <w:rFonts w:eastAsia="Times New Roman"/>
                <w:color w:val="000000"/>
                <w:sz w:val="20"/>
                <w:szCs w:val="20"/>
              </w:rPr>
            </w:pPr>
            <w:r w:rsidRPr="00812864">
              <w:rPr>
                <w:rFonts w:eastAsia="Times New Roman"/>
                <w:color w:val="000000"/>
                <w:sz w:val="20"/>
                <w:szCs w:val="20"/>
              </w:rPr>
              <w:t>5</w:t>
            </w:r>
          </w:p>
        </w:tc>
        <w:tc>
          <w:tcPr>
            <w:tcW w:w="976" w:type="dxa"/>
            <w:noWrap/>
            <w:tcMar>
              <w:top w:w="15" w:type="dxa"/>
              <w:left w:w="15" w:type="dxa"/>
              <w:bottom w:w="15" w:type="dxa"/>
              <w:right w:w="15" w:type="dxa"/>
            </w:tcMar>
            <w:hideMark/>
          </w:tcPr>
          <w:p w14:paraId="7DC7B2B7" w14:textId="77777777" w:rsidR="000C10C7" w:rsidRPr="00812864" w:rsidRDefault="000C10C7" w:rsidP="00FD1F39">
            <w:pPr>
              <w:spacing w:after="0"/>
              <w:jc w:val="center"/>
              <w:rPr>
                <w:rFonts w:eastAsia="Times New Roman"/>
                <w:color w:val="000000"/>
                <w:sz w:val="20"/>
                <w:szCs w:val="20"/>
              </w:rPr>
            </w:pPr>
            <w:r w:rsidRPr="00812864">
              <w:rPr>
                <w:rFonts w:eastAsia="Times New Roman"/>
                <w:color w:val="000000"/>
                <w:sz w:val="20"/>
                <w:szCs w:val="20"/>
              </w:rPr>
              <w:t>6</w:t>
            </w:r>
          </w:p>
        </w:tc>
        <w:tc>
          <w:tcPr>
            <w:tcW w:w="976" w:type="dxa"/>
            <w:noWrap/>
            <w:tcMar>
              <w:top w:w="15" w:type="dxa"/>
              <w:left w:w="15" w:type="dxa"/>
              <w:bottom w:w="15" w:type="dxa"/>
              <w:right w:w="15" w:type="dxa"/>
            </w:tcMar>
            <w:hideMark/>
          </w:tcPr>
          <w:p w14:paraId="71201CE6" w14:textId="77777777" w:rsidR="000C10C7" w:rsidRPr="00812864" w:rsidRDefault="000C10C7" w:rsidP="00FD1F39">
            <w:pPr>
              <w:spacing w:after="0"/>
              <w:jc w:val="center"/>
              <w:rPr>
                <w:rFonts w:eastAsia="Times New Roman"/>
                <w:color w:val="000000"/>
                <w:sz w:val="20"/>
                <w:szCs w:val="20"/>
                <w:highlight w:val="red"/>
              </w:rPr>
            </w:pPr>
            <w:r w:rsidRPr="00812864">
              <w:rPr>
                <w:rFonts w:eastAsia="Times New Roman"/>
                <w:color w:val="000000"/>
                <w:sz w:val="20"/>
                <w:szCs w:val="20"/>
              </w:rPr>
              <w:t>7</w:t>
            </w:r>
          </w:p>
        </w:tc>
        <w:tc>
          <w:tcPr>
            <w:tcW w:w="939" w:type="dxa"/>
          </w:tcPr>
          <w:p w14:paraId="18DB557E" w14:textId="111F74D9" w:rsidR="000C10C7" w:rsidRPr="00812864" w:rsidRDefault="000C10C7" w:rsidP="00FD1F39">
            <w:pPr>
              <w:spacing w:after="0"/>
              <w:jc w:val="center"/>
              <w:rPr>
                <w:rFonts w:eastAsia="Times New Roman"/>
                <w:color w:val="000000"/>
                <w:sz w:val="20"/>
                <w:szCs w:val="20"/>
              </w:rPr>
            </w:pPr>
            <w:r>
              <w:rPr>
                <w:rFonts w:eastAsia="Times New Roman"/>
                <w:color w:val="000000"/>
                <w:sz w:val="20"/>
                <w:szCs w:val="20"/>
              </w:rPr>
              <w:t>4</w:t>
            </w:r>
          </w:p>
        </w:tc>
        <w:tc>
          <w:tcPr>
            <w:tcW w:w="1030" w:type="dxa"/>
          </w:tcPr>
          <w:p w14:paraId="3B69D9E5" w14:textId="7ED2599B" w:rsidR="000C10C7" w:rsidRPr="00812864" w:rsidRDefault="000C10C7" w:rsidP="00FD1F39">
            <w:pPr>
              <w:spacing w:after="0"/>
              <w:jc w:val="center"/>
              <w:rPr>
                <w:rFonts w:eastAsia="Times New Roman"/>
                <w:color w:val="000000"/>
                <w:sz w:val="20"/>
                <w:szCs w:val="20"/>
              </w:rPr>
            </w:pPr>
            <w:r>
              <w:rPr>
                <w:rFonts w:eastAsia="Times New Roman"/>
                <w:color w:val="000000"/>
                <w:sz w:val="20"/>
                <w:szCs w:val="20"/>
              </w:rPr>
              <w:t>0</w:t>
            </w:r>
          </w:p>
        </w:tc>
      </w:tr>
      <w:tr w:rsidR="000C10C7" w:rsidRPr="00812864" w14:paraId="73EA7034" w14:textId="66D8E774" w:rsidTr="000C10C7">
        <w:trPr>
          <w:trHeight w:val="285"/>
        </w:trPr>
        <w:tc>
          <w:tcPr>
            <w:tcW w:w="1501" w:type="dxa"/>
            <w:vMerge/>
            <w:noWrap/>
            <w:tcMar>
              <w:top w:w="15" w:type="dxa"/>
              <w:left w:w="15" w:type="dxa"/>
              <w:bottom w:w="15" w:type="dxa"/>
              <w:right w:w="15" w:type="dxa"/>
            </w:tcMar>
            <w:hideMark/>
          </w:tcPr>
          <w:p w14:paraId="7130A404" w14:textId="77777777" w:rsidR="000C10C7" w:rsidRPr="00812864" w:rsidRDefault="000C10C7" w:rsidP="00FD1F39">
            <w:pPr>
              <w:spacing w:after="0"/>
              <w:rPr>
                <w:rFonts w:ascii="Calibri" w:eastAsia="Times New Roman" w:hAnsi="Calibri" w:cs="Calibri"/>
                <w:color w:val="000000"/>
                <w:sz w:val="20"/>
                <w:szCs w:val="20"/>
              </w:rPr>
            </w:pPr>
          </w:p>
        </w:tc>
        <w:tc>
          <w:tcPr>
            <w:tcW w:w="3950" w:type="dxa"/>
            <w:noWrap/>
            <w:tcMar>
              <w:top w:w="15" w:type="dxa"/>
              <w:left w:w="15" w:type="dxa"/>
              <w:bottom w:w="15" w:type="dxa"/>
              <w:right w:w="15" w:type="dxa"/>
            </w:tcMar>
            <w:hideMark/>
          </w:tcPr>
          <w:p w14:paraId="72111992" w14:textId="77777777" w:rsidR="000C10C7" w:rsidRPr="00812864" w:rsidRDefault="000C10C7" w:rsidP="00FD1F39">
            <w:pPr>
              <w:spacing w:after="0"/>
              <w:rPr>
                <w:rFonts w:eastAsia="Times New Roman"/>
                <w:color w:val="000000"/>
                <w:sz w:val="20"/>
                <w:szCs w:val="20"/>
              </w:rPr>
            </w:pPr>
            <w:r w:rsidRPr="00812864">
              <w:rPr>
                <w:rFonts w:eastAsia="Times New Roman"/>
                <w:color w:val="000000"/>
                <w:sz w:val="20"/>
                <w:szCs w:val="20"/>
              </w:rPr>
              <w:t xml:space="preserve">Deaths of persons with Learning Disabilities </w:t>
            </w:r>
            <w:r>
              <w:rPr>
                <w:rFonts w:eastAsia="Times New Roman"/>
                <w:color w:val="000000"/>
                <w:sz w:val="20"/>
                <w:szCs w:val="20"/>
              </w:rPr>
              <w:t xml:space="preserve">reviews </w:t>
            </w:r>
            <w:r w:rsidRPr="00812864">
              <w:rPr>
                <w:rFonts w:eastAsia="Times New Roman"/>
                <w:color w:val="000000"/>
                <w:sz w:val="20"/>
                <w:szCs w:val="20"/>
              </w:rPr>
              <w:t>(</w:t>
            </w:r>
            <w:proofErr w:type="spellStart"/>
            <w:r w:rsidRPr="00812864">
              <w:rPr>
                <w:rFonts w:eastAsia="Times New Roman"/>
                <w:color w:val="000000"/>
                <w:sz w:val="20"/>
                <w:szCs w:val="20"/>
              </w:rPr>
              <w:t>LeDeR</w:t>
            </w:r>
            <w:proofErr w:type="spellEnd"/>
            <w:r w:rsidRPr="00812864">
              <w:rPr>
                <w:rFonts w:eastAsia="Times New Roman"/>
                <w:color w:val="000000"/>
                <w:sz w:val="20"/>
                <w:szCs w:val="20"/>
              </w:rPr>
              <w:t>)</w:t>
            </w:r>
          </w:p>
        </w:tc>
        <w:tc>
          <w:tcPr>
            <w:tcW w:w="976" w:type="dxa"/>
            <w:shd w:val="clear" w:color="auto" w:fill="FFFFFF" w:themeFill="background1"/>
            <w:noWrap/>
            <w:tcMar>
              <w:top w:w="15" w:type="dxa"/>
              <w:left w:w="15" w:type="dxa"/>
              <w:bottom w:w="15" w:type="dxa"/>
              <w:right w:w="15" w:type="dxa"/>
            </w:tcMar>
            <w:hideMark/>
          </w:tcPr>
          <w:p w14:paraId="150EFA71" w14:textId="77777777" w:rsidR="000C10C7" w:rsidRPr="00812864" w:rsidRDefault="000C10C7" w:rsidP="00FD1F39">
            <w:pPr>
              <w:spacing w:after="0"/>
              <w:jc w:val="center"/>
              <w:rPr>
                <w:rFonts w:eastAsia="Times New Roman"/>
                <w:color w:val="000000"/>
                <w:sz w:val="20"/>
                <w:szCs w:val="20"/>
              </w:rPr>
            </w:pPr>
            <w:r w:rsidRPr="00812864">
              <w:rPr>
                <w:rFonts w:eastAsia="Times New Roman"/>
                <w:color w:val="000000"/>
                <w:sz w:val="20"/>
                <w:szCs w:val="20"/>
              </w:rPr>
              <w:t xml:space="preserve">19 </w:t>
            </w:r>
          </w:p>
        </w:tc>
        <w:tc>
          <w:tcPr>
            <w:tcW w:w="976" w:type="dxa"/>
            <w:shd w:val="clear" w:color="auto" w:fill="FFFFFF" w:themeFill="background1"/>
            <w:noWrap/>
            <w:tcMar>
              <w:top w:w="15" w:type="dxa"/>
              <w:left w:w="15" w:type="dxa"/>
              <w:bottom w:w="15" w:type="dxa"/>
              <w:right w:w="15" w:type="dxa"/>
            </w:tcMar>
            <w:hideMark/>
          </w:tcPr>
          <w:p w14:paraId="7AAA7306" w14:textId="77777777" w:rsidR="000C10C7" w:rsidRPr="00812864" w:rsidRDefault="000C10C7" w:rsidP="00FD1F39">
            <w:pPr>
              <w:spacing w:after="0"/>
              <w:jc w:val="center"/>
              <w:rPr>
                <w:rFonts w:eastAsia="Times New Roman"/>
                <w:color w:val="000000"/>
                <w:sz w:val="20"/>
                <w:szCs w:val="20"/>
              </w:rPr>
            </w:pPr>
            <w:r w:rsidRPr="00812864">
              <w:rPr>
                <w:rFonts w:eastAsia="Times New Roman"/>
                <w:color w:val="000000"/>
                <w:sz w:val="20"/>
                <w:szCs w:val="20"/>
              </w:rPr>
              <w:t xml:space="preserve">11 </w:t>
            </w:r>
          </w:p>
        </w:tc>
        <w:tc>
          <w:tcPr>
            <w:tcW w:w="976" w:type="dxa"/>
            <w:noWrap/>
            <w:tcMar>
              <w:top w:w="15" w:type="dxa"/>
              <w:left w:w="15" w:type="dxa"/>
              <w:bottom w:w="15" w:type="dxa"/>
              <w:right w:w="15" w:type="dxa"/>
            </w:tcMar>
            <w:hideMark/>
          </w:tcPr>
          <w:p w14:paraId="780BB34C" w14:textId="77777777" w:rsidR="000C10C7" w:rsidRPr="00812864" w:rsidRDefault="000C10C7" w:rsidP="00FD1F39">
            <w:pPr>
              <w:spacing w:after="0"/>
              <w:jc w:val="center"/>
              <w:rPr>
                <w:rFonts w:eastAsia="Times New Roman"/>
                <w:color w:val="000000"/>
                <w:sz w:val="20"/>
                <w:szCs w:val="20"/>
              </w:rPr>
            </w:pPr>
            <w:r w:rsidRPr="00812864">
              <w:rPr>
                <w:rFonts w:eastAsia="Times New Roman"/>
                <w:color w:val="000000"/>
                <w:sz w:val="20"/>
                <w:szCs w:val="20"/>
              </w:rPr>
              <w:t xml:space="preserve">13 </w:t>
            </w:r>
          </w:p>
        </w:tc>
        <w:tc>
          <w:tcPr>
            <w:tcW w:w="939" w:type="dxa"/>
          </w:tcPr>
          <w:p w14:paraId="06811A70" w14:textId="79EA9B28" w:rsidR="000C10C7" w:rsidRPr="00812864" w:rsidRDefault="000C10C7" w:rsidP="00FD1F39">
            <w:pPr>
              <w:spacing w:after="0"/>
              <w:jc w:val="center"/>
              <w:rPr>
                <w:rFonts w:eastAsia="Times New Roman"/>
                <w:color w:val="000000"/>
                <w:sz w:val="20"/>
                <w:szCs w:val="20"/>
              </w:rPr>
            </w:pPr>
            <w:r>
              <w:rPr>
                <w:rFonts w:eastAsia="Times New Roman"/>
                <w:color w:val="000000"/>
                <w:sz w:val="20"/>
                <w:szCs w:val="20"/>
              </w:rPr>
              <w:t>17</w:t>
            </w:r>
          </w:p>
        </w:tc>
        <w:tc>
          <w:tcPr>
            <w:tcW w:w="1030" w:type="dxa"/>
          </w:tcPr>
          <w:p w14:paraId="2A342F00" w14:textId="384F48F0" w:rsidR="000C10C7" w:rsidRPr="00812864" w:rsidRDefault="000C10C7" w:rsidP="00FD1F39">
            <w:pPr>
              <w:spacing w:after="0"/>
              <w:jc w:val="center"/>
              <w:rPr>
                <w:rFonts w:eastAsia="Times New Roman"/>
                <w:color w:val="000000"/>
                <w:sz w:val="20"/>
                <w:szCs w:val="20"/>
              </w:rPr>
            </w:pPr>
            <w:r>
              <w:rPr>
                <w:rFonts w:eastAsia="Times New Roman"/>
                <w:color w:val="000000"/>
                <w:sz w:val="20"/>
                <w:szCs w:val="20"/>
              </w:rPr>
              <w:t>3</w:t>
            </w:r>
          </w:p>
        </w:tc>
      </w:tr>
      <w:tr w:rsidR="000C10C7" w:rsidRPr="00812864" w14:paraId="1F6D9BF5" w14:textId="2EFBCF05" w:rsidTr="000C10C7">
        <w:trPr>
          <w:trHeight w:val="285"/>
        </w:trPr>
        <w:tc>
          <w:tcPr>
            <w:tcW w:w="1501" w:type="dxa"/>
            <w:vMerge/>
            <w:noWrap/>
            <w:tcMar>
              <w:top w:w="15" w:type="dxa"/>
              <w:left w:w="15" w:type="dxa"/>
              <w:bottom w:w="15" w:type="dxa"/>
              <w:right w:w="15" w:type="dxa"/>
            </w:tcMar>
            <w:hideMark/>
          </w:tcPr>
          <w:p w14:paraId="03DF7600" w14:textId="77777777" w:rsidR="000C10C7" w:rsidRPr="00812864" w:rsidRDefault="000C10C7" w:rsidP="00FD1F39">
            <w:pPr>
              <w:spacing w:after="0"/>
              <w:rPr>
                <w:rFonts w:ascii="Calibri" w:eastAsia="Times New Roman" w:hAnsi="Calibri" w:cs="Calibri"/>
                <w:color w:val="000000"/>
                <w:sz w:val="20"/>
                <w:szCs w:val="20"/>
              </w:rPr>
            </w:pPr>
          </w:p>
        </w:tc>
        <w:tc>
          <w:tcPr>
            <w:tcW w:w="3950" w:type="dxa"/>
            <w:noWrap/>
            <w:tcMar>
              <w:top w:w="15" w:type="dxa"/>
              <w:left w:w="15" w:type="dxa"/>
              <w:bottom w:w="15" w:type="dxa"/>
              <w:right w:w="15" w:type="dxa"/>
            </w:tcMar>
            <w:hideMark/>
          </w:tcPr>
          <w:p w14:paraId="2EBEA243" w14:textId="77777777" w:rsidR="000C10C7" w:rsidRPr="00812864" w:rsidRDefault="000C10C7" w:rsidP="00FD1F39">
            <w:pPr>
              <w:spacing w:after="0"/>
              <w:rPr>
                <w:rFonts w:eastAsia="Times New Roman"/>
                <w:color w:val="000000"/>
                <w:sz w:val="20"/>
                <w:szCs w:val="20"/>
              </w:rPr>
            </w:pPr>
            <w:r w:rsidRPr="00812864">
              <w:rPr>
                <w:rFonts w:eastAsia="Times New Roman"/>
                <w:color w:val="000000"/>
                <w:sz w:val="20"/>
                <w:szCs w:val="20"/>
              </w:rPr>
              <w:t>Safeguarding investigations</w:t>
            </w:r>
          </w:p>
        </w:tc>
        <w:tc>
          <w:tcPr>
            <w:tcW w:w="976" w:type="dxa"/>
            <w:shd w:val="clear" w:color="auto" w:fill="FFFFFF" w:themeFill="background1"/>
            <w:noWrap/>
            <w:tcMar>
              <w:top w:w="15" w:type="dxa"/>
              <w:left w:w="15" w:type="dxa"/>
              <w:bottom w:w="15" w:type="dxa"/>
              <w:right w:w="15" w:type="dxa"/>
            </w:tcMar>
            <w:hideMark/>
          </w:tcPr>
          <w:p w14:paraId="6263AA05" w14:textId="77777777" w:rsidR="000C10C7" w:rsidRPr="00812864" w:rsidRDefault="000C10C7" w:rsidP="00FD1F39">
            <w:pPr>
              <w:spacing w:after="0"/>
              <w:jc w:val="center"/>
              <w:rPr>
                <w:rFonts w:eastAsia="Times New Roman" w:cs="Arial"/>
                <w:color w:val="000000"/>
                <w:sz w:val="20"/>
                <w:szCs w:val="20"/>
              </w:rPr>
            </w:pPr>
            <w:r w:rsidRPr="00812864">
              <w:rPr>
                <w:rFonts w:eastAsia="Times New Roman" w:cs="Arial"/>
                <w:color w:val="000000"/>
                <w:sz w:val="20"/>
                <w:szCs w:val="20"/>
              </w:rPr>
              <w:t>11</w:t>
            </w:r>
          </w:p>
        </w:tc>
        <w:tc>
          <w:tcPr>
            <w:tcW w:w="976" w:type="dxa"/>
            <w:shd w:val="clear" w:color="auto" w:fill="FFFFFF" w:themeFill="background1"/>
            <w:noWrap/>
            <w:tcMar>
              <w:top w:w="15" w:type="dxa"/>
              <w:left w:w="15" w:type="dxa"/>
              <w:bottom w:w="15" w:type="dxa"/>
              <w:right w:w="15" w:type="dxa"/>
            </w:tcMar>
          </w:tcPr>
          <w:p w14:paraId="247E7F2C" w14:textId="77777777" w:rsidR="000C10C7" w:rsidRPr="00812864" w:rsidRDefault="000C10C7" w:rsidP="00FD1F39">
            <w:pPr>
              <w:spacing w:after="0"/>
              <w:jc w:val="center"/>
              <w:rPr>
                <w:rFonts w:eastAsia="Times New Roman" w:cs="Arial"/>
                <w:sz w:val="20"/>
                <w:szCs w:val="20"/>
              </w:rPr>
            </w:pPr>
            <w:r w:rsidRPr="00812864">
              <w:rPr>
                <w:rFonts w:eastAsia="Times New Roman" w:cs="Arial"/>
                <w:sz w:val="20"/>
                <w:szCs w:val="20"/>
              </w:rPr>
              <w:t>16</w:t>
            </w:r>
          </w:p>
        </w:tc>
        <w:tc>
          <w:tcPr>
            <w:tcW w:w="976" w:type="dxa"/>
            <w:shd w:val="clear" w:color="auto" w:fill="FFFFFF" w:themeFill="background1"/>
            <w:noWrap/>
            <w:tcMar>
              <w:top w:w="15" w:type="dxa"/>
              <w:left w:w="15" w:type="dxa"/>
              <w:bottom w:w="15" w:type="dxa"/>
              <w:right w:w="15" w:type="dxa"/>
            </w:tcMar>
          </w:tcPr>
          <w:p w14:paraId="23E19068" w14:textId="77777777" w:rsidR="000C10C7" w:rsidRPr="00812864" w:rsidRDefault="000C10C7" w:rsidP="00FD1F39">
            <w:pPr>
              <w:spacing w:after="0"/>
              <w:jc w:val="center"/>
              <w:rPr>
                <w:rFonts w:eastAsia="Times New Roman" w:cs="Arial"/>
                <w:sz w:val="20"/>
                <w:szCs w:val="20"/>
              </w:rPr>
            </w:pPr>
            <w:r w:rsidRPr="00812864">
              <w:rPr>
                <w:rFonts w:eastAsia="Times New Roman" w:cs="Arial"/>
                <w:sz w:val="20"/>
                <w:szCs w:val="20"/>
              </w:rPr>
              <w:t>6</w:t>
            </w:r>
          </w:p>
        </w:tc>
        <w:tc>
          <w:tcPr>
            <w:tcW w:w="939" w:type="dxa"/>
            <w:shd w:val="clear" w:color="auto" w:fill="FFFFFF" w:themeFill="background1"/>
          </w:tcPr>
          <w:p w14:paraId="26F4509B" w14:textId="3228C85A" w:rsidR="000C10C7" w:rsidRPr="00812864" w:rsidRDefault="000C10C7" w:rsidP="00FD1F39">
            <w:pPr>
              <w:spacing w:after="0"/>
              <w:jc w:val="center"/>
              <w:rPr>
                <w:rFonts w:eastAsia="Times New Roman" w:cs="Arial"/>
                <w:sz w:val="20"/>
                <w:szCs w:val="20"/>
              </w:rPr>
            </w:pPr>
            <w:r>
              <w:rPr>
                <w:rFonts w:eastAsia="Times New Roman" w:cs="Arial"/>
                <w:sz w:val="20"/>
                <w:szCs w:val="20"/>
              </w:rPr>
              <w:t>30</w:t>
            </w:r>
          </w:p>
        </w:tc>
        <w:tc>
          <w:tcPr>
            <w:tcW w:w="1030" w:type="dxa"/>
            <w:shd w:val="clear" w:color="auto" w:fill="FFFFFF" w:themeFill="background1"/>
          </w:tcPr>
          <w:p w14:paraId="0D41B941" w14:textId="619AFD2F" w:rsidR="000C10C7" w:rsidRPr="00812864" w:rsidRDefault="000C10C7" w:rsidP="00FD1F39">
            <w:pPr>
              <w:spacing w:after="0"/>
              <w:jc w:val="center"/>
              <w:rPr>
                <w:rFonts w:eastAsia="Times New Roman" w:cs="Arial"/>
                <w:sz w:val="20"/>
                <w:szCs w:val="20"/>
              </w:rPr>
            </w:pPr>
            <w:r>
              <w:rPr>
                <w:rFonts w:eastAsia="Times New Roman" w:cs="Arial"/>
                <w:sz w:val="20"/>
                <w:szCs w:val="20"/>
              </w:rPr>
              <w:t>7</w:t>
            </w:r>
          </w:p>
        </w:tc>
      </w:tr>
      <w:tr w:rsidR="000C10C7" w:rsidRPr="00812864" w14:paraId="6FB3D8F1" w14:textId="2D6C9C33" w:rsidTr="000C10C7">
        <w:trPr>
          <w:trHeight w:val="394"/>
        </w:trPr>
        <w:tc>
          <w:tcPr>
            <w:tcW w:w="1501" w:type="dxa"/>
            <w:vMerge/>
            <w:noWrap/>
            <w:tcMar>
              <w:top w:w="15" w:type="dxa"/>
              <w:left w:w="15" w:type="dxa"/>
              <w:bottom w:w="15" w:type="dxa"/>
              <w:right w:w="15" w:type="dxa"/>
            </w:tcMar>
            <w:hideMark/>
          </w:tcPr>
          <w:p w14:paraId="4B04C5FE" w14:textId="77777777" w:rsidR="000C10C7" w:rsidRPr="00812864" w:rsidRDefault="000C10C7" w:rsidP="00FD1F39">
            <w:pPr>
              <w:spacing w:after="0"/>
              <w:rPr>
                <w:rFonts w:ascii="Calibri" w:eastAsia="Times New Roman" w:hAnsi="Calibri" w:cs="Calibri"/>
                <w:color w:val="000000"/>
                <w:sz w:val="20"/>
                <w:szCs w:val="20"/>
              </w:rPr>
            </w:pPr>
          </w:p>
        </w:tc>
        <w:tc>
          <w:tcPr>
            <w:tcW w:w="3950" w:type="dxa"/>
            <w:noWrap/>
            <w:tcMar>
              <w:top w:w="15" w:type="dxa"/>
              <w:left w:w="15" w:type="dxa"/>
              <w:bottom w:w="15" w:type="dxa"/>
              <w:right w:w="15" w:type="dxa"/>
            </w:tcMar>
            <w:hideMark/>
          </w:tcPr>
          <w:p w14:paraId="112C7FC3" w14:textId="77777777" w:rsidR="000C10C7" w:rsidRPr="00812864" w:rsidRDefault="000C10C7" w:rsidP="00FD1F39">
            <w:pPr>
              <w:spacing w:after="0"/>
              <w:rPr>
                <w:rFonts w:eastAsia="Times New Roman"/>
                <w:color w:val="000000"/>
                <w:sz w:val="20"/>
                <w:szCs w:val="20"/>
              </w:rPr>
            </w:pPr>
            <w:r w:rsidRPr="00812864">
              <w:rPr>
                <w:rFonts w:eastAsia="Times New Roman"/>
                <w:color w:val="000000"/>
                <w:sz w:val="20"/>
                <w:szCs w:val="20"/>
              </w:rPr>
              <w:t>Screening</w:t>
            </w:r>
          </w:p>
          <w:p w14:paraId="732E1130" w14:textId="77777777" w:rsidR="000C10C7" w:rsidRPr="00812864" w:rsidRDefault="000C10C7" w:rsidP="00FD1F39">
            <w:pPr>
              <w:spacing w:after="0"/>
              <w:rPr>
                <w:rFonts w:eastAsia="Times New Roman"/>
                <w:color w:val="000000"/>
                <w:sz w:val="20"/>
                <w:szCs w:val="20"/>
              </w:rPr>
            </w:pPr>
          </w:p>
        </w:tc>
        <w:tc>
          <w:tcPr>
            <w:tcW w:w="976" w:type="dxa"/>
            <w:shd w:val="clear" w:color="auto" w:fill="auto"/>
            <w:noWrap/>
            <w:tcMar>
              <w:top w:w="15" w:type="dxa"/>
              <w:left w:w="15" w:type="dxa"/>
              <w:bottom w:w="15" w:type="dxa"/>
              <w:right w:w="15" w:type="dxa"/>
            </w:tcMar>
          </w:tcPr>
          <w:p w14:paraId="495644DD" w14:textId="77777777" w:rsidR="000C10C7" w:rsidRPr="00812864" w:rsidRDefault="000C10C7" w:rsidP="00FD1F39">
            <w:pPr>
              <w:spacing w:after="0"/>
              <w:jc w:val="center"/>
              <w:rPr>
                <w:rFonts w:eastAsia="Times New Roman"/>
                <w:color w:val="000000"/>
                <w:sz w:val="20"/>
                <w:szCs w:val="20"/>
              </w:rPr>
            </w:pPr>
            <w:r w:rsidRPr="00812864">
              <w:rPr>
                <w:rFonts w:eastAsia="Times New Roman"/>
                <w:color w:val="000000"/>
                <w:sz w:val="20"/>
                <w:szCs w:val="20"/>
              </w:rPr>
              <w:t>8</w:t>
            </w:r>
          </w:p>
        </w:tc>
        <w:tc>
          <w:tcPr>
            <w:tcW w:w="976" w:type="dxa"/>
            <w:shd w:val="clear" w:color="auto" w:fill="auto"/>
            <w:noWrap/>
            <w:tcMar>
              <w:top w:w="15" w:type="dxa"/>
              <w:left w:w="15" w:type="dxa"/>
              <w:bottom w:w="15" w:type="dxa"/>
              <w:right w:w="15" w:type="dxa"/>
            </w:tcMar>
          </w:tcPr>
          <w:p w14:paraId="0D9CB7D1" w14:textId="77777777" w:rsidR="000C10C7" w:rsidRPr="00812864" w:rsidRDefault="000C10C7" w:rsidP="00FD1F39">
            <w:pPr>
              <w:spacing w:after="0"/>
              <w:jc w:val="center"/>
              <w:rPr>
                <w:rFonts w:eastAsia="Times New Roman"/>
                <w:color w:val="000000"/>
                <w:sz w:val="20"/>
                <w:szCs w:val="20"/>
              </w:rPr>
            </w:pPr>
            <w:r w:rsidRPr="00812864">
              <w:rPr>
                <w:rFonts w:eastAsia="Times New Roman"/>
                <w:color w:val="000000"/>
                <w:sz w:val="20"/>
                <w:szCs w:val="20"/>
              </w:rPr>
              <w:t>9</w:t>
            </w:r>
          </w:p>
        </w:tc>
        <w:tc>
          <w:tcPr>
            <w:tcW w:w="976" w:type="dxa"/>
            <w:shd w:val="clear" w:color="auto" w:fill="auto"/>
            <w:noWrap/>
            <w:tcMar>
              <w:top w:w="15" w:type="dxa"/>
              <w:left w:w="15" w:type="dxa"/>
              <w:bottom w:w="15" w:type="dxa"/>
              <w:right w:w="15" w:type="dxa"/>
            </w:tcMar>
          </w:tcPr>
          <w:p w14:paraId="5044851F" w14:textId="77777777" w:rsidR="000C10C7" w:rsidRPr="00812864" w:rsidRDefault="000C10C7" w:rsidP="00FD1F39">
            <w:pPr>
              <w:spacing w:after="0"/>
              <w:jc w:val="center"/>
              <w:rPr>
                <w:rFonts w:eastAsia="Times New Roman"/>
                <w:color w:val="000000"/>
                <w:sz w:val="20"/>
                <w:szCs w:val="20"/>
              </w:rPr>
            </w:pPr>
            <w:r w:rsidRPr="00812864">
              <w:rPr>
                <w:rFonts w:eastAsia="Times New Roman"/>
                <w:color w:val="000000"/>
                <w:sz w:val="20"/>
                <w:szCs w:val="20"/>
              </w:rPr>
              <w:t>8</w:t>
            </w:r>
          </w:p>
        </w:tc>
        <w:tc>
          <w:tcPr>
            <w:tcW w:w="939" w:type="dxa"/>
          </w:tcPr>
          <w:p w14:paraId="71995611" w14:textId="77777777" w:rsidR="000C10C7" w:rsidRPr="00812864" w:rsidRDefault="000C10C7" w:rsidP="00FD1F39">
            <w:pPr>
              <w:spacing w:after="0"/>
              <w:jc w:val="center"/>
              <w:rPr>
                <w:rFonts w:eastAsia="Times New Roman"/>
                <w:color w:val="000000"/>
                <w:sz w:val="20"/>
                <w:szCs w:val="20"/>
              </w:rPr>
            </w:pPr>
          </w:p>
        </w:tc>
        <w:tc>
          <w:tcPr>
            <w:tcW w:w="1030" w:type="dxa"/>
          </w:tcPr>
          <w:p w14:paraId="3AB12319" w14:textId="05C4FFE3" w:rsidR="000C10C7" w:rsidRPr="00812864" w:rsidRDefault="000C10C7" w:rsidP="00FD1F39">
            <w:pPr>
              <w:spacing w:after="0"/>
              <w:jc w:val="center"/>
              <w:rPr>
                <w:rFonts w:eastAsia="Times New Roman"/>
                <w:color w:val="000000"/>
                <w:sz w:val="20"/>
                <w:szCs w:val="20"/>
              </w:rPr>
            </w:pPr>
          </w:p>
        </w:tc>
      </w:tr>
      <w:tr w:rsidR="000C10C7" w:rsidRPr="00812864" w14:paraId="383C6A0D" w14:textId="77777777" w:rsidTr="000C10C7">
        <w:trPr>
          <w:trHeight w:val="394"/>
        </w:trPr>
        <w:tc>
          <w:tcPr>
            <w:tcW w:w="1501" w:type="dxa"/>
            <w:vMerge/>
            <w:noWrap/>
            <w:tcMar>
              <w:top w:w="15" w:type="dxa"/>
              <w:left w:w="15" w:type="dxa"/>
              <w:bottom w:w="15" w:type="dxa"/>
              <w:right w:w="15" w:type="dxa"/>
            </w:tcMar>
          </w:tcPr>
          <w:p w14:paraId="6315F9E5" w14:textId="77777777" w:rsidR="000C10C7" w:rsidRPr="00812864" w:rsidRDefault="000C10C7" w:rsidP="00FD1F39">
            <w:pPr>
              <w:spacing w:after="0"/>
              <w:rPr>
                <w:rFonts w:ascii="Calibri" w:eastAsia="Times New Roman" w:hAnsi="Calibri" w:cs="Calibri"/>
                <w:color w:val="000000"/>
                <w:sz w:val="20"/>
                <w:szCs w:val="20"/>
              </w:rPr>
            </w:pPr>
          </w:p>
        </w:tc>
        <w:tc>
          <w:tcPr>
            <w:tcW w:w="3950" w:type="dxa"/>
            <w:noWrap/>
            <w:tcMar>
              <w:top w:w="15" w:type="dxa"/>
              <w:left w:w="15" w:type="dxa"/>
              <w:bottom w:w="15" w:type="dxa"/>
              <w:right w:w="15" w:type="dxa"/>
            </w:tcMar>
          </w:tcPr>
          <w:p w14:paraId="5D20BF80" w14:textId="73A5E238" w:rsidR="000C10C7" w:rsidRPr="00812864" w:rsidRDefault="000C10C7" w:rsidP="00FD1F39">
            <w:pPr>
              <w:spacing w:after="0"/>
              <w:rPr>
                <w:rFonts w:eastAsia="Times New Roman"/>
                <w:color w:val="000000"/>
                <w:sz w:val="20"/>
                <w:szCs w:val="20"/>
              </w:rPr>
            </w:pPr>
            <w:r>
              <w:rPr>
                <w:rFonts w:eastAsia="Times New Roman"/>
                <w:color w:val="000000"/>
                <w:sz w:val="20"/>
                <w:szCs w:val="20"/>
              </w:rPr>
              <w:t>SHOT</w:t>
            </w:r>
          </w:p>
        </w:tc>
        <w:tc>
          <w:tcPr>
            <w:tcW w:w="976" w:type="dxa"/>
            <w:shd w:val="clear" w:color="auto" w:fill="auto"/>
            <w:noWrap/>
            <w:tcMar>
              <w:top w:w="15" w:type="dxa"/>
              <w:left w:w="15" w:type="dxa"/>
              <w:bottom w:w="15" w:type="dxa"/>
              <w:right w:w="15" w:type="dxa"/>
            </w:tcMar>
          </w:tcPr>
          <w:p w14:paraId="4C5F6E43" w14:textId="77777777" w:rsidR="000C10C7" w:rsidRPr="00812864" w:rsidRDefault="000C10C7" w:rsidP="00FD1F39">
            <w:pPr>
              <w:spacing w:after="0"/>
              <w:jc w:val="center"/>
              <w:rPr>
                <w:rFonts w:eastAsia="Times New Roman"/>
                <w:color w:val="000000"/>
                <w:sz w:val="20"/>
                <w:szCs w:val="20"/>
              </w:rPr>
            </w:pPr>
          </w:p>
        </w:tc>
        <w:tc>
          <w:tcPr>
            <w:tcW w:w="976" w:type="dxa"/>
            <w:shd w:val="clear" w:color="auto" w:fill="auto"/>
            <w:noWrap/>
            <w:tcMar>
              <w:top w:w="15" w:type="dxa"/>
              <w:left w:w="15" w:type="dxa"/>
              <w:bottom w:w="15" w:type="dxa"/>
              <w:right w:w="15" w:type="dxa"/>
            </w:tcMar>
          </w:tcPr>
          <w:p w14:paraId="0415D53D" w14:textId="77777777" w:rsidR="000C10C7" w:rsidRPr="00812864" w:rsidRDefault="000C10C7" w:rsidP="00FD1F39">
            <w:pPr>
              <w:spacing w:after="0"/>
              <w:jc w:val="center"/>
              <w:rPr>
                <w:rFonts w:eastAsia="Times New Roman"/>
                <w:color w:val="000000"/>
                <w:sz w:val="20"/>
                <w:szCs w:val="20"/>
              </w:rPr>
            </w:pPr>
          </w:p>
        </w:tc>
        <w:tc>
          <w:tcPr>
            <w:tcW w:w="976" w:type="dxa"/>
            <w:shd w:val="clear" w:color="auto" w:fill="auto"/>
            <w:noWrap/>
            <w:tcMar>
              <w:top w:w="15" w:type="dxa"/>
              <w:left w:w="15" w:type="dxa"/>
              <w:bottom w:w="15" w:type="dxa"/>
              <w:right w:w="15" w:type="dxa"/>
            </w:tcMar>
          </w:tcPr>
          <w:p w14:paraId="54A230EB" w14:textId="77777777" w:rsidR="000C10C7" w:rsidRPr="00812864" w:rsidRDefault="000C10C7" w:rsidP="00FD1F39">
            <w:pPr>
              <w:spacing w:after="0"/>
              <w:jc w:val="center"/>
              <w:rPr>
                <w:rFonts w:eastAsia="Times New Roman"/>
                <w:color w:val="000000"/>
                <w:sz w:val="20"/>
                <w:szCs w:val="20"/>
              </w:rPr>
            </w:pPr>
          </w:p>
        </w:tc>
        <w:tc>
          <w:tcPr>
            <w:tcW w:w="939" w:type="dxa"/>
          </w:tcPr>
          <w:p w14:paraId="6D3B8434" w14:textId="4D3749A0" w:rsidR="000C10C7" w:rsidRPr="000C10C7" w:rsidRDefault="00737212" w:rsidP="00FD1F39">
            <w:pPr>
              <w:spacing w:after="0"/>
              <w:jc w:val="center"/>
              <w:rPr>
                <w:rFonts w:eastAsia="Times New Roman"/>
                <w:color w:val="000000"/>
                <w:sz w:val="20"/>
                <w:szCs w:val="20"/>
                <w:highlight w:val="yellow"/>
              </w:rPr>
            </w:pPr>
            <w:r w:rsidRPr="00737212">
              <w:rPr>
                <w:rFonts w:eastAsia="Times New Roman"/>
                <w:color w:val="000000"/>
                <w:sz w:val="20"/>
                <w:szCs w:val="20"/>
              </w:rPr>
              <w:t>TBC</w:t>
            </w:r>
          </w:p>
        </w:tc>
        <w:tc>
          <w:tcPr>
            <w:tcW w:w="1030" w:type="dxa"/>
          </w:tcPr>
          <w:p w14:paraId="1F4BC11E" w14:textId="3A7E222D" w:rsidR="000C10C7" w:rsidRPr="000C10C7" w:rsidRDefault="00737212" w:rsidP="00FD1F39">
            <w:pPr>
              <w:spacing w:after="0"/>
              <w:jc w:val="center"/>
              <w:rPr>
                <w:rFonts w:eastAsia="Times New Roman"/>
                <w:color w:val="000000"/>
                <w:sz w:val="20"/>
                <w:szCs w:val="20"/>
                <w:highlight w:val="yellow"/>
              </w:rPr>
            </w:pPr>
            <w:r w:rsidRPr="00737212">
              <w:rPr>
                <w:rFonts w:eastAsia="Times New Roman"/>
                <w:color w:val="000000"/>
                <w:sz w:val="20"/>
                <w:szCs w:val="20"/>
              </w:rPr>
              <w:t>7</w:t>
            </w:r>
          </w:p>
        </w:tc>
      </w:tr>
      <w:tr w:rsidR="00EE439F" w:rsidRPr="00812864" w14:paraId="1F9280EC" w14:textId="389C565E" w:rsidTr="000C10C7">
        <w:trPr>
          <w:trHeight w:val="285"/>
        </w:trPr>
        <w:tc>
          <w:tcPr>
            <w:tcW w:w="1501" w:type="dxa"/>
            <w:vMerge w:val="restart"/>
            <w:noWrap/>
            <w:tcMar>
              <w:top w:w="15" w:type="dxa"/>
              <w:left w:w="15" w:type="dxa"/>
              <w:bottom w:w="15" w:type="dxa"/>
              <w:right w:w="15" w:type="dxa"/>
            </w:tcMar>
            <w:hideMark/>
          </w:tcPr>
          <w:p w14:paraId="619677DB" w14:textId="77777777" w:rsidR="00EE439F" w:rsidRPr="00812864" w:rsidRDefault="00EE439F" w:rsidP="00FD1F39">
            <w:pPr>
              <w:spacing w:after="0"/>
              <w:rPr>
                <w:rFonts w:eastAsia="Times New Roman"/>
                <w:color w:val="000000"/>
                <w:sz w:val="20"/>
                <w:szCs w:val="20"/>
              </w:rPr>
            </w:pPr>
            <w:r w:rsidRPr="00812864">
              <w:rPr>
                <w:rFonts w:eastAsia="Times New Roman"/>
                <w:color w:val="000000"/>
                <w:sz w:val="20"/>
                <w:szCs w:val="20"/>
              </w:rPr>
              <w:t xml:space="preserve">Patient Safety Incidents conducted </w:t>
            </w:r>
            <w:r w:rsidRPr="00EE439F">
              <w:rPr>
                <w:rFonts w:eastAsia="Times New Roman"/>
                <w:b/>
                <w:bCs/>
                <w:color w:val="000000"/>
                <w:sz w:val="20"/>
                <w:szCs w:val="20"/>
              </w:rPr>
              <w:t>locally</w:t>
            </w:r>
          </w:p>
          <w:p w14:paraId="6480F262" w14:textId="77777777" w:rsidR="00EE439F" w:rsidRPr="00812864" w:rsidRDefault="00EE439F" w:rsidP="00FD1F39">
            <w:pPr>
              <w:spacing w:after="0"/>
              <w:rPr>
                <w:rFonts w:eastAsia="Times New Roman"/>
                <w:color w:val="000000"/>
                <w:sz w:val="20"/>
                <w:szCs w:val="20"/>
              </w:rPr>
            </w:pPr>
          </w:p>
          <w:p w14:paraId="41DF9409" w14:textId="77777777" w:rsidR="00EE439F" w:rsidRPr="00812864" w:rsidRDefault="00EE439F" w:rsidP="00FD1F39">
            <w:pPr>
              <w:spacing w:after="0"/>
              <w:rPr>
                <w:rFonts w:eastAsia="Times New Roman"/>
                <w:color w:val="000000"/>
                <w:sz w:val="20"/>
                <w:szCs w:val="20"/>
              </w:rPr>
            </w:pPr>
          </w:p>
        </w:tc>
        <w:tc>
          <w:tcPr>
            <w:tcW w:w="3950" w:type="dxa"/>
            <w:noWrap/>
            <w:tcMar>
              <w:top w:w="15" w:type="dxa"/>
              <w:left w:w="15" w:type="dxa"/>
              <w:bottom w:w="15" w:type="dxa"/>
              <w:right w:w="15" w:type="dxa"/>
            </w:tcMar>
            <w:hideMark/>
          </w:tcPr>
          <w:p w14:paraId="393EEF77" w14:textId="22023C78" w:rsidR="00EE439F" w:rsidRPr="00812864" w:rsidRDefault="00EE439F" w:rsidP="00FD1F39">
            <w:pPr>
              <w:spacing w:after="0"/>
              <w:rPr>
                <w:rFonts w:eastAsia="Times New Roman"/>
                <w:color w:val="000000"/>
                <w:sz w:val="20"/>
                <w:szCs w:val="20"/>
              </w:rPr>
            </w:pPr>
            <w:r w:rsidRPr="00812864">
              <w:rPr>
                <w:rFonts w:eastAsia="Times New Roman"/>
                <w:color w:val="000000"/>
                <w:sz w:val="20"/>
                <w:szCs w:val="20"/>
              </w:rPr>
              <w:t>S</w:t>
            </w:r>
            <w:r>
              <w:rPr>
                <w:rFonts w:eastAsia="Times New Roman"/>
                <w:color w:val="000000"/>
                <w:sz w:val="20"/>
                <w:szCs w:val="20"/>
              </w:rPr>
              <w:t>erious Incident</w:t>
            </w:r>
          </w:p>
        </w:tc>
        <w:tc>
          <w:tcPr>
            <w:tcW w:w="976" w:type="dxa"/>
            <w:noWrap/>
            <w:tcMar>
              <w:top w:w="15" w:type="dxa"/>
              <w:left w:w="15" w:type="dxa"/>
              <w:bottom w:w="15" w:type="dxa"/>
              <w:right w:w="15" w:type="dxa"/>
            </w:tcMar>
            <w:hideMark/>
          </w:tcPr>
          <w:p w14:paraId="3E758C09" w14:textId="77777777" w:rsidR="00EE439F" w:rsidRPr="00812864" w:rsidRDefault="00EE439F" w:rsidP="00FD1F39">
            <w:pPr>
              <w:spacing w:after="0"/>
              <w:jc w:val="center"/>
              <w:rPr>
                <w:rFonts w:eastAsia="Times New Roman"/>
                <w:color w:val="000000"/>
                <w:sz w:val="20"/>
                <w:szCs w:val="20"/>
              </w:rPr>
            </w:pPr>
            <w:r w:rsidRPr="00812864">
              <w:rPr>
                <w:rFonts w:eastAsia="Times New Roman"/>
                <w:color w:val="000000"/>
                <w:sz w:val="20"/>
                <w:szCs w:val="20"/>
              </w:rPr>
              <w:t>45</w:t>
            </w:r>
          </w:p>
        </w:tc>
        <w:tc>
          <w:tcPr>
            <w:tcW w:w="976" w:type="dxa"/>
            <w:noWrap/>
            <w:tcMar>
              <w:top w:w="15" w:type="dxa"/>
              <w:left w:w="15" w:type="dxa"/>
              <w:bottom w:w="15" w:type="dxa"/>
              <w:right w:w="15" w:type="dxa"/>
            </w:tcMar>
            <w:hideMark/>
          </w:tcPr>
          <w:p w14:paraId="3E8A0D03" w14:textId="77777777" w:rsidR="00EE439F" w:rsidRPr="00812864" w:rsidRDefault="00EE439F" w:rsidP="00FD1F39">
            <w:pPr>
              <w:spacing w:after="0"/>
              <w:jc w:val="center"/>
              <w:rPr>
                <w:rFonts w:eastAsia="Times New Roman"/>
                <w:color w:val="000000"/>
                <w:sz w:val="20"/>
                <w:szCs w:val="20"/>
              </w:rPr>
            </w:pPr>
            <w:r w:rsidRPr="00812864">
              <w:rPr>
                <w:rFonts w:eastAsia="Times New Roman"/>
                <w:color w:val="000000"/>
                <w:sz w:val="20"/>
                <w:szCs w:val="20"/>
              </w:rPr>
              <w:t>57</w:t>
            </w:r>
          </w:p>
        </w:tc>
        <w:tc>
          <w:tcPr>
            <w:tcW w:w="976" w:type="dxa"/>
            <w:shd w:val="clear" w:color="auto" w:fill="auto"/>
            <w:noWrap/>
            <w:tcMar>
              <w:top w:w="15" w:type="dxa"/>
              <w:left w:w="15" w:type="dxa"/>
              <w:bottom w:w="15" w:type="dxa"/>
              <w:right w:w="15" w:type="dxa"/>
            </w:tcMar>
            <w:hideMark/>
          </w:tcPr>
          <w:p w14:paraId="5121FA77" w14:textId="77777777" w:rsidR="00EE439F" w:rsidRPr="00812864" w:rsidRDefault="00EE439F" w:rsidP="00FD1F39">
            <w:pPr>
              <w:spacing w:after="0"/>
              <w:jc w:val="center"/>
              <w:rPr>
                <w:rFonts w:eastAsia="Times New Roman"/>
                <w:color w:val="000000"/>
                <w:sz w:val="20"/>
                <w:szCs w:val="20"/>
              </w:rPr>
            </w:pPr>
            <w:r w:rsidRPr="00812864">
              <w:rPr>
                <w:rFonts w:eastAsia="Times New Roman"/>
                <w:color w:val="000000"/>
                <w:sz w:val="20"/>
                <w:szCs w:val="20"/>
              </w:rPr>
              <w:t>56</w:t>
            </w:r>
          </w:p>
        </w:tc>
        <w:tc>
          <w:tcPr>
            <w:tcW w:w="939" w:type="dxa"/>
          </w:tcPr>
          <w:p w14:paraId="4E4EFE47" w14:textId="3AB51969" w:rsidR="00EE439F" w:rsidRPr="00812864" w:rsidRDefault="00EE439F" w:rsidP="00FD1F39">
            <w:pPr>
              <w:spacing w:after="0"/>
              <w:jc w:val="center"/>
              <w:rPr>
                <w:rFonts w:eastAsia="Times New Roman"/>
                <w:color w:val="000000"/>
                <w:sz w:val="20"/>
                <w:szCs w:val="20"/>
              </w:rPr>
            </w:pPr>
            <w:r>
              <w:rPr>
                <w:rFonts w:eastAsia="Times New Roman"/>
                <w:color w:val="000000"/>
                <w:sz w:val="20"/>
                <w:szCs w:val="20"/>
              </w:rPr>
              <w:t>34</w:t>
            </w:r>
          </w:p>
        </w:tc>
        <w:tc>
          <w:tcPr>
            <w:tcW w:w="1030" w:type="dxa"/>
          </w:tcPr>
          <w:p w14:paraId="60AA1748" w14:textId="3FB38185" w:rsidR="00EE439F" w:rsidRPr="00812864" w:rsidRDefault="00EE439F" w:rsidP="00FD1F39">
            <w:pPr>
              <w:spacing w:after="0"/>
              <w:jc w:val="center"/>
              <w:rPr>
                <w:rFonts w:eastAsia="Times New Roman"/>
                <w:color w:val="000000"/>
                <w:sz w:val="20"/>
                <w:szCs w:val="20"/>
              </w:rPr>
            </w:pPr>
            <w:r>
              <w:rPr>
                <w:rFonts w:eastAsia="Times New Roman"/>
                <w:color w:val="000000"/>
                <w:sz w:val="20"/>
                <w:szCs w:val="20"/>
              </w:rPr>
              <w:t>n/a</w:t>
            </w:r>
          </w:p>
        </w:tc>
      </w:tr>
      <w:tr w:rsidR="00EE439F" w:rsidRPr="00812864" w14:paraId="3A30C2B2" w14:textId="784C1BC4" w:rsidTr="000C10C7">
        <w:trPr>
          <w:trHeight w:val="285"/>
        </w:trPr>
        <w:tc>
          <w:tcPr>
            <w:tcW w:w="1501" w:type="dxa"/>
            <w:vMerge/>
            <w:noWrap/>
            <w:tcMar>
              <w:top w:w="15" w:type="dxa"/>
              <w:left w:w="15" w:type="dxa"/>
              <w:bottom w:w="15" w:type="dxa"/>
              <w:right w:w="15" w:type="dxa"/>
            </w:tcMar>
            <w:hideMark/>
          </w:tcPr>
          <w:p w14:paraId="5268A178" w14:textId="77777777" w:rsidR="00EE439F" w:rsidRPr="00812864" w:rsidRDefault="00EE439F" w:rsidP="00FD1F39">
            <w:pPr>
              <w:spacing w:after="0"/>
              <w:rPr>
                <w:rFonts w:ascii="Calibri" w:eastAsia="Times New Roman" w:hAnsi="Calibri" w:cs="Calibri"/>
                <w:color w:val="000000"/>
                <w:sz w:val="20"/>
                <w:szCs w:val="20"/>
              </w:rPr>
            </w:pPr>
          </w:p>
        </w:tc>
        <w:tc>
          <w:tcPr>
            <w:tcW w:w="3950" w:type="dxa"/>
            <w:noWrap/>
            <w:tcMar>
              <w:top w:w="15" w:type="dxa"/>
              <w:left w:w="15" w:type="dxa"/>
              <w:bottom w:w="15" w:type="dxa"/>
              <w:right w:w="15" w:type="dxa"/>
            </w:tcMar>
            <w:hideMark/>
          </w:tcPr>
          <w:p w14:paraId="13075A3A" w14:textId="77777777" w:rsidR="00EE439F" w:rsidRPr="00812864" w:rsidRDefault="00EE439F" w:rsidP="00FD1F39">
            <w:pPr>
              <w:spacing w:after="0"/>
              <w:rPr>
                <w:rFonts w:eastAsia="Times New Roman"/>
                <w:color w:val="000000"/>
                <w:sz w:val="20"/>
                <w:szCs w:val="20"/>
              </w:rPr>
            </w:pPr>
            <w:r w:rsidRPr="00812864">
              <w:rPr>
                <w:rFonts w:eastAsia="Times New Roman"/>
                <w:color w:val="000000"/>
                <w:sz w:val="20"/>
                <w:szCs w:val="20"/>
              </w:rPr>
              <w:t>Internal RCA (Yellow)</w:t>
            </w:r>
          </w:p>
        </w:tc>
        <w:tc>
          <w:tcPr>
            <w:tcW w:w="976" w:type="dxa"/>
            <w:noWrap/>
            <w:tcMar>
              <w:top w:w="15" w:type="dxa"/>
              <w:left w:w="15" w:type="dxa"/>
              <w:bottom w:w="15" w:type="dxa"/>
              <w:right w:w="15" w:type="dxa"/>
            </w:tcMar>
            <w:hideMark/>
          </w:tcPr>
          <w:p w14:paraId="1C1D308C" w14:textId="77777777" w:rsidR="00EE439F" w:rsidRPr="00812864" w:rsidRDefault="00EE439F" w:rsidP="00FD1F39">
            <w:pPr>
              <w:spacing w:after="0"/>
              <w:jc w:val="center"/>
              <w:rPr>
                <w:rFonts w:eastAsia="Times New Roman"/>
                <w:color w:val="000000"/>
                <w:sz w:val="20"/>
                <w:szCs w:val="20"/>
              </w:rPr>
            </w:pPr>
            <w:r w:rsidRPr="00812864">
              <w:rPr>
                <w:rFonts w:eastAsia="Times New Roman"/>
                <w:color w:val="000000"/>
                <w:sz w:val="20"/>
                <w:szCs w:val="20"/>
              </w:rPr>
              <w:t>76</w:t>
            </w:r>
          </w:p>
        </w:tc>
        <w:tc>
          <w:tcPr>
            <w:tcW w:w="976" w:type="dxa"/>
            <w:noWrap/>
            <w:tcMar>
              <w:top w:w="15" w:type="dxa"/>
              <w:left w:w="15" w:type="dxa"/>
              <w:bottom w:w="15" w:type="dxa"/>
              <w:right w:w="15" w:type="dxa"/>
            </w:tcMar>
            <w:hideMark/>
          </w:tcPr>
          <w:p w14:paraId="26DC3DA8" w14:textId="77777777" w:rsidR="00EE439F" w:rsidRPr="00812864" w:rsidRDefault="00EE439F" w:rsidP="00FD1F39">
            <w:pPr>
              <w:spacing w:after="0"/>
              <w:jc w:val="center"/>
              <w:rPr>
                <w:rFonts w:eastAsia="Times New Roman"/>
                <w:color w:val="000000"/>
                <w:sz w:val="20"/>
                <w:szCs w:val="20"/>
              </w:rPr>
            </w:pPr>
            <w:r w:rsidRPr="00812864">
              <w:rPr>
                <w:rFonts w:eastAsia="Times New Roman"/>
                <w:color w:val="000000"/>
                <w:sz w:val="20"/>
                <w:szCs w:val="20"/>
              </w:rPr>
              <w:t>85</w:t>
            </w:r>
          </w:p>
        </w:tc>
        <w:tc>
          <w:tcPr>
            <w:tcW w:w="976" w:type="dxa"/>
            <w:shd w:val="clear" w:color="auto" w:fill="auto"/>
            <w:noWrap/>
            <w:tcMar>
              <w:top w:w="15" w:type="dxa"/>
              <w:left w:w="15" w:type="dxa"/>
              <w:bottom w:w="15" w:type="dxa"/>
              <w:right w:w="15" w:type="dxa"/>
            </w:tcMar>
            <w:hideMark/>
          </w:tcPr>
          <w:p w14:paraId="6A3624DB" w14:textId="77777777" w:rsidR="00EE439F" w:rsidRPr="00812864" w:rsidRDefault="00EE439F" w:rsidP="00FD1F39">
            <w:pPr>
              <w:spacing w:after="0"/>
              <w:jc w:val="center"/>
              <w:rPr>
                <w:rFonts w:eastAsia="Times New Roman"/>
                <w:color w:val="000000"/>
                <w:sz w:val="20"/>
                <w:szCs w:val="20"/>
              </w:rPr>
            </w:pPr>
            <w:r w:rsidRPr="00812864">
              <w:rPr>
                <w:rFonts w:eastAsia="Times New Roman"/>
                <w:color w:val="000000"/>
                <w:sz w:val="20"/>
                <w:szCs w:val="20"/>
              </w:rPr>
              <w:t>131</w:t>
            </w:r>
          </w:p>
        </w:tc>
        <w:tc>
          <w:tcPr>
            <w:tcW w:w="939" w:type="dxa"/>
          </w:tcPr>
          <w:p w14:paraId="402E3F5C" w14:textId="1E992D08" w:rsidR="00EE439F" w:rsidRPr="00812864" w:rsidRDefault="00EE439F" w:rsidP="00FD1F39">
            <w:pPr>
              <w:spacing w:after="0"/>
              <w:jc w:val="center"/>
              <w:rPr>
                <w:rFonts w:eastAsia="Times New Roman"/>
                <w:color w:val="000000"/>
                <w:sz w:val="20"/>
                <w:szCs w:val="20"/>
              </w:rPr>
            </w:pPr>
            <w:r>
              <w:rPr>
                <w:rFonts w:eastAsia="Times New Roman"/>
                <w:color w:val="000000"/>
                <w:sz w:val="20"/>
                <w:szCs w:val="20"/>
              </w:rPr>
              <w:t>75</w:t>
            </w:r>
          </w:p>
        </w:tc>
        <w:tc>
          <w:tcPr>
            <w:tcW w:w="1030" w:type="dxa"/>
          </w:tcPr>
          <w:p w14:paraId="1AD21CA6" w14:textId="538D79EB" w:rsidR="00EE439F" w:rsidRPr="00812864" w:rsidRDefault="00EE439F" w:rsidP="00FD1F39">
            <w:pPr>
              <w:spacing w:after="0"/>
              <w:jc w:val="center"/>
              <w:rPr>
                <w:rFonts w:eastAsia="Times New Roman"/>
                <w:color w:val="000000"/>
                <w:sz w:val="20"/>
                <w:szCs w:val="20"/>
              </w:rPr>
            </w:pPr>
            <w:r>
              <w:rPr>
                <w:rFonts w:eastAsia="Times New Roman"/>
                <w:color w:val="000000"/>
                <w:sz w:val="20"/>
                <w:szCs w:val="20"/>
              </w:rPr>
              <w:t>n/a</w:t>
            </w:r>
          </w:p>
        </w:tc>
      </w:tr>
      <w:tr w:rsidR="00EE439F" w:rsidRPr="00812864" w14:paraId="58F3F034" w14:textId="09A1DC42" w:rsidTr="000C10C7">
        <w:trPr>
          <w:trHeight w:val="285"/>
        </w:trPr>
        <w:tc>
          <w:tcPr>
            <w:tcW w:w="1501" w:type="dxa"/>
            <w:vMerge/>
            <w:noWrap/>
            <w:tcMar>
              <w:top w:w="15" w:type="dxa"/>
              <w:left w:w="15" w:type="dxa"/>
              <w:bottom w:w="15" w:type="dxa"/>
              <w:right w:w="15" w:type="dxa"/>
            </w:tcMar>
            <w:hideMark/>
          </w:tcPr>
          <w:p w14:paraId="7BA9F808" w14:textId="77777777" w:rsidR="00EE439F" w:rsidRPr="00812864" w:rsidRDefault="00EE439F" w:rsidP="00FD1F39">
            <w:pPr>
              <w:spacing w:after="0"/>
              <w:rPr>
                <w:rFonts w:ascii="Calibri" w:eastAsia="Times New Roman" w:hAnsi="Calibri" w:cs="Calibri"/>
                <w:color w:val="000000"/>
                <w:sz w:val="20"/>
                <w:szCs w:val="20"/>
              </w:rPr>
            </w:pPr>
          </w:p>
        </w:tc>
        <w:tc>
          <w:tcPr>
            <w:tcW w:w="3950" w:type="dxa"/>
            <w:noWrap/>
            <w:tcMar>
              <w:top w:w="15" w:type="dxa"/>
              <w:left w:w="15" w:type="dxa"/>
              <w:bottom w:w="15" w:type="dxa"/>
              <w:right w:w="15" w:type="dxa"/>
            </w:tcMar>
            <w:hideMark/>
          </w:tcPr>
          <w:p w14:paraId="429D5526" w14:textId="77777777" w:rsidR="00EE439F" w:rsidRPr="00812864" w:rsidRDefault="00EE439F" w:rsidP="00FD1F39">
            <w:pPr>
              <w:spacing w:after="0"/>
              <w:rPr>
                <w:rFonts w:eastAsia="Times New Roman"/>
                <w:color w:val="000000"/>
                <w:sz w:val="20"/>
                <w:szCs w:val="20"/>
              </w:rPr>
            </w:pPr>
            <w:r w:rsidRPr="00812864">
              <w:rPr>
                <w:rFonts w:eastAsia="Times New Roman"/>
                <w:color w:val="000000"/>
                <w:sz w:val="20"/>
                <w:szCs w:val="20"/>
              </w:rPr>
              <w:t>Locally Managed incident (Green)</w:t>
            </w:r>
          </w:p>
        </w:tc>
        <w:tc>
          <w:tcPr>
            <w:tcW w:w="976" w:type="dxa"/>
            <w:noWrap/>
            <w:tcMar>
              <w:top w:w="15" w:type="dxa"/>
              <w:left w:w="15" w:type="dxa"/>
              <w:bottom w:w="15" w:type="dxa"/>
              <w:right w:w="15" w:type="dxa"/>
            </w:tcMar>
            <w:hideMark/>
          </w:tcPr>
          <w:p w14:paraId="28D87197" w14:textId="77777777" w:rsidR="00EE439F" w:rsidRPr="00812864" w:rsidRDefault="00EE439F" w:rsidP="00FD1F39">
            <w:pPr>
              <w:spacing w:after="0"/>
              <w:jc w:val="center"/>
              <w:rPr>
                <w:rFonts w:eastAsia="Times New Roman"/>
                <w:color w:val="000000"/>
                <w:sz w:val="20"/>
                <w:szCs w:val="20"/>
              </w:rPr>
            </w:pPr>
            <w:r w:rsidRPr="00812864">
              <w:rPr>
                <w:rFonts w:eastAsia="Times New Roman"/>
                <w:color w:val="000000"/>
                <w:sz w:val="20"/>
                <w:szCs w:val="20"/>
              </w:rPr>
              <w:t>6023</w:t>
            </w:r>
          </w:p>
        </w:tc>
        <w:tc>
          <w:tcPr>
            <w:tcW w:w="976" w:type="dxa"/>
            <w:noWrap/>
            <w:tcMar>
              <w:top w:w="15" w:type="dxa"/>
              <w:left w:w="15" w:type="dxa"/>
              <w:bottom w:w="15" w:type="dxa"/>
              <w:right w:w="15" w:type="dxa"/>
            </w:tcMar>
            <w:hideMark/>
          </w:tcPr>
          <w:p w14:paraId="128A7F15" w14:textId="77777777" w:rsidR="00EE439F" w:rsidRPr="00812864" w:rsidRDefault="00EE439F" w:rsidP="00FD1F39">
            <w:pPr>
              <w:spacing w:after="0"/>
              <w:jc w:val="center"/>
              <w:rPr>
                <w:rFonts w:eastAsia="Times New Roman"/>
                <w:color w:val="000000"/>
                <w:sz w:val="20"/>
                <w:szCs w:val="20"/>
              </w:rPr>
            </w:pPr>
            <w:r w:rsidRPr="00812864">
              <w:rPr>
                <w:rFonts w:eastAsia="Times New Roman"/>
                <w:color w:val="000000"/>
                <w:sz w:val="20"/>
                <w:szCs w:val="20"/>
              </w:rPr>
              <w:t>8920</w:t>
            </w:r>
          </w:p>
        </w:tc>
        <w:tc>
          <w:tcPr>
            <w:tcW w:w="976" w:type="dxa"/>
            <w:noWrap/>
            <w:tcMar>
              <w:top w:w="15" w:type="dxa"/>
              <w:left w:w="15" w:type="dxa"/>
              <w:bottom w:w="15" w:type="dxa"/>
              <w:right w:w="15" w:type="dxa"/>
            </w:tcMar>
            <w:hideMark/>
          </w:tcPr>
          <w:p w14:paraId="6639F835" w14:textId="77777777" w:rsidR="00EE439F" w:rsidRPr="00812864" w:rsidRDefault="00EE439F" w:rsidP="00FD1F39">
            <w:pPr>
              <w:spacing w:after="0"/>
              <w:jc w:val="center"/>
              <w:rPr>
                <w:rFonts w:eastAsia="Times New Roman"/>
                <w:color w:val="000000"/>
                <w:sz w:val="20"/>
                <w:szCs w:val="20"/>
                <w:highlight w:val="yellow"/>
              </w:rPr>
            </w:pPr>
            <w:r w:rsidRPr="00812864">
              <w:rPr>
                <w:rFonts w:eastAsia="Times New Roman"/>
                <w:color w:val="000000"/>
                <w:sz w:val="20"/>
                <w:szCs w:val="20"/>
              </w:rPr>
              <w:t>14353</w:t>
            </w:r>
          </w:p>
        </w:tc>
        <w:tc>
          <w:tcPr>
            <w:tcW w:w="939" w:type="dxa"/>
          </w:tcPr>
          <w:p w14:paraId="6F41C71C" w14:textId="68DE7951" w:rsidR="00EE439F" w:rsidRPr="00737212" w:rsidRDefault="007358BA" w:rsidP="00FD1F39">
            <w:pPr>
              <w:spacing w:after="0"/>
              <w:jc w:val="center"/>
              <w:rPr>
                <w:rFonts w:eastAsia="Times New Roman"/>
                <w:color w:val="000000"/>
                <w:sz w:val="20"/>
                <w:szCs w:val="20"/>
              </w:rPr>
            </w:pPr>
            <w:r>
              <w:rPr>
                <w:rFonts w:eastAsia="Times New Roman"/>
                <w:color w:val="000000"/>
                <w:sz w:val="20"/>
                <w:szCs w:val="20"/>
              </w:rPr>
              <w:t>11339</w:t>
            </w:r>
          </w:p>
        </w:tc>
        <w:tc>
          <w:tcPr>
            <w:tcW w:w="1030" w:type="dxa"/>
          </w:tcPr>
          <w:p w14:paraId="218B7C30" w14:textId="6BFD6CBA" w:rsidR="00EE439F" w:rsidRPr="00737212" w:rsidRDefault="007358BA" w:rsidP="00FD1F39">
            <w:pPr>
              <w:spacing w:after="0"/>
              <w:jc w:val="center"/>
              <w:rPr>
                <w:rFonts w:eastAsia="Times New Roman"/>
                <w:color w:val="000000"/>
                <w:sz w:val="20"/>
                <w:szCs w:val="20"/>
              </w:rPr>
            </w:pPr>
            <w:r>
              <w:rPr>
                <w:rFonts w:eastAsia="Times New Roman"/>
                <w:color w:val="000000"/>
                <w:sz w:val="20"/>
                <w:szCs w:val="20"/>
              </w:rPr>
              <w:t>2539</w:t>
            </w:r>
          </w:p>
        </w:tc>
      </w:tr>
      <w:tr w:rsidR="00EE439F" w:rsidRPr="00812864" w14:paraId="6A99A5AA" w14:textId="77777777" w:rsidTr="000C10C7">
        <w:trPr>
          <w:trHeight w:val="285"/>
        </w:trPr>
        <w:tc>
          <w:tcPr>
            <w:tcW w:w="1501" w:type="dxa"/>
            <w:vMerge/>
            <w:noWrap/>
            <w:tcMar>
              <w:top w:w="15" w:type="dxa"/>
              <w:left w:w="15" w:type="dxa"/>
              <w:bottom w:w="15" w:type="dxa"/>
              <w:right w:w="15" w:type="dxa"/>
            </w:tcMar>
          </w:tcPr>
          <w:p w14:paraId="089BB2F6" w14:textId="77777777" w:rsidR="00EE439F" w:rsidRPr="00812864" w:rsidRDefault="00EE439F" w:rsidP="00FD1F39">
            <w:pPr>
              <w:spacing w:after="0"/>
              <w:rPr>
                <w:rFonts w:ascii="Calibri" w:eastAsia="Times New Roman" w:hAnsi="Calibri" w:cs="Calibri"/>
                <w:color w:val="000000"/>
                <w:sz w:val="20"/>
                <w:szCs w:val="20"/>
              </w:rPr>
            </w:pPr>
          </w:p>
        </w:tc>
        <w:tc>
          <w:tcPr>
            <w:tcW w:w="3950" w:type="dxa"/>
            <w:noWrap/>
            <w:tcMar>
              <w:top w:w="15" w:type="dxa"/>
              <w:left w:w="15" w:type="dxa"/>
              <w:bottom w:w="15" w:type="dxa"/>
              <w:right w:w="15" w:type="dxa"/>
            </w:tcMar>
          </w:tcPr>
          <w:p w14:paraId="582D2A82" w14:textId="66662BA5" w:rsidR="00EE439F" w:rsidRPr="00812864" w:rsidRDefault="00EE439F" w:rsidP="00FD1F39">
            <w:pPr>
              <w:spacing w:after="0"/>
              <w:rPr>
                <w:rFonts w:eastAsia="Times New Roman"/>
                <w:color w:val="000000"/>
                <w:sz w:val="20"/>
                <w:szCs w:val="20"/>
              </w:rPr>
            </w:pPr>
            <w:r w:rsidRPr="00EE439F">
              <w:rPr>
                <w:rFonts w:eastAsia="Times New Roman"/>
                <w:color w:val="000000"/>
                <w:sz w:val="20"/>
                <w:szCs w:val="20"/>
              </w:rPr>
              <w:t>Response under PSIRP (all planned and unplanned exclude SIT)</w:t>
            </w:r>
          </w:p>
        </w:tc>
        <w:tc>
          <w:tcPr>
            <w:tcW w:w="976" w:type="dxa"/>
            <w:noWrap/>
            <w:tcMar>
              <w:top w:w="15" w:type="dxa"/>
              <w:left w:w="15" w:type="dxa"/>
              <w:bottom w:w="15" w:type="dxa"/>
              <w:right w:w="15" w:type="dxa"/>
            </w:tcMar>
          </w:tcPr>
          <w:p w14:paraId="57C49E55" w14:textId="4E5F95C9" w:rsidR="00EE439F" w:rsidRPr="00812864" w:rsidRDefault="00EE439F" w:rsidP="00FD1F39">
            <w:pPr>
              <w:spacing w:after="0"/>
              <w:jc w:val="center"/>
              <w:rPr>
                <w:rFonts w:eastAsia="Times New Roman"/>
                <w:color w:val="000000"/>
                <w:sz w:val="20"/>
                <w:szCs w:val="20"/>
              </w:rPr>
            </w:pPr>
            <w:r>
              <w:rPr>
                <w:rFonts w:eastAsia="Times New Roman"/>
                <w:color w:val="000000"/>
                <w:sz w:val="20"/>
                <w:szCs w:val="20"/>
              </w:rPr>
              <w:t>n/a</w:t>
            </w:r>
          </w:p>
        </w:tc>
        <w:tc>
          <w:tcPr>
            <w:tcW w:w="976" w:type="dxa"/>
            <w:noWrap/>
            <w:tcMar>
              <w:top w:w="15" w:type="dxa"/>
              <w:left w:w="15" w:type="dxa"/>
              <w:bottom w:w="15" w:type="dxa"/>
              <w:right w:w="15" w:type="dxa"/>
            </w:tcMar>
          </w:tcPr>
          <w:p w14:paraId="2CFB0C4E" w14:textId="7A720D1A" w:rsidR="00EE439F" w:rsidRPr="00812864" w:rsidRDefault="00EE439F" w:rsidP="00FD1F39">
            <w:pPr>
              <w:spacing w:after="0"/>
              <w:jc w:val="center"/>
              <w:rPr>
                <w:rFonts w:eastAsia="Times New Roman"/>
                <w:color w:val="000000"/>
                <w:sz w:val="20"/>
                <w:szCs w:val="20"/>
              </w:rPr>
            </w:pPr>
            <w:r>
              <w:rPr>
                <w:rFonts w:eastAsia="Times New Roman"/>
                <w:color w:val="000000"/>
                <w:sz w:val="20"/>
                <w:szCs w:val="20"/>
              </w:rPr>
              <w:t>n/a</w:t>
            </w:r>
          </w:p>
        </w:tc>
        <w:tc>
          <w:tcPr>
            <w:tcW w:w="976" w:type="dxa"/>
            <w:noWrap/>
            <w:tcMar>
              <w:top w:w="15" w:type="dxa"/>
              <w:left w:w="15" w:type="dxa"/>
              <w:bottom w:w="15" w:type="dxa"/>
              <w:right w:w="15" w:type="dxa"/>
            </w:tcMar>
          </w:tcPr>
          <w:p w14:paraId="3613D59E" w14:textId="18D3DBD1" w:rsidR="00EE439F" w:rsidRPr="00812864" w:rsidRDefault="00EE439F" w:rsidP="00FD1F39">
            <w:pPr>
              <w:spacing w:after="0"/>
              <w:jc w:val="center"/>
              <w:rPr>
                <w:rFonts w:eastAsia="Times New Roman"/>
                <w:color w:val="000000"/>
                <w:sz w:val="20"/>
                <w:szCs w:val="20"/>
              </w:rPr>
            </w:pPr>
            <w:r>
              <w:rPr>
                <w:rFonts w:eastAsia="Times New Roman"/>
                <w:color w:val="000000"/>
                <w:sz w:val="20"/>
                <w:szCs w:val="20"/>
              </w:rPr>
              <w:t>n/a</w:t>
            </w:r>
          </w:p>
        </w:tc>
        <w:tc>
          <w:tcPr>
            <w:tcW w:w="939" w:type="dxa"/>
          </w:tcPr>
          <w:p w14:paraId="600EABD2" w14:textId="77777777" w:rsidR="00EE439F" w:rsidRDefault="00EE439F" w:rsidP="00FD1F39">
            <w:pPr>
              <w:spacing w:after="0"/>
              <w:jc w:val="center"/>
              <w:rPr>
                <w:rFonts w:eastAsia="Times New Roman"/>
                <w:color w:val="000000"/>
                <w:sz w:val="20"/>
                <w:szCs w:val="20"/>
              </w:rPr>
            </w:pPr>
            <w:r w:rsidRPr="00EE439F">
              <w:rPr>
                <w:rFonts w:eastAsia="Times New Roman"/>
                <w:color w:val="000000"/>
                <w:sz w:val="20"/>
                <w:szCs w:val="20"/>
              </w:rPr>
              <w:t>39</w:t>
            </w:r>
          </w:p>
          <w:p w14:paraId="3055791E" w14:textId="55E35F64" w:rsidR="00EE439F" w:rsidRPr="00EE439F" w:rsidRDefault="00EE439F" w:rsidP="00FD1F39">
            <w:pPr>
              <w:spacing w:after="0"/>
              <w:jc w:val="center"/>
              <w:rPr>
                <w:rFonts w:eastAsia="Times New Roman"/>
                <w:color w:val="000000"/>
                <w:sz w:val="18"/>
                <w:szCs w:val="18"/>
              </w:rPr>
            </w:pPr>
            <w:r>
              <w:rPr>
                <w:rFonts w:eastAsia="Times New Roman"/>
                <w:color w:val="000000"/>
                <w:sz w:val="18"/>
                <w:szCs w:val="18"/>
              </w:rPr>
              <w:t>(</w:t>
            </w:r>
            <w:r w:rsidRPr="00EE439F">
              <w:rPr>
                <w:rFonts w:eastAsia="Times New Roman"/>
                <w:color w:val="000000"/>
                <w:sz w:val="18"/>
                <w:szCs w:val="18"/>
              </w:rPr>
              <w:t>12 AAR</w:t>
            </w:r>
          </w:p>
          <w:p w14:paraId="5A987044" w14:textId="77777777" w:rsidR="00EE439F" w:rsidRPr="00EE439F" w:rsidRDefault="00EE439F" w:rsidP="00FD1F39">
            <w:pPr>
              <w:spacing w:after="0"/>
              <w:jc w:val="center"/>
              <w:rPr>
                <w:rFonts w:eastAsia="Times New Roman"/>
                <w:color w:val="000000"/>
                <w:sz w:val="18"/>
                <w:szCs w:val="18"/>
              </w:rPr>
            </w:pPr>
            <w:r w:rsidRPr="00EE439F">
              <w:rPr>
                <w:rFonts w:eastAsia="Times New Roman"/>
                <w:color w:val="000000"/>
                <w:sz w:val="18"/>
                <w:szCs w:val="18"/>
              </w:rPr>
              <w:t>18 Swarm</w:t>
            </w:r>
          </w:p>
          <w:p w14:paraId="31F6DA9A" w14:textId="0ECF6C21" w:rsidR="00EE439F" w:rsidRPr="00EE439F" w:rsidRDefault="00EE439F" w:rsidP="00FD1F39">
            <w:pPr>
              <w:spacing w:after="0"/>
              <w:jc w:val="center"/>
              <w:rPr>
                <w:rFonts w:eastAsia="Times New Roman"/>
                <w:color w:val="000000"/>
                <w:sz w:val="18"/>
                <w:szCs w:val="18"/>
                <w:highlight w:val="yellow"/>
              </w:rPr>
            </w:pPr>
            <w:r w:rsidRPr="00EE439F">
              <w:rPr>
                <w:rFonts w:eastAsia="Times New Roman"/>
                <w:color w:val="000000"/>
                <w:sz w:val="18"/>
                <w:szCs w:val="18"/>
              </w:rPr>
              <w:t>9 PSII</w:t>
            </w:r>
            <w:r>
              <w:rPr>
                <w:rFonts w:eastAsia="Times New Roman"/>
                <w:color w:val="000000"/>
                <w:sz w:val="18"/>
                <w:szCs w:val="18"/>
              </w:rPr>
              <w:t>)</w:t>
            </w:r>
          </w:p>
        </w:tc>
        <w:tc>
          <w:tcPr>
            <w:tcW w:w="1030" w:type="dxa"/>
          </w:tcPr>
          <w:p w14:paraId="0FE0D3F0" w14:textId="77777777" w:rsidR="00EE439F" w:rsidRPr="00EE439F" w:rsidRDefault="00EE439F" w:rsidP="00FD1F39">
            <w:pPr>
              <w:spacing w:after="0"/>
              <w:jc w:val="center"/>
              <w:rPr>
                <w:rFonts w:eastAsia="Times New Roman"/>
                <w:color w:val="000000"/>
                <w:sz w:val="20"/>
                <w:szCs w:val="20"/>
              </w:rPr>
            </w:pPr>
            <w:r w:rsidRPr="00EE439F">
              <w:rPr>
                <w:rFonts w:eastAsia="Times New Roman"/>
                <w:color w:val="000000"/>
                <w:sz w:val="20"/>
                <w:szCs w:val="20"/>
              </w:rPr>
              <w:t>27</w:t>
            </w:r>
          </w:p>
          <w:p w14:paraId="30695619" w14:textId="4673D793" w:rsidR="00EE439F" w:rsidRPr="00EE439F" w:rsidRDefault="00EE439F" w:rsidP="00FD1F39">
            <w:pPr>
              <w:spacing w:after="0"/>
              <w:jc w:val="center"/>
              <w:rPr>
                <w:rFonts w:eastAsia="Times New Roman"/>
                <w:color w:val="000000"/>
                <w:sz w:val="18"/>
                <w:szCs w:val="18"/>
              </w:rPr>
            </w:pPr>
            <w:r>
              <w:rPr>
                <w:rFonts w:eastAsia="Times New Roman"/>
                <w:color w:val="000000"/>
                <w:sz w:val="18"/>
                <w:szCs w:val="18"/>
              </w:rPr>
              <w:t>(</w:t>
            </w:r>
            <w:r w:rsidRPr="00EE439F">
              <w:rPr>
                <w:rFonts w:eastAsia="Times New Roman"/>
                <w:color w:val="000000"/>
                <w:sz w:val="18"/>
                <w:szCs w:val="18"/>
              </w:rPr>
              <w:t>10 AAR</w:t>
            </w:r>
          </w:p>
          <w:p w14:paraId="75E48E4C" w14:textId="77777777" w:rsidR="00EE439F" w:rsidRPr="00EE439F" w:rsidRDefault="00EE439F" w:rsidP="00FD1F39">
            <w:pPr>
              <w:spacing w:after="0"/>
              <w:jc w:val="center"/>
              <w:rPr>
                <w:rFonts w:eastAsia="Times New Roman"/>
                <w:color w:val="000000"/>
                <w:sz w:val="18"/>
                <w:szCs w:val="18"/>
              </w:rPr>
            </w:pPr>
            <w:r w:rsidRPr="00EE439F">
              <w:rPr>
                <w:rFonts w:eastAsia="Times New Roman"/>
                <w:color w:val="000000"/>
                <w:sz w:val="18"/>
                <w:szCs w:val="18"/>
              </w:rPr>
              <w:t>12 Swarm</w:t>
            </w:r>
          </w:p>
          <w:p w14:paraId="662D155E" w14:textId="6521F4F9" w:rsidR="00EE439F" w:rsidRPr="000C10C7" w:rsidRDefault="00EE439F" w:rsidP="00FD1F39">
            <w:pPr>
              <w:spacing w:after="0"/>
              <w:jc w:val="center"/>
              <w:rPr>
                <w:rFonts w:eastAsia="Times New Roman"/>
                <w:color w:val="000000"/>
                <w:sz w:val="20"/>
                <w:szCs w:val="20"/>
                <w:highlight w:val="yellow"/>
              </w:rPr>
            </w:pPr>
            <w:r w:rsidRPr="00EE439F">
              <w:rPr>
                <w:rFonts w:eastAsia="Times New Roman"/>
                <w:color w:val="000000"/>
                <w:sz w:val="18"/>
                <w:szCs w:val="18"/>
              </w:rPr>
              <w:t>5 PSII</w:t>
            </w:r>
            <w:r>
              <w:rPr>
                <w:rFonts w:eastAsia="Times New Roman"/>
                <w:color w:val="000000"/>
                <w:sz w:val="18"/>
                <w:szCs w:val="18"/>
              </w:rPr>
              <w:t>)</w:t>
            </w:r>
          </w:p>
        </w:tc>
      </w:tr>
      <w:tr w:rsidR="000C10C7" w:rsidRPr="00812864" w14:paraId="42CF109F" w14:textId="7F27F75B" w:rsidTr="000C10C7">
        <w:trPr>
          <w:trHeight w:val="273"/>
        </w:trPr>
        <w:tc>
          <w:tcPr>
            <w:tcW w:w="1501" w:type="dxa"/>
            <w:noWrap/>
            <w:tcMar>
              <w:top w:w="15" w:type="dxa"/>
              <w:left w:w="15" w:type="dxa"/>
              <w:bottom w:w="15" w:type="dxa"/>
              <w:right w:w="15" w:type="dxa"/>
            </w:tcMar>
            <w:hideMark/>
          </w:tcPr>
          <w:p w14:paraId="2152EAC3" w14:textId="77777777" w:rsidR="000C10C7" w:rsidRPr="00812864" w:rsidRDefault="000C10C7" w:rsidP="00FD1F39">
            <w:pPr>
              <w:spacing w:after="0"/>
              <w:rPr>
                <w:rFonts w:ascii="Calibri" w:eastAsia="Times New Roman" w:hAnsi="Calibri" w:cs="Calibri"/>
                <w:color w:val="000000"/>
                <w:sz w:val="20"/>
                <w:szCs w:val="20"/>
              </w:rPr>
            </w:pPr>
            <w:r w:rsidRPr="00812864">
              <w:rPr>
                <w:rFonts w:eastAsia="Times New Roman"/>
                <w:color w:val="000000"/>
                <w:sz w:val="20"/>
                <w:szCs w:val="20"/>
              </w:rPr>
              <w:t>Patient Safety Reviews</w:t>
            </w:r>
          </w:p>
        </w:tc>
        <w:tc>
          <w:tcPr>
            <w:tcW w:w="3950" w:type="dxa"/>
            <w:noWrap/>
            <w:tcMar>
              <w:top w:w="15" w:type="dxa"/>
              <w:left w:w="15" w:type="dxa"/>
              <w:bottom w:w="15" w:type="dxa"/>
              <w:right w:w="15" w:type="dxa"/>
            </w:tcMar>
            <w:hideMark/>
          </w:tcPr>
          <w:p w14:paraId="0504F596" w14:textId="1F7B0BB0" w:rsidR="000C10C7" w:rsidRPr="00812864" w:rsidRDefault="000C10C7" w:rsidP="00FD1F39">
            <w:pPr>
              <w:spacing w:after="0"/>
              <w:rPr>
                <w:rFonts w:eastAsia="Times New Roman"/>
                <w:color w:val="000000"/>
                <w:sz w:val="20"/>
                <w:szCs w:val="20"/>
              </w:rPr>
            </w:pPr>
            <w:proofErr w:type="gramStart"/>
            <w:r w:rsidRPr="00812864">
              <w:rPr>
                <w:rFonts w:eastAsia="Times New Roman"/>
                <w:color w:val="000000"/>
                <w:sz w:val="20"/>
                <w:szCs w:val="20"/>
              </w:rPr>
              <w:t>72 hour</w:t>
            </w:r>
            <w:proofErr w:type="gramEnd"/>
            <w:r w:rsidRPr="00812864">
              <w:rPr>
                <w:rFonts w:eastAsia="Times New Roman"/>
                <w:color w:val="000000"/>
                <w:sz w:val="20"/>
                <w:szCs w:val="20"/>
              </w:rPr>
              <w:t xml:space="preserve"> reports/P</w:t>
            </w:r>
            <w:r>
              <w:rPr>
                <w:rFonts w:eastAsia="Times New Roman"/>
                <w:color w:val="000000"/>
                <w:sz w:val="20"/>
                <w:szCs w:val="20"/>
              </w:rPr>
              <w:t xml:space="preserve">atient </w:t>
            </w:r>
            <w:r w:rsidRPr="00812864">
              <w:rPr>
                <w:rFonts w:eastAsia="Times New Roman"/>
                <w:color w:val="000000"/>
                <w:sz w:val="20"/>
                <w:szCs w:val="20"/>
              </w:rPr>
              <w:t>S</w:t>
            </w:r>
            <w:r>
              <w:rPr>
                <w:rFonts w:eastAsia="Times New Roman"/>
                <w:color w:val="000000"/>
                <w:sz w:val="20"/>
                <w:szCs w:val="20"/>
              </w:rPr>
              <w:t xml:space="preserve">afety </w:t>
            </w:r>
            <w:r w:rsidRPr="00812864">
              <w:rPr>
                <w:rFonts w:eastAsia="Times New Roman"/>
                <w:color w:val="000000"/>
                <w:sz w:val="20"/>
                <w:szCs w:val="20"/>
              </w:rPr>
              <w:t>I</w:t>
            </w:r>
            <w:r>
              <w:rPr>
                <w:rFonts w:eastAsia="Times New Roman"/>
                <w:color w:val="000000"/>
                <w:sz w:val="20"/>
                <w:szCs w:val="20"/>
              </w:rPr>
              <w:t xml:space="preserve">ncident </w:t>
            </w:r>
            <w:r w:rsidRPr="00812864">
              <w:rPr>
                <w:rFonts w:eastAsia="Times New Roman"/>
                <w:color w:val="000000"/>
                <w:sz w:val="20"/>
                <w:szCs w:val="20"/>
              </w:rPr>
              <w:t>R</w:t>
            </w:r>
            <w:r>
              <w:rPr>
                <w:rFonts w:eastAsia="Times New Roman"/>
                <w:color w:val="000000"/>
                <w:sz w:val="20"/>
                <w:szCs w:val="20"/>
              </w:rPr>
              <w:t>eview</w:t>
            </w:r>
          </w:p>
        </w:tc>
        <w:tc>
          <w:tcPr>
            <w:tcW w:w="976" w:type="dxa"/>
            <w:shd w:val="clear" w:color="auto" w:fill="auto"/>
            <w:noWrap/>
            <w:tcMar>
              <w:top w:w="15" w:type="dxa"/>
              <w:left w:w="15" w:type="dxa"/>
              <w:bottom w:w="15" w:type="dxa"/>
              <w:right w:w="15" w:type="dxa"/>
            </w:tcMar>
            <w:hideMark/>
          </w:tcPr>
          <w:p w14:paraId="2A4E3E8E" w14:textId="4A782AAB" w:rsidR="000C10C7" w:rsidRPr="00812864" w:rsidRDefault="00EE439F" w:rsidP="00FD1F39">
            <w:pPr>
              <w:spacing w:after="0"/>
              <w:jc w:val="center"/>
              <w:rPr>
                <w:rFonts w:eastAsia="Times New Roman"/>
                <w:color w:val="000000"/>
                <w:sz w:val="20"/>
                <w:szCs w:val="20"/>
              </w:rPr>
            </w:pPr>
            <w:r>
              <w:rPr>
                <w:rFonts w:eastAsia="Times New Roman"/>
                <w:color w:val="000000"/>
                <w:sz w:val="20"/>
                <w:szCs w:val="20"/>
              </w:rPr>
              <w:t>n/a</w:t>
            </w:r>
          </w:p>
        </w:tc>
        <w:tc>
          <w:tcPr>
            <w:tcW w:w="976" w:type="dxa"/>
            <w:shd w:val="clear" w:color="auto" w:fill="auto"/>
            <w:noWrap/>
            <w:tcMar>
              <w:top w:w="15" w:type="dxa"/>
              <w:left w:w="15" w:type="dxa"/>
              <w:bottom w:w="15" w:type="dxa"/>
              <w:right w:w="15" w:type="dxa"/>
            </w:tcMar>
            <w:hideMark/>
          </w:tcPr>
          <w:p w14:paraId="16C296DE" w14:textId="77777777" w:rsidR="000C10C7" w:rsidRPr="00812864" w:rsidRDefault="000C10C7" w:rsidP="00FD1F39">
            <w:pPr>
              <w:tabs>
                <w:tab w:val="center" w:pos="552"/>
                <w:tab w:val="right" w:pos="1104"/>
              </w:tabs>
              <w:spacing w:after="0"/>
              <w:jc w:val="center"/>
              <w:rPr>
                <w:rFonts w:ascii="Calibri" w:eastAsia="Times New Roman" w:hAnsi="Calibri" w:cs="Calibri"/>
                <w:color w:val="000000"/>
                <w:sz w:val="20"/>
                <w:szCs w:val="20"/>
              </w:rPr>
            </w:pPr>
            <w:r w:rsidRPr="00812864">
              <w:rPr>
                <w:rFonts w:eastAsia="Times New Roman"/>
                <w:color w:val="000000"/>
                <w:sz w:val="20"/>
                <w:szCs w:val="20"/>
              </w:rPr>
              <w:t>23*</w:t>
            </w:r>
          </w:p>
        </w:tc>
        <w:tc>
          <w:tcPr>
            <w:tcW w:w="976" w:type="dxa"/>
            <w:shd w:val="clear" w:color="auto" w:fill="auto"/>
            <w:noWrap/>
            <w:tcMar>
              <w:top w:w="15" w:type="dxa"/>
              <w:left w:w="15" w:type="dxa"/>
              <w:bottom w:w="15" w:type="dxa"/>
              <w:right w:w="15" w:type="dxa"/>
            </w:tcMar>
            <w:hideMark/>
          </w:tcPr>
          <w:p w14:paraId="42228EDA" w14:textId="77777777" w:rsidR="000C10C7" w:rsidRPr="00812864" w:rsidRDefault="000C10C7" w:rsidP="00FD1F39">
            <w:pPr>
              <w:spacing w:after="0"/>
              <w:jc w:val="center"/>
              <w:rPr>
                <w:rFonts w:eastAsia="Times New Roman"/>
                <w:color w:val="000000"/>
                <w:sz w:val="20"/>
                <w:szCs w:val="20"/>
                <w:highlight w:val="yellow"/>
              </w:rPr>
            </w:pPr>
            <w:r w:rsidRPr="00812864">
              <w:rPr>
                <w:rFonts w:eastAsia="Times New Roman"/>
                <w:color w:val="000000"/>
                <w:sz w:val="20"/>
                <w:szCs w:val="20"/>
              </w:rPr>
              <w:t>148</w:t>
            </w:r>
          </w:p>
        </w:tc>
        <w:tc>
          <w:tcPr>
            <w:tcW w:w="939" w:type="dxa"/>
          </w:tcPr>
          <w:p w14:paraId="5C7FB549" w14:textId="5D04EF96" w:rsidR="000C10C7" w:rsidRPr="00812864" w:rsidRDefault="0057738E" w:rsidP="00FD1F39">
            <w:pPr>
              <w:spacing w:after="0"/>
              <w:jc w:val="center"/>
              <w:rPr>
                <w:rFonts w:eastAsia="Times New Roman"/>
                <w:color w:val="000000"/>
                <w:sz w:val="20"/>
                <w:szCs w:val="20"/>
              </w:rPr>
            </w:pPr>
            <w:r>
              <w:rPr>
                <w:rFonts w:eastAsia="Times New Roman"/>
                <w:color w:val="000000"/>
                <w:sz w:val="20"/>
                <w:szCs w:val="20"/>
              </w:rPr>
              <w:t>150</w:t>
            </w:r>
          </w:p>
        </w:tc>
        <w:tc>
          <w:tcPr>
            <w:tcW w:w="1030" w:type="dxa"/>
          </w:tcPr>
          <w:p w14:paraId="3B49478F" w14:textId="334C7E77" w:rsidR="000C10C7" w:rsidRPr="00812864" w:rsidRDefault="0057738E" w:rsidP="00FD1F39">
            <w:pPr>
              <w:spacing w:after="0"/>
              <w:jc w:val="center"/>
              <w:rPr>
                <w:rFonts w:eastAsia="Times New Roman"/>
                <w:color w:val="000000"/>
                <w:sz w:val="20"/>
                <w:szCs w:val="20"/>
              </w:rPr>
            </w:pPr>
            <w:r>
              <w:rPr>
                <w:rFonts w:eastAsia="Times New Roman"/>
                <w:color w:val="000000"/>
                <w:sz w:val="20"/>
                <w:szCs w:val="20"/>
              </w:rPr>
              <w:t>28</w:t>
            </w:r>
          </w:p>
        </w:tc>
      </w:tr>
      <w:tr w:rsidR="000C10C7" w:rsidRPr="00812864" w14:paraId="5B6CA6A7" w14:textId="054B0934" w:rsidTr="000C10C7">
        <w:trPr>
          <w:trHeight w:val="201"/>
        </w:trPr>
        <w:tc>
          <w:tcPr>
            <w:tcW w:w="1501" w:type="dxa"/>
            <w:noWrap/>
            <w:tcMar>
              <w:top w:w="15" w:type="dxa"/>
              <w:left w:w="15" w:type="dxa"/>
              <w:bottom w:w="15" w:type="dxa"/>
              <w:right w:w="15" w:type="dxa"/>
            </w:tcMar>
            <w:hideMark/>
          </w:tcPr>
          <w:p w14:paraId="1CBD6BEC" w14:textId="77777777" w:rsidR="000C10C7" w:rsidRPr="00812864" w:rsidRDefault="000C10C7" w:rsidP="00FD1F39">
            <w:pPr>
              <w:spacing w:after="0"/>
              <w:rPr>
                <w:rFonts w:eastAsia="Times New Roman"/>
                <w:color w:val="000000"/>
                <w:sz w:val="20"/>
                <w:szCs w:val="20"/>
              </w:rPr>
            </w:pPr>
            <w:r w:rsidRPr="00812864">
              <w:rPr>
                <w:rFonts w:eastAsia="Times New Roman"/>
                <w:color w:val="000000"/>
                <w:sz w:val="20"/>
                <w:szCs w:val="20"/>
              </w:rPr>
              <w:t>Patient Safety Reviews</w:t>
            </w:r>
          </w:p>
        </w:tc>
        <w:tc>
          <w:tcPr>
            <w:tcW w:w="3950" w:type="dxa"/>
            <w:noWrap/>
            <w:tcMar>
              <w:top w:w="15" w:type="dxa"/>
              <w:left w:w="15" w:type="dxa"/>
              <w:bottom w:w="15" w:type="dxa"/>
              <w:right w:w="15" w:type="dxa"/>
            </w:tcMar>
            <w:hideMark/>
          </w:tcPr>
          <w:p w14:paraId="29E1ED24" w14:textId="77777777" w:rsidR="000C10C7" w:rsidRPr="00812864" w:rsidRDefault="000C10C7" w:rsidP="00FD1F39">
            <w:pPr>
              <w:spacing w:after="0"/>
              <w:rPr>
                <w:rFonts w:eastAsia="Times New Roman"/>
                <w:color w:val="000000"/>
                <w:sz w:val="20"/>
                <w:szCs w:val="20"/>
              </w:rPr>
            </w:pPr>
            <w:r w:rsidRPr="00812864">
              <w:rPr>
                <w:rFonts w:eastAsia="Times New Roman"/>
                <w:color w:val="000000"/>
                <w:sz w:val="20"/>
                <w:szCs w:val="20"/>
              </w:rPr>
              <w:t>PU SITs</w:t>
            </w:r>
          </w:p>
        </w:tc>
        <w:tc>
          <w:tcPr>
            <w:tcW w:w="976" w:type="dxa"/>
            <w:noWrap/>
            <w:tcMar>
              <w:top w:w="15" w:type="dxa"/>
              <w:left w:w="15" w:type="dxa"/>
              <w:bottom w:w="15" w:type="dxa"/>
              <w:right w:w="15" w:type="dxa"/>
            </w:tcMar>
            <w:hideMark/>
          </w:tcPr>
          <w:p w14:paraId="5B533E97" w14:textId="77777777" w:rsidR="000C10C7" w:rsidRPr="00812864" w:rsidRDefault="000C10C7" w:rsidP="00FD1F39">
            <w:pPr>
              <w:spacing w:after="0"/>
              <w:jc w:val="center"/>
              <w:rPr>
                <w:rFonts w:eastAsia="Times New Roman"/>
                <w:color w:val="000000"/>
                <w:sz w:val="20"/>
                <w:szCs w:val="20"/>
              </w:rPr>
            </w:pPr>
            <w:r w:rsidRPr="00812864">
              <w:rPr>
                <w:rFonts w:eastAsia="Times New Roman"/>
                <w:color w:val="000000"/>
                <w:sz w:val="20"/>
                <w:szCs w:val="20"/>
              </w:rPr>
              <w:t>99</w:t>
            </w:r>
          </w:p>
        </w:tc>
        <w:tc>
          <w:tcPr>
            <w:tcW w:w="976" w:type="dxa"/>
            <w:noWrap/>
            <w:tcMar>
              <w:top w:w="15" w:type="dxa"/>
              <w:left w:w="15" w:type="dxa"/>
              <w:bottom w:w="15" w:type="dxa"/>
              <w:right w:w="15" w:type="dxa"/>
            </w:tcMar>
            <w:hideMark/>
          </w:tcPr>
          <w:p w14:paraId="23950FC2" w14:textId="77777777" w:rsidR="000C10C7" w:rsidRPr="00812864" w:rsidRDefault="000C10C7" w:rsidP="00FD1F39">
            <w:pPr>
              <w:spacing w:after="0"/>
              <w:jc w:val="center"/>
              <w:rPr>
                <w:rFonts w:eastAsia="Times New Roman"/>
                <w:color w:val="000000"/>
                <w:sz w:val="20"/>
                <w:szCs w:val="20"/>
              </w:rPr>
            </w:pPr>
            <w:r w:rsidRPr="00812864">
              <w:rPr>
                <w:rFonts w:eastAsia="Times New Roman"/>
                <w:color w:val="000000"/>
                <w:sz w:val="20"/>
                <w:szCs w:val="20"/>
              </w:rPr>
              <w:t>108</w:t>
            </w:r>
          </w:p>
        </w:tc>
        <w:tc>
          <w:tcPr>
            <w:tcW w:w="976" w:type="dxa"/>
            <w:noWrap/>
            <w:tcMar>
              <w:top w:w="15" w:type="dxa"/>
              <w:left w:w="15" w:type="dxa"/>
              <w:bottom w:w="15" w:type="dxa"/>
              <w:right w:w="15" w:type="dxa"/>
            </w:tcMar>
            <w:hideMark/>
          </w:tcPr>
          <w:p w14:paraId="288A4458" w14:textId="77777777" w:rsidR="000C10C7" w:rsidRPr="00812864" w:rsidRDefault="000C10C7" w:rsidP="00FD1F39">
            <w:pPr>
              <w:spacing w:after="0"/>
              <w:jc w:val="center"/>
              <w:rPr>
                <w:rFonts w:eastAsia="Times New Roman"/>
                <w:color w:val="000000"/>
                <w:sz w:val="20"/>
                <w:szCs w:val="20"/>
                <w:highlight w:val="yellow"/>
              </w:rPr>
            </w:pPr>
            <w:r w:rsidRPr="00812864">
              <w:rPr>
                <w:rFonts w:eastAsia="Times New Roman"/>
                <w:color w:val="000000"/>
                <w:sz w:val="20"/>
                <w:szCs w:val="20"/>
              </w:rPr>
              <w:t>185</w:t>
            </w:r>
          </w:p>
        </w:tc>
        <w:tc>
          <w:tcPr>
            <w:tcW w:w="939" w:type="dxa"/>
          </w:tcPr>
          <w:p w14:paraId="7047A715" w14:textId="2B7E1CB7" w:rsidR="000C10C7" w:rsidRPr="00812864" w:rsidRDefault="0057738E" w:rsidP="00FD1F39">
            <w:pPr>
              <w:spacing w:after="0"/>
              <w:jc w:val="center"/>
              <w:rPr>
                <w:rFonts w:eastAsia="Times New Roman"/>
                <w:color w:val="000000"/>
                <w:sz w:val="20"/>
                <w:szCs w:val="20"/>
              </w:rPr>
            </w:pPr>
            <w:r>
              <w:rPr>
                <w:rFonts w:eastAsia="Times New Roman"/>
                <w:color w:val="000000"/>
                <w:sz w:val="20"/>
                <w:szCs w:val="20"/>
              </w:rPr>
              <w:t>440</w:t>
            </w:r>
          </w:p>
        </w:tc>
        <w:tc>
          <w:tcPr>
            <w:tcW w:w="1030" w:type="dxa"/>
          </w:tcPr>
          <w:p w14:paraId="2AACB19C" w14:textId="1616B940" w:rsidR="000C10C7" w:rsidRPr="00812864" w:rsidRDefault="0057738E" w:rsidP="00FD1F39">
            <w:pPr>
              <w:spacing w:after="0"/>
              <w:jc w:val="center"/>
              <w:rPr>
                <w:rFonts w:eastAsia="Times New Roman"/>
                <w:color w:val="000000"/>
                <w:sz w:val="20"/>
                <w:szCs w:val="20"/>
              </w:rPr>
            </w:pPr>
            <w:r>
              <w:rPr>
                <w:rFonts w:eastAsia="Times New Roman"/>
                <w:color w:val="000000"/>
                <w:sz w:val="20"/>
                <w:szCs w:val="20"/>
              </w:rPr>
              <w:t>83</w:t>
            </w:r>
          </w:p>
        </w:tc>
      </w:tr>
      <w:tr w:rsidR="000C10C7" w:rsidRPr="00812864" w14:paraId="73CA972F" w14:textId="3E267D79" w:rsidTr="000C10C7">
        <w:trPr>
          <w:trHeight w:val="201"/>
        </w:trPr>
        <w:tc>
          <w:tcPr>
            <w:tcW w:w="8379" w:type="dxa"/>
            <w:gridSpan w:val="5"/>
            <w:noWrap/>
            <w:tcMar>
              <w:top w:w="15" w:type="dxa"/>
              <w:left w:w="15" w:type="dxa"/>
              <w:bottom w:w="15" w:type="dxa"/>
              <w:right w:w="15" w:type="dxa"/>
            </w:tcMar>
          </w:tcPr>
          <w:p w14:paraId="724247D4" w14:textId="77777777" w:rsidR="000C10C7" w:rsidRPr="00812864" w:rsidRDefault="000C10C7" w:rsidP="00FD1F39">
            <w:pPr>
              <w:pStyle w:val="ListParagraph"/>
              <w:spacing w:after="0"/>
              <w:ind w:left="360"/>
              <w:rPr>
                <w:rFonts w:eastAsia="Times New Roman"/>
                <w:i/>
                <w:iCs/>
                <w:color w:val="000000"/>
                <w:sz w:val="20"/>
                <w:szCs w:val="20"/>
              </w:rPr>
            </w:pPr>
            <w:r w:rsidRPr="00812864">
              <w:rPr>
                <w:rFonts w:eastAsia="Times New Roman"/>
                <w:i/>
                <w:iCs/>
                <w:color w:val="000000"/>
                <w:sz w:val="20"/>
                <w:szCs w:val="20"/>
              </w:rPr>
              <w:t>*72 hr reports were not consistently utilised prior to May 2022</w:t>
            </w:r>
          </w:p>
        </w:tc>
        <w:tc>
          <w:tcPr>
            <w:tcW w:w="939" w:type="dxa"/>
          </w:tcPr>
          <w:p w14:paraId="7877E233" w14:textId="77777777" w:rsidR="000C10C7" w:rsidRPr="00812864" w:rsidRDefault="000C10C7" w:rsidP="00FD1F39">
            <w:pPr>
              <w:pStyle w:val="ListParagraph"/>
              <w:spacing w:after="0"/>
              <w:ind w:left="360"/>
              <w:rPr>
                <w:rFonts w:eastAsia="Times New Roman"/>
                <w:i/>
                <w:iCs/>
                <w:color w:val="000000"/>
                <w:sz w:val="20"/>
                <w:szCs w:val="20"/>
              </w:rPr>
            </w:pPr>
          </w:p>
        </w:tc>
        <w:tc>
          <w:tcPr>
            <w:tcW w:w="1030" w:type="dxa"/>
          </w:tcPr>
          <w:p w14:paraId="65A84F97" w14:textId="07E1B20A" w:rsidR="000C10C7" w:rsidRPr="00812864" w:rsidRDefault="000C10C7" w:rsidP="00FD1F39">
            <w:pPr>
              <w:pStyle w:val="ListParagraph"/>
              <w:spacing w:after="0"/>
              <w:ind w:left="360"/>
              <w:rPr>
                <w:rFonts w:eastAsia="Times New Roman"/>
                <w:i/>
                <w:iCs/>
                <w:color w:val="000000"/>
                <w:sz w:val="20"/>
                <w:szCs w:val="20"/>
              </w:rPr>
            </w:pPr>
          </w:p>
        </w:tc>
      </w:tr>
      <w:bookmarkEnd w:id="7"/>
    </w:tbl>
    <w:p w14:paraId="465D0A3E" w14:textId="77777777" w:rsidR="007B4C15" w:rsidRPr="00BA553B" w:rsidRDefault="007B4C15" w:rsidP="007B4C15">
      <w:pPr>
        <w:spacing w:after="0" w:line="360" w:lineRule="atLeast"/>
        <w:jc w:val="both"/>
      </w:pPr>
    </w:p>
    <w:p w14:paraId="68642455" w14:textId="77777777" w:rsidR="00BA553B" w:rsidRPr="00D664A5" w:rsidRDefault="00BA553B" w:rsidP="00D664A5">
      <w:pPr>
        <w:spacing w:after="280" w:line="360" w:lineRule="atLeast"/>
        <w:ind w:left="-426" w:right="-471"/>
        <w:jc w:val="both"/>
        <w:rPr>
          <w:b/>
          <w:bCs/>
          <w:sz w:val="24"/>
          <w:szCs w:val="24"/>
        </w:rPr>
      </w:pPr>
      <w:r w:rsidRPr="00D664A5">
        <w:rPr>
          <w:b/>
          <w:bCs/>
          <w:sz w:val="24"/>
          <w:szCs w:val="24"/>
        </w:rPr>
        <w:t>Stakeholder Engagement:</w:t>
      </w:r>
    </w:p>
    <w:p w14:paraId="47FA3FEF" w14:textId="5DD3977B" w:rsidR="001451CA" w:rsidRPr="00D664A5" w:rsidRDefault="00BA553B" w:rsidP="00D664A5">
      <w:pPr>
        <w:spacing w:after="280" w:line="360" w:lineRule="atLeast"/>
        <w:ind w:left="-426" w:right="-471"/>
        <w:jc w:val="both"/>
        <w:rPr>
          <w:sz w:val="24"/>
          <w:szCs w:val="24"/>
        </w:rPr>
      </w:pPr>
      <w:bookmarkStart w:id="8" w:name="_Hlk140606144"/>
      <w:r w:rsidRPr="00D664A5">
        <w:rPr>
          <w:sz w:val="24"/>
          <w:szCs w:val="24"/>
        </w:rPr>
        <w:t xml:space="preserve">The findings of our analyses have been shared with our key stakeholders. Recognising that </w:t>
      </w:r>
      <w:r w:rsidR="00FD1F44" w:rsidRPr="00D664A5">
        <w:rPr>
          <w:sz w:val="24"/>
          <w:szCs w:val="24"/>
        </w:rPr>
        <w:t>our</w:t>
      </w:r>
      <w:r w:rsidR="00104D3F" w:rsidRPr="00D664A5">
        <w:rPr>
          <w:sz w:val="24"/>
          <w:szCs w:val="24"/>
        </w:rPr>
        <w:t xml:space="preserve"> </w:t>
      </w:r>
      <w:r w:rsidR="00FD1F44" w:rsidRPr="00D664A5">
        <w:rPr>
          <w:sz w:val="24"/>
          <w:szCs w:val="24"/>
        </w:rPr>
        <w:t>patient safety</w:t>
      </w:r>
      <w:r w:rsidRPr="00D664A5">
        <w:rPr>
          <w:sz w:val="24"/>
          <w:szCs w:val="24"/>
        </w:rPr>
        <w:t xml:space="preserve"> issues may not always be reflected in standard </w:t>
      </w:r>
      <w:r w:rsidR="007A4052" w:rsidRPr="00D664A5">
        <w:rPr>
          <w:sz w:val="24"/>
          <w:szCs w:val="24"/>
        </w:rPr>
        <w:t xml:space="preserve">intelligence sources, we actively worked with our stakeholders to ensure our issue/incident profile </w:t>
      </w:r>
      <w:r w:rsidR="001451CA" w:rsidRPr="00D664A5">
        <w:rPr>
          <w:sz w:val="24"/>
          <w:szCs w:val="24"/>
        </w:rPr>
        <w:t>is</w:t>
      </w:r>
      <w:r w:rsidR="007A4052" w:rsidRPr="00D664A5">
        <w:rPr>
          <w:sz w:val="24"/>
          <w:szCs w:val="24"/>
        </w:rPr>
        <w:t xml:space="preserve"> reflective of ‘work as done’.</w:t>
      </w:r>
    </w:p>
    <w:p w14:paraId="77DEE4EB" w14:textId="1CEF01C3" w:rsidR="00104D3F" w:rsidRPr="00D664A5" w:rsidRDefault="00FD1F44" w:rsidP="00D664A5">
      <w:pPr>
        <w:spacing w:after="280" w:line="360" w:lineRule="atLeast"/>
        <w:ind w:left="-426" w:right="-471"/>
        <w:jc w:val="both"/>
        <w:rPr>
          <w:sz w:val="24"/>
          <w:szCs w:val="24"/>
        </w:rPr>
      </w:pPr>
      <w:r w:rsidRPr="00D664A5">
        <w:rPr>
          <w:sz w:val="24"/>
          <w:szCs w:val="24"/>
        </w:rPr>
        <w:t>Our issue</w:t>
      </w:r>
      <w:bookmarkEnd w:id="8"/>
      <w:r w:rsidRPr="00D664A5">
        <w:rPr>
          <w:sz w:val="24"/>
          <w:szCs w:val="24"/>
        </w:rPr>
        <w:t xml:space="preserve">/incident list and </w:t>
      </w:r>
      <w:r w:rsidR="00104D3F" w:rsidRPr="00D664A5">
        <w:rPr>
          <w:sz w:val="24"/>
          <w:szCs w:val="24"/>
        </w:rPr>
        <w:t>response plan</w:t>
      </w:r>
      <w:r w:rsidRPr="00D664A5">
        <w:rPr>
          <w:sz w:val="24"/>
          <w:szCs w:val="24"/>
        </w:rPr>
        <w:t xml:space="preserve"> has been shared and built upon </w:t>
      </w:r>
      <w:r w:rsidR="001451CA" w:rsidRPr="00D664A5">
        <w:rPr>
          <w:sz w:val="24"/>
          <w:szCs w:val="24"/>
        </w:rPr>
        <w:t>in the following ways</w:t>
      </w:r>
      <w:r w:rsidRPr="00D664A5">
        <w:rPr>
          <w:sz w:val="24"/>
          <w:szCs w:val="24"/>
        </w:rPr>
        <w:t>:</w:t>
      </w:r>
    </w:p>
    <w:p w14:paraId="65F5F55A" w14:textId="0A46849D" w:rsidR="00FD1F44" w:rsidRPr="00D664A5" w:rsidRDefault="00FD1F44" w:rsidP="00D664A5">
      <w:pPr>
        <w:pStyle w:val="ListParagraph"/>
        <w:numPr>
          <w:ilvl w:val="0"/>
          <w:numId w:val="46"/>
        </w:numPr>
        <w:spacing w:after="280" w:line="360" w:lineRule="atLeast"/>
        <w:ind w:right="-471"/>
        <w:jc w:val="both"/>
        <w:rPr>
          <w:sz w:val="24"/>
          <w:szCs w:val="24"/>
        </w:rPr>
      </w:pPr>
      <w:r w:rsidRPr="00D664A5">
        <w:rPr>
          <w:sz w:val="24"/>
          <w:szCs w:val="24"/>
        </w:rPr>
        <w:t xml:space="preserve">Our monthly </w:t>
      </w:r>
      <w:r w:rsidR="00104D3F" w:rsidRPr="00D664A5">
        <w:rPr>
          <w:sz w:val="24"/>
          <w:szCs w:val="24"/>
        </w:rPr>
        <w:t xml:space="preserve">PSIRF </w:t>
      </w:r>
      <w:r w:rsidRPr="00D664A5">
        <w:rPr>
          <w:sz w:val="24"/>
          <w:szCs w:val="24"/>
        </w:rPr>
        <w:t>implementation group meetings</w:t>
      </w:r>
      <w:r w:rsidR="00104D3F" w:rsidRPr="00D664A5">
        <w:rPr>
          <w:sz w:val="24"/>
          <w:szCs w:val="24"/>
        </w:rPr>
        <w:t>; the membership of which is multi-disciplinary and includes representees from all three operational divisions, our corporate directorates including clinical effectiveness, patient experience, patient safety, our Patient Safety Partners and Patient Safety Specialist.</w:t>
      </w:r>
    </w:p>
    <w:p w14:paraId="77120F7E" w14:textId="7AB4D50C" w:rsidR="00104D3F" w:rsidRPr="00D664A5" w:rsidRDefault="00104D3F" w:rsidP="00D664A5">
      <w:pPr>
        <w:pStyle w:val="ListParagraph"/>
        <w:numPr>
          <w:ilvl w:val="0"/>
          <w:numId w:val="46"/>
        </w:numPr>
        <w:spacing w:after="280" w:line="360" w:lineRule="atLeast"/>
        <w:ind w:right="-471"/>
        <w:jc w:val="both"/>
        <w:rPr>
          <w:sz w:val="24"/>
          <w:szCs w:val="24"/>
        </w:rPr>
      </w:pPr>
      <w:r w:rsidRPr="00D664A5">
        <w:rPr>
          <w:sz w:val="24"/>
          <w:szCs w:val="24"/>
        </w:rPr>
        <w:t>Specific engagement sessions with Divisional Triumvirates</w:t>
      </w:r>
    </w:p>
    <w:p w14:paraId="2917472A" w14:textId="1EFB4088" w:rsidR="00104D3F" w:rsidRPr="00D664A5" w:rsidRDefault="00104D3F" w:rsidP="00D664A5">
      <w:pPr>
        <w:pStyle w:val="ListParagraph"/>
        <w:numPr>
          <w:ilvl w:val="0"/>
          <w:numId w:val="46"/>
        </w:numPr>
        <w:spacing w:after="280" w:line="360" w:lineRule="atLeast"/>
        <w:ind w:right="-471"/>
        <w:jc w:val="both"/>
        <w:rPr>
          <w:sz w:val="24"/>
          <w:szCs w:val="24"/>
        </w:rPr>
      </w:pPr>
      <w:r w:rsidRPr="00D664A5">
        <w:rPr>
          <w:sz w:val="24"/>
          <w:szCs w:val="24"/>
        </w:rPr>
        <w:t>Sessions at Divisional and Directorate Governance meetings</w:t>
      </w:r>
    </w:p>
    <w:p w14:paraId="71094FC3" w14:textId="4DA3CF84" w:rsidR="00104D3F" w:rsidRPr="00D664A5" w:rsidRDefault="00104D3F" w:rsidP="00D664A5">
      <w:pPr>
        <w:pStyle w:val="ListParagraph"/>
        <w:numPr>
          <w:ilvl w:val="0"/>
          <w:numId w:val="46"/>
        </w:numPr>
        <w:spacing w:after="280" w:line="360" w:lineRule="atLeast"/>
        <w:ind w:right="-471"/>
        <w:jc w:val="both"/>
        <w:rPr>
          <w:sz w:val="24"/>
          <w:szCs w:val="24"/>
        </w:rPr>
      </w:pPr>
      <w:r w:rsidRPr="00D664A5">
        <w:rPr>
          <w:sz w:val="24"/>
          <w:szCs w:val="24"/>
        </w:rPr>
        <w:lastRenderedPageBreak/>
        <w:t xml:space="preserve">Sessions with key groups of staff </w:t>
      </w:r>
      <w:r w:rsidR="0057644C" w:rsidRPr="00D664A5">
        <w:rPr>
          <w:sz w:val="24"/>
          <w:szCs w:val="24"/>
        </w:rPr>
        <w:t>e.g.,</w:t>
      </w:r>
      <w:r w:rsidRPr="00D664A5">
        <w:rPr>
          <w:sz w:val="24"/>
          <w:szCs w:val="24"/>
        </w:rPr>
        <w:t xml:space="preserve"> Infection Prevention Control Team, Senior Pharmacy Team, Falls Prevention and Tissue Viability Team.</w:t>
      </w:r>
    </w:p>
    <w:p w14:paraId="118FC890" w14:textId="77777777" w:rsidR="00261BD3" w:rsidRPr="00D664A5" w:rsidRDefault="00104D3F" w:rsidP="00D664A5">
      <w:pPr>
        <w:pStyle w:val="ListParagraph"/>
        <w:numPr>
          <w:ilvl w:val="0"/>
          <w:numId w:val="46"/>
        </w:numPr>
        <w:spacing w:after="280" w:line="360" w:lineRule="atLeast"/>
        <w:ind w:right="-471"/>
        <w:jc w:val="both"/>
        <w:rPr>
          <w:sz w:val="24"/>
          <w:szCs w:val="24"/>
        </w:rPr>
      </w:pPr>
      <w:r w:rsidRPr="00D664A5">
        <w:rPr>
          <w:sz w:val="24"/>
          <w:szCs w:val="24"/>
        </w:rPr>
        <w:t>Trust Management Group</w:t>
      </w:r>
      <w:r w:rsidR="00261BD3" w:rsidRPr="00D664A5">
        <w:rPr>
          <w:sz w:val="24"/>
          <w:szCs w:val="24"/>
        </w:rPr>
        <w:t xml:space="preserve"> </w:t>
      </w:r>
    </w:p>
    <w:p w14:paraId="05C8C840" w14:textId="0915CCB5" w:rsidR="00104D3F" w:rsidRPr="00B1021F" w:rsidRDefault="00261BD3" w:rsidP="00B1021F">
      <w:pPr>
        <w:pStyle w:val="ListParagraph"/>
        <w:numPr>
          <w:ilvl w:val="0"/>
          <w:numId w:val="46"/>
        </w:numPr>
        <w:spacing w:after="280" w:line="360" w:lineRule="atLeast"/>
        <w:ind w:right="-471"/>
        <w:jc w:val="both"/>
        <w:rPr>
          <w:sz w:val="24"/>
          <w:szCs w:val="24"/>
        </w:rPr>
      </w:pPr>
      <w:r w:rsidRPr="00D664A5">
        <w:rPr>
          <w:sz w:val="24"/>
          <w:szCs w:val="24"/>
        </w:rPr>
        <w:t xml:space="preserve">Quality </w:t>
      </w:r>
      <w:r w:rsidRPr="00B1021F">
        <w:rPr>
          <w:sz w:val="24"/>
          <w:szCs w:val="24"/>
        </w:rPr>
        <w:t>Committee</w:t>
      </w:r>
    </w:p>
    <w:p w14:paraId="36222524" w14:textId="38D1F734" w:rsidR="00261BD3" w:rsidRPr="00D664A5" w:rsidRDefault="00261BD3" w:rsidP="00D664A5">
      <w:pPr>
        <w:pStyle w:val="ListParagraph"/>
        <w:spacing w:after="280" w:line="360" w:lineRule="atLeast"/>
        <w:ind w:left="-426" w:right="-471"/>
        <w:jc w:val="both"/>
        <w:rPr>
          <w:sz w:val="24"/>
          <w:szCs w:val="24"/>
        </w:rPr>
      </w:pPr>
      <w:r w:rsidRPr="00D664A5">
        <w:rPr>
          <w:sz w:val="24"/>
          <w:szCs w:val="24"/>
        </w:rPr>
        <w:t xml:space="preserve">In addition to the engagement sessions outlined above, there has been a programme of </w:t>
      </w:r>
      <w:proofErr w:type="spellStart"/>
      <w:r w:rsidRPr="00D664A5">
        <w:rPr>
          <w:sz w:val="24"/>
          <w:szCs w:val="24"/>
        </w:rPr>
        <w:t>Trustwide</w:t>
      </w:r>
      <w:proofErr w:type="spellEnd"/>
      <w:r w:rsidRPr="00D664A5">
        <w:rPr>
          <w:sz w:val="24"/>
          <w:szCs w:val="24"/>
        </w:rPr>
        <w:t xml:space="preserve"> communications </w:t>
      </w:r>
      <w:r w:rsidR="00CD52D3" w:rsidRPr="00D664A5">
        <w:rPr>
          <w:sz w:val="24"/>
          <w:szCs w:val="24"/>
        </w:rPr>
        <w:t>both electronic and face to face.</w:t>
      </w:r>
    </w:p>
    <w:p w14:paraId="6B6FD804" w14:textId="77777777" w:rsidR="00CD52D3" w:rsidRPr="00D664A5" w:rsidRDefault="00CD52D3" w:rsidP="00D664A5">
      <w:pPr>
        <w:pStyle w:val="ListParagraph"/>
        <w:spacing w:after="280" w:line="360" w:lineRule="atLeast"/>
        <w:ind w:left="-426" w:right="-471"/>
        <w:jc w:val="both"/>
        <w:rPr>
          <w:sz w:val="24"/>
          <w:szCs w:val="24"/>
        </w:rPr>
      </w:pPr>
    </w:p>
    <w:p w14:paraId="236E95A7" w14:textId="40A8F5F2" w:rsidR="00043B59" w:rsidRPr="00D664A5" w:rsidRDefault="00CD52D3" w:rsidP="00D664A5">
      <w:pPr>
        <w:pStyle w:val="ListParagraph"/>
        <w:spacing w:after="280" w:line="360" w:lineRule="atLeast"/>
        <w:ind w:left="-426" w:right="-471"/>
        <w:jc w:val="both"/>
        <w:rPr>
          <w:sz w:val="24"/>
          <w:szCs w:val="24"/>
        </w:rPr>
      </w:pPr>
      <w:r w:rsidRPr="00D664A5">
        <w:rPr>
          <w:sz w:val="24"/>
          <w:szCs w:val="24"/>
        </w:rPr>
        <w:t xml:space="preserve">Our Patient Safety Partners have played a key role in defining our response priorities, the methodologies and how we ensure our </w:t>
      </w:r>
      <w:proofErr w:type="gramStart"/>
      <w:r w:rsidRPr="00D664A5">
        <w:rPr>
          <w:sz w:val="24"/>
          <w:szCs w:val="24"/>
        </w:rPr>
        <w:t>patients</w:t>
      </w:r>
      <w:proofErr w:type="gramEnd"/>
      <w:r w:rsidRPr="00D664A5">
        <w:rPr>
          <w:sz w:val="24"/>
          <w:szCs w:val="24"/>
        </w:rPr>
        <w:t xml:space="preserve"> and their relevant persons are supported, informed and are active partners in our responses.</w:t>
      </w:r>
    </w:p>
    <w:p w14:paraId="38C2918B" w14:textId="57613952" w:rsidR="004C26B2" w:rsidRPr="00F87477" w:rsidRDefault="00574AE9" w:rsidP="00EF5CCF">
      <w:pPr>
        <w:pStyle w:val="Heading2"/>
        <w:spacing w:before="280" w:after="280"/>
        <w:ind w:left="-284"/>
        <w:rPr>
          <w:color w:val="0070C0"/>
          <w:sz w:val="36"/>
          <w:szCs w:val="36"/>
        </w:rPr>
      </w:pPr>
      <w:bookmarkStart w:id="9" w:name="_Toc139870663"/>
      <w:r>
        <w:rPr>
          <w:color w:val="0070C0"/>
          <w:sz w:val="36"/>
          <w:szCs w:val="36"/>
        </w:rPr>
        <w:t>Defining our p</w:t>
      </w:r>
      <w:r w:rsidR="00F87477" w:rsidRPr="00F87477">
        <w:rPr>
          <w:color w:val="0070C0"/>
          <w:sz w:val="36"/>
          <w:szCs w:val="36"/>
        </w:rPr>
        <w:t xml:space="preserve">atient safety </w:t>
      </w:r>
      <w:r>
        <w:rPr>
          <w:color w:val="0070C0"/>
          <w:sz w:val="36"/>
          <w:szCs w:val="36"/>
        </w:rPr>
        <w:t>improvement profile</w:t>
      </w:r>
      <w:bookmarkEnd w:id="9"/>
    </w:p>
    <w:p w14:paraId="114BF5A3" w14:textId="736C9A54" w:rsidR="00B23BA4" w:rsidRPr="00D664A5" w:rsidRDefault="007B4C15" w:rsidP="00D664A5">
      <w:pPr>
        <w:spacing w:after="280" w:line="360" w:lineRule="atLeast"/>
        <w:ind w:left="-425" w:right="-612"/>
        <w:jc w:val="both"/>
        <w:rPr>
          <w:sz w:val="24"/>
          <w:szCs w:val="24"/>
        </w:rPr>
      </w:pPr>
      <w:bookmarkStart w:id="10" w:name="_Hlk140605861"/>
      <w:bookmarkStart w:id="11" w:name="_Hlk140605949"/>
      <w:r w:rsidRPr="00D664A5">
        <w:rPr>
          <w:sz w:val="24"/>
          <w:szCs w:val="24"/>
        </w:rPr>
        <w:t xml:space="preserve">The </w:t>
      </w:r>
      <w:r w:rsidR="0057644C" w:rsidRPr="00D664A5">
        <w:rPr>
          <w:sz w:val="24"/>
          <w:szCs w:val="24"/>
        </w:rPr>
        <w:t xml:space="preserve">findings </w:t>
      </w:r>
      <w:r w:rsidRPr="00D664A5">
        <w:rPr>
          <w:sz w:val="24"/>
          <w:szCs w:val="24"/>
        </w:rPr>
        <w:t>of our thematic reviews</w:t>
      </w:r>
      <w:r w:rsidR="000E4154" w:rsidRPr="00D664A5">
        <w:rPr>
          <w:sz w:val="24"/>
          <w:szCs w:val="24"/>
        </w:rPr>
        <w:t xml:space="preserve"> </w:t>
      </w:r>
      <w:r w:rsidR="003B723D" w:rsidRPr="00D664A5">
        <w:rPr>
          <w:sz w:val="24"/>
          <w:szCs w:val="24"/>
        </w:rPr>
        <w:t>have been collated with the analysis of</w:t>
      </w:r>
      <w:r w:rsidR="000E4154" w:rsidRPr="00D664A5">
        <w:rPr>
          <w:sz w:val="24"/>
          <w:szCs w:val="24"/>
        </w:rPr>
        <w:t xml:space="preserve"> our recent incident investigation activity</w:t>
      </w:r>
      <w:r w:rsidR="003B723D" w:rsidRPr="00D664A5">
        <w:rPr>
          <w:sz w:val="24"/>
          <w:szCs w:val="24"/>
        </w:rPr>
        <w:t xml:space="preserve"> and feedback from our engagement sessions. </w:t>
      </w:r>
      <w:bookmarkEnd w:id="10"/>
      <w:r w:rsidR="003B723D" w:rsidRPr="00D664A5">
        <w:rPr>
          <w:sz w:val="24"/>
          <w:szCs w:val="24"/>
        </w:rPr>
        <w:t xml:space="preserve">The themes identified have been aligned to ongoing and planned quality improvement activities; </w:t>
      </w:r>
      <w:r w:rsidR="006E7142" w:rsidRPr="00D664A5">
        <w:rPr>
          <w:sz w:val="24"/>
          <w:szCs w:val="24"/>
        </w:rPr>
        <w:t xml:space="preserve">with the support of our Dudley Improvement Practice team </w:t>
      </w:r>
      <w:r w:rsidR="003B723D" w:rsidRPr="00D664A5">
        <w:rPr>
          <w:sz w:val="24"/>
          <w:szCs w:val="24"/>
        </w:rPr>
        <w:t xml:space="preserve">these activities will </w:t>
      </w:r>
      <w:bookmarkEnd w:id="11"/>
      <w:r w:rsidR="003B723D" w:rsidRPr="00D664A5">
        <w:rPr>
          <w:sz w:val="24"/>
          <w:szCs w:val="24"/>
        </w:rPr>
        <w:t xml:space="preserve">be reviewed and built upon as we progress through the next 12 months. </w:t>
      </w:r>
      <w:r w:rsidR="006B0EA3" w:rsidRPr="00D664A5">
        <w:rPr>
          <w:sz w:val="24"/>
          <w:szCs w:val="24"/>
        </w:rPr>
        <w:t>Our key patient safety improvement profile has been developed from this work and is detailed in table 3.</w:t>
      </w:r>
    </w:p>
    <w:p w14:paraId="5E2B6D5E" w14:textId="6CD46163" w:rsidR="006B0EA3" w:rsidRPr="00B23BA4" w:rsidRDefault="006B0EA3" w:rsidP="00B23BA4">
      <w:pPr>
        <w:spacing w:after="0" w:line="360" w:lineRule="atLeast"/>
        <w:ind w:left="-426"/>
        <w:jc w:val="both"/>
        <w:rPr>
          <w:b/>
          <w:bCs/>
        </w:rPr>
      </w:pPr>
      <w:r w:rsidRPr="00B23BA4">
        <w:rPr>
          <w:b/>
          <w:bCs/>
        </w:rPr>
        <w:t>Table 3</w:t>
      </w:r>
      <w:r w:rsidR="00B23BA4">
        <w:rPr>
          <w:b/>
          <w:bCs/>
        </w:rPr>
        <w:t>:</w:t>
      </w:r>
      <w:r w:rsidRPr="00B23BA4">
        <w:rPr>
          <w:b/>
          <w:bCs/>
        </w:rPr>
        <w:t xml:space="preserve"> Patient Safety Improvement Profile</w:t>
      </w:r>
    </w:p>
    <w:tbl>
      <w:tblPr>
        <w:tblStyle w:val="TableGrid"/>
        <w:tblW w:w="6054" w:type="pct"/>
        <w:tblInd w:w="-998"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ook w:val="04A0" w:firstRow="1" w:lastRow="0" w:firstColumn="1" w:lastColumn="0" w:noHBand="0" w:noVBand="1"/>
      </w:tblPr>
      <w:tblGrid>
        <w:gridCol w:w="2039"/>
        <w:gridCol w:w="6079"/>
        <w:gridCol w:w="2799"/>
      </w:tblGrid>
      <w:tr w:rsidR="00251E2E" w:rsidRPr="00251E2E" w14:paraId="5E851F96" w14:textId="77777777" w:rsidTr="00143B42">
        <w:trPr>
          <w:trHeight w:val="466"/>
        </w:trPr>
        <w:tc>
          <w:tcPr>
            <w:tcW w:w="934" w:type="pct"/>
            <w:shd w:val="clear" w:color="auto" w:fill="548DD4" w:themeFill="text2" w:themeFillTint="99"/>
          </w:tcPr>
          <w:p w14:paraId="62C090EE" w14:textId="293187A0" w:rsidR="00EC21DA" w:rsidRPr="00004EAC" w:rsidRDefault="006B0EA3" w:rsidP="00143B42">
            <w:pPr>
              <w:jc w:val="center"/>
              <w:rPr>
                <w:rFonts w:cs="Arial"/>
                <w:b/>
                <w:bCs/>
                <w:sz w:val="20"/>
                <w:szCs w:val="20"/>
              </w:rPr>
            </w:pPr>
            <w:bookmarkStart w:id="12" w:name="_Hlk138753147"/>
            <w:r w:rsidRPr="00004EAC">
              <w:rPr>
                <w:rFonts w:cs="Arial"/>
                <w:b/>
                <w:bCs/>
                <w:sz w:val="20"/>
                <w:szCs w:val="20"/>
              </w:rPr>
              <w:t>Area for Improvement</w:t>
            </w:r>
          </w:p>
        </w:tc>
        <w:tc>
          <w:tcPr>
            <w:tcW w:w="2784" w:type="pct"/>
            <w:shd w:val="clear" w:color="auto" w:fill="548DD4" w:themeFill="text2" w:themeFillTint="99"/>
          </w:tcPr>
          <w:p w14:paraId="1084E3E3" w14:textId="43A6B0FC" w:rsidR="006B0EA3" w:rsidRPr="00004EAC" w:rsidRDefault="006B0EA3" w:rsidP="005B505E">
            <w:pPr>
              <w:jc w:val="center"/>
              <w:rPr>
                <w:rFonts w:cs="Arial"/>
                <w:b/>
                <w:bCs/>
                <w:sz w:val="20"/>
                <w:szCs w:val="20"/>
              </w:rPr>
            </w:pPr>
            <w:r w:rsidRPr="00004EAC">
              <w:rPr>
                <w:rFonts w:cs="Arial"/>
                <w:b/>
                <w:bCs/>
                <w:sz w:val="20"/>
                <w:szCs w:val="20"/>
              </w:rPr>
              <w:t xml:space="preserve">Improvement </w:t>
            </w:r>
            <w:r w:rsidR="00251E2E" w:rsidRPr="00004EAC">
              <w:rPr>
                <w:rFonts w:cs="Arial"/>
                <w:b/>
                <w:bCs/>
                <w:sz w:val="20"/>
                <w:szCs w:val="20"/>
              </w:rPr>
              <w:t>A</w:t>
            </w:r>
            <w:r w:rsidRPr="00004EAC">
              <w:rPr>
                <w:rFonts w:cs="Arial"/>
                <w:b/>
                <w:bCs/>
                <w:sz w:val="20"/>
                <w:szCs w:val="20"/>
              </w:rPr>
              <w:t>ctivity</w:t>
            </w:r>
          </w:p>
        </w:tc>
        <w:tc>
          <w:tcPr>
            <w:tcW w:w="1283" w:type="pct"/>
            <w:shd w:val="clear" w:color="auto" w:fill="548DD4" w:themeFill="text2" w:themeFillTint="99"/>
          </w:tcPr>
          <w:p w14:paraId="552744BE" w14:textId="77777777" w:rsidR="006B0EA3" w:rsidRPr="00004EAC" w:rsidRDefault="006B0EA3" w:rsidP="005B505E">
            <w:pPr>
              <w:jc w:val="center"/>
              <w:rPr>
                <w:rFonts w:cs="Arial"/>
                <w:b/>
                <w:bCs/>
                <w:sz w:val="20"/>
                <w:szCs w:val="20"/>
              </w:rPr>
            </w:pPr>
            <w:r w:rsidRPr="00004EAC">
              <w:rPr>
                <w:rFonts w:cs="Arial"/>
                <w:b/>
                <w:bCs/>
                <w:sz w:val="20"/>
                <w:szCs w:val="20"/>
              </w:rPr>
              <w:t>Oversight</w:t>
            </w:r>
          </w:p>
        </w:tc>
      </w:tr>
      <w:tr w:rsidR="005B505E" w:rsidRPr="00251E2E" w14:paraId="51F4F6CC" w14:textId="77777777" w:rsidTr="00143B42">
        <w:trPr>
          <w:trHeight w:val="725"/>
        </w:trPr>
        <w:tc>
          <w:tcPr>
            <w:tcW w:w="934" w:type="pct"/>
          </w:tcPr>
          <w:p w14:paraId="3419B348" w14:textId="0989B96D" w:rsidR="006B0EA3" w:rsidRPr="00EC21DA" w:rsidRDefault="006B0EA3" w:rsidP="00C77C50">
            <w:pPr>
              <w:rPr>
                <w:rFonts w:cs="Arial"/>
                <w:sz w:val="20"/>
                <w:szCs w:val="20"/>
              </w:rPr>
            </w:pPr>
            <w:r w:rsidRPr="00EC21DA">
              <w:rPr>
                <w:rFonts w:cs="Arial"/>
                <w:sz w:val="20"/>
                <w:szCs w:val="20"/>
              </w:rPr>
              <w:t xml:space="preserve">Falls </w:t>
            </w:r>
            <w:r w:rsidR="00251E2E" w:rsidRPr="00EC21DA">
              <w:rPr>
                <w:rFonts w:cs="Arial"/>
                <w:sz w:val="20"/>
                <w:szCs w:val="20"/>
              </w:rPr>
              <w:t>P</w:t>
            </w:r>
            <w:r w:rsidRPr="00EC21DA">
              <w:rPr>
                <w:rFonts w:cs="Arial"/>
                <w:sz w:val="20"/>
                <w:szCs w:val="20"/>
              </w:rPr>
              <w:t xml:space="preserve">revention </w:t>
            </w:r>
            <w:r w:rsidR="00251E2E" w:rsidRPr="00EC21DA">
              <w:rPr>
                <w:rFonts w:cs="Arial"/>
                <w:sz w:val="20"/>
                <w:szCs w:val="20"/>
              </w:rPr>
              <w:t>&amp;</w:t>
            </w:r>
            <w:r w:rsidRPr="00EC21DA">
              <w:rPr>
                <w:rFonts w:cs="Arial"/>
                <w:sz w:val="20"/>
                <w:szCs w:val="20"/>
              </w:rPr>
              <w:t xml:space="preserve"> </w:t>
            </w:r>
            <w:r w:rsidR="00251E2E" w:rsidRPr="00EC21DA">
              <w:rPr>
                <w:rFonts w:cs="Arial"/>
                <w:sz w:val="20"/>
                <w:szCs w:val="20"/>
              </w:rPr>
              <w:t>M</w:t>
            </w:r>
            <w:r w:rsidRPr="00EC21DA">
              <w:rPr>
                <w:rFonts w:cs="Arial"/>
                <w:sz w:val="20"/>
                <w:szCs w:val="20"/>
              </w:rPr>
              <w:t>anagement</w:t>
            </w:r>
          </w:p>
          <w:p w14:paraId="58FF9950" w14:textId="77777777" w:rsidR="006B0EA3" w:rsidRPr="00EC21DA" w:rsidRDefault="006B0EA3" w:rsidP="00C77C50">
            <w:pPr>
              <w:rPr>
                <w:rFonts w:cs="Arial"/>
                <w:sz w:val="20"/>
                <w:szCs w:val="20"/>
              </w:rPr>
            </w:pPr>
          </w:p>
        </w:tc>
        <w:tc>
          <w:tcPr>
            <w:tcW w:w="2784" w:type="pct"/>
          </w:tcPr>
          <w:p w14:paraId="0F7866A8" w14:textId="77777777" w:rsidR="006B0EA3" w:rsidRDefault="006B0EA3" w:rsidP="00C77C50">
            <w:pPr>
              <w:rPr>
                <w:rFonts w:cs="Arial"/>
                <w:sz w:val="20"/>
                <w:szCs w:val="20"/>
              </w:rPr>
            </w:pPr>
            <w:r w:rsidRPr="00251E2E">
              <w:rPr>
                <w:rFonts w:cs="Arial"/>
                <w:sz w:val="20"/>
                <w:szCs w:val="20"/>
              </w:rPr>
              <w:t>Single improvement plan focusing on risk assessment completion, lying and standing blood pressure, falls prevention training, neurological observation, post fall assessment</w:t>
            </w:r>
          </w:p>
          <w:p w14:paraId="60A968D4" w14:textId="77777777" w:rsidR="00143B42" w:rsidRPr="00251E2E" w:rsidRDefault="00143B42" w:rsidP="00C77C50">
            <w:pPr>
              <w:rPr>
                <w:rFonts w:cs="Arial"/>
                <w:sz w:val="20"/>
                <w:szCs w:val="20"/>
              </w:rPr>
            </w:pPr>
          </w:p>
        </w:tc>
        <w:tc>
          <w:tcPr>
            <w:tcW w:w="1283" w:type="pct"/>
          </w:tcPr>
          <w:p w14:paraId="5E2773E4" w14:textId="1524FF95" w:rsidR="006B0EA3" w:rsidRPr="00251E2E" w:rsidRDefault="006B0EA3" w:rsidP="00C77C50">
            <w:pPr>
              <w:rPr>
                <w:rFonts w:cs="Arial"/>
                <w:sz w:val="20"/>
                <w:szCs w:val="20"/>
              </w:rPr>
            </w:pPr>
            <w:r w:rsidRPr="00251E2E">
              <w:rPr>
                <w:rFonts w:cs="Arial"/>
                <w:sz w:val="20"/>
                <w:szCs w:val="20"/>
              </w:rPr>
              <w:t xml:space="preserve">Falls </w:t>
            </w:r>
            <w:r w:rsidR="005B505E" w:rsidRPr="00251E2E">
              <w:rPr>
                <w:rFonts w:cs="Arial"/>
                <w:sz w:val="20"/>
                <w:szCs w:val="20"/>
              </w:rPr>
              <w:t>P</w:t>
            </w:r>
            <w:r w:rsidRPr="00251E2E">
              <w:rPr>
                <w:rFonts w:cs="Arial"/>
                <w:sz w:val="20"/>
                <w:szCs w:val="20"/>
              </w:rPr>
              <w:t>revention Group</w:t>
            </w:r>
          </w:p>
          <w:p w14:paraId="2A95DABB" w14:textId="1A4305B5" w:rsidR="006B0EA3" w:rsidRPr="00251E2E" w:rsidRDefault="006B0EA3" w:rsidP="00C77C50">
            <w:pPr>
              <w:rPr>
                <w:rFonts w:cs="Arial"/>
                <w:sz w:val="20"/>
                <w:szCs w:val="20"/>
              </w:rPr>
            </w:pPr>
            <w:r w:rsidRPr="00251E2E">
              <w:rPr>
                <w:rFonts w:cs="Arial"/>
                <w:sz w:val="20"/>
                <w:szCs w:val="20"/>
              </w:rPr>
              <w:t xml:space="preserve">Quality </w:t>
            </w:r>
            <w:r w:rsidR="00251E2E">
              <w:rPr>
                <w:rFonts w:cs="Arial"/>
                <w:sz w:val="20"/>
                <w:szCs w:val="20"/>
              </w:rPr>
              <w:t xml:space="preserve">&amp; </w:t>
            </w:r>
            <w:r w:rsidRPr="00251E2E">
              <w:rPr>
                <w:rFonts w:cs="Arial"/>
                <w:sz w:val="20"/>
                <w:szCs w:val="20"/>
              </w:rPr>
              <w:t>Safety Group</w:t>
            </w:r>
          </w:p>
        </w:tc>
      </w:tr>
      <w:tr w:rsidR="005B505E" w:rsidRPr="00251E2E" w14:paraId="7D1F9E81" w14:textId="77777777" w:rsidTr="00143B42">
        <w:trPr>
          <w:trHeight w:val="725"/>
        </w:trPr>
        <w:tc>
          <w:tcPr>
            <w:tcW w:w="934" w:type="pct"/>
          </w:tcPr>
          <w:p w14:paraId="3DACD929" w14:textId="232F57C8" w:rsidR="006B0EA3" w:rsidRPr="00EC21DA" w:rsidRDefault="006B0EA3" w:rsidP="00C77C50">
            <w:pPr>
              <w:rPr>
                <w:rFonts w:cs="Arial"/>
                <w:sz w:val="20"/>
                <w:szCs w:val="20"/>
              </w:rPr>
            </w:pPr>
            <w:r w:rsidRPr="00EC21DA">
              <w:rPr>
                <w:rFonts w:cs="Arial"/>
                <w:sz w:val="20"/>
                <w:szCs w:val="20"/>
              </w:rPr>
              <w:t xml:space="preserve">Pressure Ulcer </w:t>
            </w:r>
            <w:r w:rsidR="00251E2E" w:rsidRPr="00EC21DA">
              <w:rPr>
                <w:rFonts w:cs="Arial"/>
                <w:sz w:val="20"/>
                <w:szCs w:val="20"/>
              </w:rPr>
              <w:t>P</w:t>
            </w:r>
            <w:r w:rsidRPr="00EC21DA">
              <w:rPr>
                <w:rFonts w:cs="Arial"/>
                <w:sz w:val="20"/>
                <w:szCs w:val="20"/>
              </w:rPr>
              <w:t xml:space="preserve">revention and </w:t>
            </w:r>
            <w:r w:rsidR="00251E2E" w:rsidRPr="00EC21DA">
              <w:rPr>
                <w:rFonts w:cs="Arial"/>
                <w:sz w:val="20"/>
                <w:szCs w:val="20"/>
              </w:rPr>
              <w:t>M</w:t>
            </w:r>
            <w:r w:rsidRPr="00EC21DA">
              <w:rPr>
                <w:rFonts w:cs="Arial"/>
                <w:sz w:val="20"/>
                <w:szCs w:val="20"/>
              </w:rPr>
              <w:t>anagement</w:t>
            </w:r>
          </w:p>
        </w:tc>
        <w:tc>
          <w:tcPr>
            <w:tcW w:w="2784" w:type="pct"/>
          </w:tcPr>
          <w:p w14:paraId="3BE72CA8" w14:textId="77777777" w:rsidR="006B0EA3" w:rsidRDefault="006B0EA3" w:rsidP="00C77C50">
            <w:pPr>
              <w:rPr>
                <w:rFonts w:cs="Arial"/>
                <w:sz w:val="20"/>
                <w:szCs w:val="20"/>
              </w:rPr>
            </w:pPr>
            <w:r w:rsidRPr="00251E2E">
              <w:rPr>
                <w:rFonts w:cs="Arial"/>
                <w:sz w:val="20"/>
                <w:szCs w:val="20"/>
              </w:rPr>
              <w:t>Single improvement plan focussing on assessments, equipment, escalation pathways, policy reviews and implementation and safeguarding</w:t>
            </w:r>
          </w:p>
          <w:p w14:paraId="2B13C6B3" w14:textId="77777777" w:rsidR="00143B42" w:rsidRPr="00251E2E" w:rsidRDefault="00143B42" w:rsidP="00C77C50">
            <w:pPr>
              <w:rPr>
                <w:rFonts w:cs="Arial"/>
                <w:sz w:val="20"/>
                <w:szCs w:val="20"/>
              </w:rPr>
            </w:pPr>
          </w:p>
        </w:tc>
        <w:tc>
          <w:tcPr>
            <w:tcW w:w="1283" w:type="pct"/>
          </w:tcPr>
          <w:p w14:paraId="73EAD945" w14:textId="77777777" w:rsidR="00251E2E" w:rsidRDefault="00251E2E" w:rsidP="00C77C50">
            <w:pPr>
              <w:rPr>
                <w:rFonts w:cs="Arial"/>
                <w:sz w:val="20"/>
                <w:szCs w:val="20"/>
              </w:rPr>
            </w:pPr>
            <w:r>
              <w:rPr>
                <w:rFonts w:cs="Arial"/>
                <w:sz w:val="20"/>
                <w:szCs w:val="20"/>
              </w:rPr>
              <w:t>S</w:t>
            </w:r>
            <w:r w:rsidRPr="00251E2E">
              <w:rPr>
                <w:rFonts w:cs="Arial"/>
                <w:sz w:val="20"/>
                <w:szCs w:val="20"/>
              </w:rPr>
              <w:t xml:space="preserve">trategic </w:t>
            </w:r>
            <w:r w:rsidR="006B0EA3" w:rsidRPr="00251E2E">
              <w:rPr>
                <w:rFonts w:cs="Arial"/>
                <w:sz w:val="20"/>
                <w:szCs w:val="20"/>
              </w:rPr>
              <w:t xml:space="preserve">Pressure Ulcer </w:t>
            </w:r>
            <w:r>
              <w:rPr>
                <w:rFonts w:cs="Arial"/>
                <w:sz w:val="20"/>
                <w:szCs w:val="20"/>
              </w:rPr>
              <w:t>G</w:t>
            </w:r>
            <w:r w:rsidR="006B0EA3" w:rsidRPr="00251E2E">
              <w:rPr>
                <w:rFonts w:cs="Arial"/>
                <w:sz w:val="20"/>
                <w:szCs w:val="20"/>
              </w:rPr>
              <w:t xml:space="preserve">roup </w:t>
            </w:r>
          </w:p>
          <w:p w14:paraId="30BA7B79" w14:textId="398216D3" w:rsidR="006B0EA3" w:rsidRPr="00251E2E" w:rsidRDefault="006B0EA3" w:rsidP="00C77C50">
            <w:pPr>
              <w:rPr>
                <w:rFonts w:cs="Arial"/>
                <w:sz w:val="20"/>
                <w:szCs w:val="20"/>
              </w:rPr>
            </w:pPr>
            <w:r w:rsidRPr="00251E2E">
              <w:rPr>
                <w:rFonts w:cs="Arial"/>
                <w:sz w:val="20"/>
                <w:szCs w:val="20"/>
              </w:rPr>
              <w:t xml:space="preserve">Quality </w:t>
            </w:r>
            <w:r w:rsidR="00251E2E">
              <w:rPr>
                <w:rFonts w:cs="Arial"/>
                <w:sz w:val="20"/>
                <w:szCs w:val="20"/>
              </w:rPr>
              <w:t>&amp;</w:t>
            </w:r>
            <w:r w:rsidRPr="00251E2E">
              <w:rPr>
                <w:rFonts w:cs="Arial"/>
                <w:sz w:val="20"/>
                <w:szCs w:val="20"/>
              </w:rPr>
              <w:t xml:space="preserve"> </w:t>
            </w:r>
            <w:r w:rsidR="005B505E" w:rsidRPr="00251E2E">
              <w:rPr>
                <w:rFonts w:cs="Arial"/>
                <w:sz w:val="20"/>
                <w:szCs w:val="20"/>
              </w:rPr>
              <w:t>S</w:t>
            </w:r>
            <w:r w:rsidRPr="00251E2E">
              <w:rPr>
                <w:rFonts w:cs="Arial"/>
                <w:sz w:val="20"/>
                <w:szCs w:val="20"/>
              </w:rPr>
              <w:t>afety Group</w:t>
            </w:r>
          </w:p>
        </w:tc>
      </w:tr>
      <w:tr w:rsidR="005B505E" w:rsidRPr="00251E2E" w14:paraId="6FFFF991" w14:textId="77777777" w:rsidTr="00143B42">
        <w:trPr>
          <w:trHeight w:val="725"/>
        </w:trPr>
        <w:tc>
          <w:tcPr>
            <w:tcW w:w="934" w:type="pct"/>
          </w:tcPr>
          <w:p w14:paraId="4110BAFE" w14:textId="77777777" w:rsidR="006B0EA3" w:rsidRPr="00EC21DA" w:rsidRDefault="006B0EA3" w:rsidP="00C77C50">
            <w:pPr>
              <w:rPr>
                <w:rFonts w:cs="Arial"/>
                <w:sz w:val="20"/>
                <w:szCs w:val="20"/>
              </w:rPr>
            </w:pPr>
            <w:r w:rsidRPr="00EC21DA">
              <w:rPr>
                <w:rFonts w:cs="Arial"/>
                <w:sz w:val="20"/>
                <w:szCs w:val="20"/>
              </w:rPr>
              <w:t>Maternity Services</w:t>
            </w:r>
          </w:p>
        </w:tc>
        <w:tc>
          <w:tcPr>
            <w:tcW w:w="2784" w:type="pct"/>
          </w:tcPr>
          <w:p w14:paraId="39E26D21" w14:textId="77777777" w:rsidR="006B0EA3" w:rsidRPr="00251E2E" w:rsidRDefault="006B0EA3" w:rsidP="00C77C50">
            <w:pPr>
              <w:rPr>
                <w:rFonts w:cs="Arial"/>
                <w:sz w:val="20"/>
                <w:szCs w:val="20"/>
              </w:rPr>
            </w:pPr>
            <w:r w:rsidRPr="00251E2E">
              <w:rPr>
                <w:rFonts w:cs="Arial"/>
                <w:sz w:val="20"/>
                <w:szCs w:val="20"/>
              </w:rPr>
              <w:t>Service improvement plans linked to Ockenden/Saving Babies lives/CNST</w:t>
            </w:r>
          </w:p>
          <w:p w14:paraId="22115704" w14:textId="77777777" w:rsidR="006B0EA3" w:rsidRDefault="006B0EA3" w:rsidP="00C77C50">
            <w:pPr>
              <w:rPr>
                <w:rFonts w:cs="Arial"/>
                <w:sz w:val="20"/>
                <w:szCs w:val="20"/>
              </w:rPr>
            </w:pPr>
            <w:r w:rsidRPr="00251E2E">
              <w:rPr>
                <w:rFonts w:cs="Arial"/>
                <w:sz w:val="20"/>
                <w:szCs w:val="20"/>
              </w:rPr>
              <w:t>Covering issues such as MDT working, communication with mother, CTG and USS interpretation/escalation, sepsis screening</w:t>
            </w:r>
          </w:p>
          <w:p w14:paraId="3E815013" w14:textId="72DE9F3C" w:rsidR="00143B42" w:rsidRPr="00251E2E" w:rsidRDefault="00143B42" w:rsidP="00C77C50">
            <w:pPr>
              <w:rPr>
                <w:rFonts w:cs="Arial"/>
                <w:sz w:val="20"/>
                <w:szCs w:val="20"/>
              </w:rPr>
            </w:pPr>
          </w:p>
        </w:tc>
        <w:tc>
          <w:tcPr>
            <w:tcW w:w="1283" w:type="pct"/>
          </w:tcPr>
          <w:p w14:paraId="01E9AE84" w14:textId="309244C6" w:rsidR="006B0EA3" w:rsidRPr="00251E2E" w:rsidRDefault="006B0EA3" w:rsidP="00C77C50">
            <w:pPr>
              <w:rPr>
                <w:rFonts w:cs="Arial"/>
                <w:sz w:val="20"/>
                <w:szCs w:val="20"/>
              </w:rPr>
            </w:pPr>
            <w:r w:rsidRPr="00251E2E">
              <w:rPr>
                <w:rFonts w:cs="Arial"/>
                <w:sz w:val="20"/>
                <w:szCs w:val="20"/>
              </w:rPr>
              <w:t xml:space="preserve">Quality </w:t>
            </w:r>
            <w:r w:rsidR="00251E2E">
              <w:rPr>
                <w:rFonts w:cs="Arial"/>
                <w:sz w:val="20"/>
                <w:szCs w:val="20"/>
              </w:rPr>
              <w:t>&amp;</w:t>
            </w:r>
            <w:r w:rsidRPr="00251E2E">
              <w:rPr>
                <w:rFonts w:cs="Arial"/>
                <w:sz w:val="20"/>
                <w:szCs w:val="20"/>
              </w:rPr>
              <w:t xml:space="preserve"> </w:t>
            </w:r>
            <w:r w:rsidR="00251E2E">
              <w:rPr>
                <w:rFonts w:cs="Arial"/>
                <w:sz w:val="20"/>
                <w:szCs w:val="20"/>
              </w:rPr>
              <w:t>S</w:t>
            </w:r>
            <w:r w:rsidRPr="00251E2E">
              <w:rPr>
                <w:rFonts w:cs="Arial"/>
                <w:sz w:val="20"/>
                <w:szCs w:val="20"/>
              </w:rPr>
              <w:t>afety Group</w:t>
            </w:r>
          </w:p>
          <w:p w14:paraId="3731B816" w14:textId="245AE2F2" w:rsidR="00251E2E" w:rsidRDefault="006B0EA3" w:rsidP="00C77C50">
            <w:pPr>
              <w:rPr>
                <w:rFonts w:cs="Arial"/>
                <w:sz w:val="20"/>
                <w:szCs w:val="20"/>
              </w:rPr>
            </w:pPr>
            <w:r w:rsidRPr="00251E2E">
              <w:rPr>
                <w:rFonts w:cs="Arial"/>
                <w:sz w:val="20"/>
                <w:szCs w:val="20"/>
              </w:rPr>
              <w:t>Quality Committee</w:t>
            </w:r>
            <w:r w:rsidR="005B505E" w:rsidRPr="00251E2E">
              <w:rPr>
                <w:rFonts w:cs="Arial"/>
                <w:sz w:val="20"/>
                <w:szCs w:val="20"/>
              </w:rPr>
              <w:t xml:space="preserve">. </w:t>
            </w:r>
          </w:p>
          <w:p w14:paraId="1EA30B94" w14:textId="139E33B1" w:rsidR="006B0EA3" w:rsidRPr="00251E2E" w:rsidRDefault="005B505E" w:rsidP="00C77C50">
            <w:pPr>
              <w:rPr>
                <w:rFonts w:cs="Arial"/>
                <w:sz w:val="20"/>
                <w:szCs w:val="20"/>
              </w:rPr>
            </w:pPr>
            <w:r w:rsidRPr="00251E2E">
              <w:rPr>
                <w:rFonts w:cs="Arial"/>
                <w:sz w:val="20"/>
                <w:szCs w:val="20"/>
              </w:rPr>
              <w:t xml:space="preserve">Trust </w:t>
            </w:r>
            <w:r w:rsidR="006B0EA3" w:rsidRPr="00251E2E">
              <w:rPr>
                <w:rFonts w:cs="Arial"/>
                <w:sz w:val="20"/>
                <w:szCs w:val="20"/>
              </w:rPr>
              <w:t>Board</w:t>
            </w:r>
          </w:p>
        </w:tc>
      </w:tr>
      <w:tr w:rsidR="005B505E" w:rsidRPr="00251E2E" w14:paraId="35146CC9" w14:textId="77777777" w:rsidTr="00143B42">
        <w:trPr>
          <w:trHeight w:val="387"/>
        </w:trPr>
        <w:tc>
          <w:tcPr>
            <w:tcW w:w="934" w:type="pct"/>
          </w:tcPr>
          <w:p w14:paraId="4A16107C" w14:textId="77777777" w:rsidR="006B0EA3" w:rsidRPr="00EC21DA" w:rsidRDefault="006B0EA3" w:rsidP="00C77C50">
            <w:pPr>
              <w:rPr>
                <w:rFonts w:cs="Arial"/>
                <w:sz w:val="20"/>
                <w:szCs w:val="20"/>
              </w:rPr>
            </w:pPr>
            <w:r w:rsidRPr="00EC21DA">
              <w:rPr>
                <w:rFonts w:cs="Arial"/>
                <w:sz w:val="20"/>
                <w:szCs w:val="20"/>
              </w:rPr>
              <w:t>Diabetes Management</w:t>
            </w:r>
          </w:p>
        </w:tc>
        <w:tc>
          <w:tcPr>
            <w:tcW w:w="2784" w:type="pct"/>
          </w:tcPr>
          <w:p w14:paraId="4B833299" w14:textId="298ABA4C" w:rsidR="006B0EA3" w:rsidRPr="00251E2E" w:rsidRDefault="006B0EA3" w:rsidP="00C77C50">
            <w:pPr>
              <w:rPr>
                <w:rFonts w:cs="Arial"/>
                <w:sz w:val="20"/>
                <w:szCs w:val="20"/>
              </w:rPr>
            </w:pPr>
            <w:r w:rsidRPr="00251E2E">
              <w:rPr>
                <w:rFonts w:cs="Arial"/>
                <w:sz w:val="20"/>
                <w:szCs w:val="20"/>
              </w:rPr>
              <w:t xml:space="preserve">Diabetes and Insulin Safety Group oversight and improvement </w:t>
            </w:r>
            <w:r w:rsidR="00251E2E">
              <w:rPr>
                <w:rFonts w:cs="Arial"/>
                <w:sz w:val="20"/>
                <w:szCs w:val="20"/>
              </w:rPr>
              <w:t>programme</w:t>
            </w:r>
          </w:p>
          <w:p w14:paraId="0338F15A" w14:textId="02321FF8" w:rsidR="006B0EA3" w:rsidRPr="00251E2E" w:rsidRDefault="006B0EA3" w:rsidP="00C77C50">
            <w:pPr>
              <w:rPr>
                <w:rFonts w:cs="Arial"/>
                <w:sz w:val="20"/>
                <w:szCs w:val="20"/>
              </w:rPr>
            </w:pPr>
          </w:p>
        </w:tc>
        <w:tc>
          <w:tcPr>
            <w:tcW w:w="1283" w:type="pct"/>
          </w:tcPr>
          <w:p w14:paraId="3A8FAE09" w14:textId="77777777" w:rsidR="006B0EA3" w:rsidRPr="00251E2E" w:rsidRDefault="006B0EA3" w:rsidP="00C77C50">
            <w:pPr>
              <w:rPr>
                <w:rFonts w:cs="Arial"/>
                <w:sz w:val="20"/>
                <w:szCs w:val="20"/>
              </w:rPr>
            </w:pPr>
            <w:r w:rsidRPr="00251E2E">
              <w:rPr>
                <w:rFonts w:cs="Arial"/>
                <w:sz w:val="20"/>
                <w:szCs w:val="20"/>
              </w:rPr>
              <w:t xml:space="preserve">Risk and Assurance Group </w:t>
            </w:r>
          </w:p>
        </w:tc>
      </w:tr>
      <w:tr w:rsidR="005B505E" w:rsidRPr="00251E2E" w14:paraId="6D471D6D" w14:textId="77777777" w:rsidTr="00143B42">
        <w:trPr>
          <w:trHeight w:val="725"/>
        </w:trPr>
        <w:tc>
          <w:tcPr>
            <w:tcW w:w="934" w:type="pct"/>
          </w:tcPr>
          <w:p w14:paraId="6B9E1982" w14:textId="77777777" w:rsidR="006B0EA3" w:rsidRPr="00EC21DA" w:rsidRDefault="006B0EA3" w:rsidP="00C77C50">
            <w:pPr>
              <w:rPr>
                <w:rFonts w:cs="Arial"/>
                <w:sz w:val="20"/>
                <w:szCs w:val="20"/>
              </w:rPr>
            </w:pPr>
            <w:r w:rsidRPr="00EC21DA">
              <w:rPr>
                <w:rFonts w:cs="Arial"/>
                <w:sz w:val="20"/>
                <w:szCs w:val="20"/>
              </w:rPr>
              <w:t>Referral and Review Process</w:t>
            </w:r>
          </w:p>
        </w:tc>
        <w:tc>
          <w:tcPr>
            <w:tcW w:w="2784" w:type="pct"/>
          </w:tcPr>
          <w:p w14:paraId="2B457CCD" w14:textId="77777777" w:rsidR="006B0EA3" w:rsidRPr="00251E2E" w:rsidRDefault="006B0EA3" w:rsidP="00C77C50">
            <w:pPr>
              <w:rPr>
                <w:rFonts w:cs="Arial"/>
                <w:sz w:val="20"/>
                <w:szCs w:val="20"/>
              </w:rPr>
            </w:pPr>
            <w:r w:rsidRPr="00251E2E">
              <w:rPr>
                <w:rFonts w:cs="Arial"/>
                <w:sz w:val="20"/>
                <w:szCs w:val="20"/>
              </w:rPr>
              <w:t>Service specific improvements:</w:t>
            </w:r>
          </w:p>
          <w:p w14:paraId="23D17F98" w14:textId="06678C3B" w:rsidR="006B0EA3" w:rsidRPr="00251E2E" w:rsidRDefault="006B0EA3" w:rsidP="00C77C50">
            <w:pPr>
              <w:rPr>
                <w:rFonts w:cs="Arial"/>
                <w:sz w:val="20"/>
                <w:szCs w:val="20"/>
              </w:rPr>
            </w:pPr>
            <w:r w:rsidRPr="00251E2E">
              <w:rPr>
                <w:rFonts w:cs="Arial"/>
                <w:sz w:val="20"/>
                <w:szCs w:val="20"/>
              </w:rPr>
              <w:t xml:space="preserve">Urology – focused work on strengthening process with a </w:t>
            </w:r>
            <w:proofErr w:type="gramStart"/>
            <w:r w:rsidRPr="00251E2E">
              <w:rPr>
                <w:rFonts w:cs="Arial"/>
                <w:sz w:val="20"/>
                <w:szCs w:val="20"/>
              </w:rPr>
              <w:t>3 stage</w:t>
            </w:r>
            <w:proofErr w:type="gramEnd"/>
            <w:r w:rsidRPr="00251E2E">
              <w:rPr>
                <w:rFonts w:cs="Arial"/>
                <w:sz w:val="20"/>
                <w:szCs w:val="20"/>
              </w:rPr>
              <w:t xml:space="preserve"> alert system to failsafe cancer patients.</w:t>
            </w:r>
          </w:p>
          <w:p w14:paraId="0CA40AD9" w14:textId="77777777" w:rsidR="006B0EA3" w:rsidRDefault="006B0EA3" w:rsidP="00C77C50">
            <w:pPr>
              <w:rPr>
                <w:rFonts w:cs="Arial"/>
                <w:sz w:val="20"/>
                <w:szCs w:val="20"/>
              </w:rPr>
            </w:pPr>
            <w:r w:rsidRPr="00251E2E">
              <w:rPr>
                <w:rFonts w:cs="Arial"/>
                <w:sz w:val="20"/>
                <w:szCs w:val="20"/>
              </w:rPr>
              <w:t>Gynaecology – over-arching improvement work for service including ensuring there’s a robust review/follow up of patients</w:t>
            </w:r>
          </w:p>
          <w:p w14:paraId="48355284" w14:textId="62FF2F43" w:rsidR="00143B42" w:rsidRPr="00251E2E" w:rsidRDefault="00143B42" w:rsidP="00C77C50">
            <w:pPr>
              <w:rPr>
                <w:rFonts w:cs="Arial"/>
                <w:sz w:val="20"/>
                <w:szCs w:val="20"/>
              </w:rPr>
            </w:pPr>
          </w:p>
        </w:tc>
        <w:tc>
          <w:tcPr>
            <w:tcW w:w="1283" w:type="pct"/>
          </w:tcPr>
          <w:p w14:paraId="40AB6007" w14:textId="77777777" w:rsidR="006B0EA3" w:rsidRPr="00251E2E" w:rsidRDefault="006B0EA3" w:rsidP="00C77C50">
            <w:pPr>
              <w:rPr>
                <w:rFonts w:cs="Arial"/>
                <w:sz w:val="20"/>
                <w:szCs w:val="20"/>
              </w:rPr>
            </w:pPr>
            <w:r w:rsidRPr="00251E2E">
              <w:rPr>
                <w:rFonts w:cs="Arial"/>
                <w:sz w:val="20"/>
                <w:szCs w:val="20"/>
              </w:rPr>
              <w:t>Risk and Assurance Group</w:t>
            </w:r>
          </w:p>
          <w:p w14:paraId="098FD0BA" w14:textId="4DC11150" w:rsidR="006B0EA3" w:rsidRPr="00251E2E" w:rsidRDefault="006B0EA3" w:rsidP="00C77C50">
            <w:pPr>
              <w:rPr>
                <w:rFonts w:cs="Arial"/>
                <w:sz w:val="20"/>
                <w:szCs w:val="20"/>
              </w:rPr>
            </w:pPr>
            <w:r w:rsidRPr="00251E2E">
              <w:rPr>
                <w:rFonts w:cs="Arial"/>
                <w:sz w:val="20"/>
                <w:szCs w:val="20"/>
              </w:rPr>
              <w:t>Quality Committee</w:t>
            </w:r>
          </w:p>
        </w:tc>
      </w:tr>
      <w:tr w:rsidR="005B505E" w:rsidRPr="00251E2E" w14:paraId="7B2910B5" w14:textId="77777777" w:rsidTr="00143B42">
        <w:trPr>
          <w:trHeight w:val="411"/>
        </w:trPr>
        <w:tc>
          <w:tcPr>
            <w:tcW w:w="934" w:type="pct"/>
          </w:tcPr>
          <w:p w14:paraId="5C40BEBB" w14:textId="77777777" w:rsidR="006B0EA3" w:rsidRPr="00EC21DA" w:rsidRDefault="006B0EA3" w:rsidP="00C77C50">
            <w:pPr>
              <w:rPr>
                <w:rFonts w:cs="Arial"/>
                <w:sz w:val="20"/>
                <w:szCs w:val="20"/>
              </w:rPr>
            </w:pPr>
            <w:r w:rsidRPr="00EC21DA">
              <w:rPr>
                <w:rFonts w:cs="Arial"/>
                <w:sz w:val="20"/>
                <w:szCs w:val="20"/>
              </w:rPr>
              <w:t xml:space="preserve">Discharge </w:t>
            </w:r>
          </w:p>
        </w:tc>
        <w:tc>
          <w:tcPr>
            <w:tcW w:w="2784" w:type="pct"/>
          </w:tcPr>
          <w:p w14:paraId="3AE1E792" w14:textId="238A3F57" w:rsidR="006B0EA3" w:rsidRPr="00251E2E" w:rsidRDefault="006B0EA3" w:rsidP="00C77C50">
            <w:pPr>
              <w:rPr>
                <w:rFonts w:cs="Arial"/>
                <w:sz w:val="20"/>
                <w:szCs w:val="20"/>
              </w:rPr>
            </w:pPr>
            <w:r w:rsidRPr="00251E2E">
              <w:rPr>
                <w:rFonts w:cs="Arial"/>
                <w:sz w:val="20"/>
                <w:szCs w:val="20"/>
              </w:rPr>
              <w:t>Discharge Improvement Group in place</w:t>
            </w:r>
          </w:p>
        </w:tc>
        <w:tc>
          <w:tcPr>
            <w:tcW w:w="1283" w:type="pct"/>
          </w:tcPr>
          <w:p w14:paraId="077DAB80" w14:textId="77777777" w:rsidR="006B0EA3" w:rsidRPr="00251E2E" w:rsidRDefault="006B0EA3" w:rsidP="00C77C50">
            <w:pPr>
              <w:rPr>
                <w:rFonts w:cs="Arial"/>
                <w:sz w:val="20"/>
                <w:szCs w:val="20"/>
              </w:rPr>
            </w:pPr>
            <w:r w:rsidRPr="00251E2E">
              <w:rPr>
                <w:rFonts w:cs="Arial"/>
                <w:sz w:val="20"/>
                <w:szCs w:val="20"/>
              </w:rPr>
              <w:t>Quality and Safety Group</w:t>
            </w:r>
          </w:p>
        </w:tc>
      </w:tr>
      <w:tr w:rsidR="00251E2E" w:rsidRPr="00251E2E" w14:paraId="37D33CCD" w14:textId="77777777" w:rsidTr="00143B42">
        <w:trPr>
          <w:trHeight w:val="558"/>
        </w:trPr>
        <w:tc>
          <w:tcPr>
            <w:tcW w:w="934" w:type="pct"/>
          </w:tcPr>
          <w:p w14:paraId="7172ED55" w14:textId="77777777" w:rsidR="006B0EA3" w:rsidRPr="00EC21DA" w:rsidRDefault="006B0EA3" w:rsidP="00C77C50">
            <w:pPr>
              <w:rPr>
                <w:rFonts w:cs="Arial"/>
                <w:sz w:val="20"/>
                <w:szCs w:val="20"/>
              </w:rPr>
            </w:pPr>
            <w:r w:rsidRPr="00EC21DA">
              <w:rPr>
                <w:rFonts w:cs="Arial"/>
                <w:sz w:val="20"/>
                <w:szCs w:val="20"/>
              </w:rPr>
              <w:lastRenderedPageBreak/>
              <w:t xml:space="preserve">Care Handover/ </w:t>
            </w:r>
          </w:p>
          <w:p w14:paraId="6107C033" w14:textId="77777777" w:rsidR="006B0EA3" w:rsidRPr="00EC21DA" w:rsidRDefault="006B0EA3" w:rsidP="00C77C50">
            <w:pPr>
              <w:rPr>
                <w:rFonts w:cs="Arial"/>
                <w:sz w:val="20"/>
                <w:szCs w:val="20"/>
              </w:rPr>
            </w:pPr>
            <w:r w:rsidRPr="00EC21DA">
              <w:rPr>
                <w:rFonts w:cs="Arial"/>
                <w:sz w:val="20"/>
                <w:szCs w:val="20"/>
              </w:rPr>
              <w:t>Internal Transfer Process:</w:t>
            </w:r>
          </w:p>
        </w:tc>
        <w:tc>
          <w:tcPr>
            <w:tcW w:w="2784" w:type="pct"/>
          </w:tcPr>
          <w:p w14:paraId="01655B25" w14:textId="2620CEDD" w:rsidR="006B0EA3" w:rsidRPr="00251E2E" w:rsidRDefault="006B0EA3" w:rsidP="00C77C50">
            <w:pPr>
              <w:rPr>
                <w:rFonts w:cs="Arial"/>
                <w:sz w:val="20"/>
                <w:szCs w:val="20"/>
              </w:rPr>
            </w:pPr>
            <w:r w:rsidRPr="00251E2E">
              <w:rPr>
                <w:rFonts w:cs="Arial"/>
                <w:sz w:val="20"/>
                <w:szCs w:val="20"/>
              </w:rPr>
              <w:t xml:space="preserve">Transfer process policy review </w:t>
            </w:r>
            <w:r w:rsidR="00251E2E">
              <w:rPr>
                <w:rFonts w:cs="Arial"/>
                <w:sz w:val="20"/>
                <w:szCs w:val="20"/>
              </w:rPr>
              <w:t xml:space="preserve">and improvement </w:t>
            </w:r>
            <w:r w:rsidRPr="00251E2E">
              <w:rPr>
                <w:rFonts w:cs="Arial"/>
                <w:sz w:val="20"/>
                <w:szCs w:val="20"/>
              </w:rPr>
              <w:t xml:space="preserve">including an internal transfer document with the aim for this to be integrated on digital platform. </w:t>
            </w:r>
          </w:p>
          <w:p w14:paraId="28663C29" w14:textId="77777777" w:rsidR="006B0EA3" w:rsidRPr="00251E2E" w:rsidRDefault="006B0EA3" w:rsidP="00C77C50">
            <w:pPr>
              <w:spacing w:after="160" w:line="259" w:lineRule="auto"/>
              <w:rPr>
                <w:rFonts w:cs="Arial"/>
                <w:sz w:val="20"/>
                <w:szCs w:val="20"/>
              </w:rPr>
            </w:pPr>
            <w:r w:rsidRPr="00251E2E">
              <w:rPr>
                <w:rFonts w:cs="Arial"/>
                <w:sz w:val="20"/>
                <w:szCs w:val="20"/>
              </w:rPr>
              <w:t>Focused improvement work between ED and Paediatrics through daily huddles</w:t>
            </w:r>
          </w:p>
        </w:tc>
        <w:tc>
          <w:tcPr>
            <w:tcW w:w="1283" w:type="pct"/>
          </w:tcPr>
          <w:p w14:paraId="751EC0B1" w14:textId="77777777" w:rsidR="006B0EA3" w:rsidRPr="00251E2E" w:rsidRDefault="006B0EA3" w:rsidP="00C77C50">
            <w:pPr>
              <w:spacing w:after="160" w:line="259" w:lineRule="auto"/>
              <w:rPr>
                <w:rFonts w:cs="Arial"/>
                <w:sz w:val="20"/>
                <w:szCs w:val="20"/>
              </w:rPr>
            </w:pPr>
            <w:r w:rsidRPr="00251E2E">
              <w:rPr>
                <w:rFonts w:cs="Arial"/>
                <w:sz w:val="20"/>
                <w:szCs w:val="20"/>
              </w:rPr>
              <w:t>Risk and Assurance Group</w:t>
            </w:r>
          </w:p>
        </w:tc>
      </w:tr>
      <w:tr w:rsidR="00251E2E" w:rsidRPr="00251E2E" w14:paraId="053FF20F" w14:textId="77777777" w:rsidTr="00143B42">
        <w:trPr>
          <w:trHeight w:val="725"/>
        </w:trPr>
        <w:tc>
          <w:tcPr>
            <w:tcW w:w="934" w:type="pct"/>
          </w:tcPr>
          <w:p w14:paraId="3DD05552" w14:textId="77777777" w:rsidR="006B0EA3" w:rsidRPr="00EC21DA" w:rsidRDefault="006B0EA3" w:rsidP="00C77C50">
            <w:pPr>
              <w:rPr>
                <w:rFonts w:cs="Arial"/>
                <w:sz w:val="20"/>
                <w:szCs w:val="20"/>
              </w:rPr>
            </w:pPr>
            <w:r w:rsidRPr="00EC21DA">
              <w:rPr>
                <w:rFonts w:cs="Arial"/>
                <w:sz w:val="20"/>
                <w:szCs w:val="20"/>
              </w:rPr>
              <w:t>Care Ownership:</w:t>
            </w:r>
          </w:p>
          <w:p w14:paraId="7C660440" w14:textId="77777777" w:rsidR="006B0EA3" w:rsidRPr="00EC21DA" w:rsidRDefault="006B0EA3" w:rsidP="00C77C50">
            <w:pPr>
              <w:rPr>
                <w:rFonts w:cs="Arial"/>
                <w:sz w:val="20"/>
                <w:szCs w:val="20"/>
              </w:rPr>
            </w:pPr>
            <w:r w:rsidRPr="00EC21DA">
              <w:rPr>
                <w:rFonts w:cs="Arial"/>
                <w:sz w:val="20"/>
                <w:szCs w:val="20"/>
              </w:rPr>
              <w:t xml:space="preserve">Management of patients when experiencing multiple problems </w:t>
            </w:r>
          </w:p>
        </w:tc>
        <w:tc>
          <w:tcPr>
            <w:tcW w:w="2784" w:type="pct"/>
          </w:tcPr>
          <w:p w14:paraId="70BE06CE" w14:textId="7A85BF09" w:rsidR="006B0EA3" w:rsidRPr="00251E2E" w:rsidRDefault="006B0EA3" w:rsidP="00C77C50">
            <w:pPr>
              <w:rPr>
                <w:rFonts w:cs="Arial"/>
                <w:sz w:val="20"/>
                <w:szCs w:val="20"/>
              </w:rPr>
            </w:pPr>
            <w:r w:rsidRPr="00251E2E">
              <w:rPr>
                <w:rFonts w:cs="Arial"/>
                <w:sz w:val="20"/>
                <w:szCs w:val="20"/>
              </w:rPr>
              <w:t xml:space="preserve">‘Which Speciality Document’ </w:t>
            </w:r>
            <w:r w:rsidR="00251E2E">
              <w:rPr>
                <w:rFonts w:cs="Arial"/>
                <w:sz w:val="20"/>
                <w:szCs w:val="20"/>
              </w:rPr>
              <w:t xml:space="preserve">in development </w:t>
            </w:r>
          </w:p>
          <w:p w14:paraId="4517FAE8" w14:textId="49C363BF" w:rsidR="006B0EA3" w:rsidRPr="00251E2E" w:rsidRDefault="006B0EA3" w:rsidP="00C77C50">
            <w:pPr>
              <w:rPr>
                <w:rFonts w:cs="Arial"/>
                <w:sz w:val="20"/>
                <w:szCs w:val="20"/>
              </w:rPr>
            </w:pPr>
            <w:r w:rsidRPr="00251E2E">
              <w:rPr>
                <w:rFonts w:cs="Arial"/>
                <w:sz w:val="20"/>
                <w:szCs w:val="20"/>
              </w:rPr>
              <w:t xml:space="preserve">Focused improvement </w:t>
            </w:r>
            <w:r w:rsidR="00B23BA4">
              <w:rPr>
                <w:rFonts w:cs="Arial"/>
                <w:sz w:val="20"/>
                <w:szCs w:val="20"/>
              </w:rPr>
              <w:t>underway</w:t>
            </w:r>
            <w:r w:rsidR="00251E2E">
              <w:rPr>
                <w:rFonts w:cs="Arial"/>
                <w:sz w:val="20"/>
                <w:szCs w:val="20"/>
              </w:rPr>
              <w:t xml:space="preserve"> in Surgery Division</w:t>
            </w:r>
            <w:r w:rsidRPr="00251E2E">
              <w:rPr>
                <w:rFonts w:cs="Arial"/>
                <w:sz w:val="20"/>
                <w:szCs w:val="20"/>
              </w:rPr>
              <w:t>: Twice daily shift lead review of patient and their treatment plan launched in T&amp;O – being trialled for wider role out.</w:t>
            </w:r>
          </w:p>
        </w:tc>
        <w:tc>
          <w:tcPr>
            <w:tcW w:w="1283" w:type="pct"/>
          </w:tcPr>
          <w:p w14:paraId="440169AD" w14:textId="77777777" w:rsidR="006B0EA3" w:rsidRPr="00251E2E" w:rsidRDefault="006B0EA3" w:rsidP="00C77C50">
            <w:pPr>
              <w:rPr>
                <w:rFonts w:cs="Arial"/>
                <w:sz w:val="20"/>
                <w:szCs w:val="20"/>
              </w:rPr>
            </w:pPr>
            <w:r w:rsidRPr="00251E2E">
              <w:rPr>
                <w:rFonts w:cs="Arial"/>
                <w:sz w:val="20"/>
                <w:szCs w:val="20"/>
              </w:rPr>
              <w:t>Risk and Assurance Group</w:t>
            </w:r>
          </w:p>
        </w:tc>
      </w:tr>
      <w:tr w:rsidR="00251E2E" w:rsidRPr="00251E2E" w14:paraId="1B7157D9" w14:textId="77777777" w:rsidTr="00143B42">
        <w:trPr>
          <w:trHeight w:val="725"/>
        </w:trPr>
        <w:tc>
          <w:tcPr>
            <w:tcW w:w="934" w:type="pct"/>
          </w:tcPr>
          <w:p w14:paraId="0135E59F" w14:textId="77777777" w:rsidR="006B0EA3" w:rsidRPr="00EC21DA" w:rsidRDefault="006B0EA3" w:rsidP="00C77C50">
            <w:pPr>
              <w:rPr>
                <w:rFonts w:cs="Arial"/>
                <w:sz w:val="20"/>
                <w:szCs w:val="20"/>
              </w:rPr>
            </w:pPr>
            <w:r w:rsidRPr="00EC21DA">
              <w:rPr>
                <w:rFonts w:cs="Arial"/>
                <w:sz w:val="20"/>
                <w:szCs w:val="20"/>
              </w:rPr>
              <w:t xml:space="preserve">Adherence to escalation pathways </w:t>
            </w:r>
          </w:p>
          <w:p w14:paraId="0BB6B2C5" w14:textId="77777777" w:rsidR="006B0EA3" w:rsidRPr="00EC21DA" w:rsidRDefault="006B0EA3" w:rsidP="00C77C50">
            <w:pPr>
              <w:rPr>
                <w:rFonts w:cs="Arial"/>
                <w:sz w:val="20"/>
                <w:szCs w:val="20"/>
              </w:rPr>
            </w:pPr>
            <w:r w:rsidRPr="00EC21DA">
              <w:rPr>
                <w:rFonts w:cs="Arial"/>
                <w:sz w:val="20"/>
                <w:szCs w:val="20"/>
              </w:rPr>
              <w:t xml:space="preserve"> </w:t>
            </w:r>
          </w:p>
        </w:tc>
        <w:tc>
          <w:tcPr>
            <w:tcW w:w="2784" w:type="pct"/>
          </w:tcPr>
          <w:p w14:paraId="7AF4F745" w14:textId="5493FB0B" w:rsidR="006B0EA3" w:rsidRPr="00251E2E" w:rsidRDefault="006B0EA3" w:rsidP="00C77C50">
            <w:pPr>
              <w:rPr>
                <w:rFonts w:cs="Arial"/>
                <w:sz w:val="20"/>
                <w:szCs w:val="20"/>
              </w:rPr>
            </w:pPr>
            <w:r w:rsidRPr="00251E2E">
              <w:rPr>
                <w:rFonts w:cs="Arial"/>
                <w:sz w:val="20"/>
                <w:szCs w:val="20"/>
              </w:rPr>
              <w:t>Chest Pain Pathway Working Group</w:t>
            </w:r>
          </w:p>
          <w:p w14:paraId="17EBDA2E" w14:textId="2633D429" w:rsidR="006B0EA3" w:rsidRPr="00251E2E" w:rsidRDefault="006B0EA3" w:rsidP="00C77C50">
            <w:pPr>
              <w:rPr>
                <w:rFonts w:cs="Arial"/>
                <w:sz w:val="20"/>
                <w:szCs w:val="20"/>
              </w:rPr>
            </w:pPr>
            <w:r w:rsidRPr="00251E2E">
              <w:rPr>
                <w:rFonts w:cs="Arial"/>
                <w:sz w:val="20"/>
                <w:szCs w:val="20"/>
              </w:rPr>
              <w:t>Deteriorating Patient Group and Dashboard</w:t>
            </w:r>
          </w:p>
          <w:p w14:paraId="28645BD0" w14:textId="77777777" w:rsidR="006B0EA3" w:rsidRDefault="006B0EA3" w:rsidP="00C77C50">
            <w:pPr>
              <w:rPr>
                <w:rFonts w:cs="Arial"/>
                <w:sz w:val="20"/>
                <w:szCs w:val="20"/>
              </w:rPr>
            </w:pPr>
            <w:r w:rsidRPr="00251E2E">
              <w:rPr>
                <w:rFonts w:cs="Arial"/>
                <w:sz w:val="20"/>
                <w:szCs w:val="20"/>
              </w:rPr>
              <w:t>Surgery, Women’s and Children:</w:t>
            </w:r>
            <w:r w:rsidR="002A1EE6">
              <w:rPr>
                <w:rFonts w:cs="Arial"/>
                <w:sz w:val="20"/>
                <w:szCs w:val="20"/>
              </w:rPr>
              <w:t xml:space="preserve"> </w:t>
            </w:r>
            <w:r w:rsidRPr="00251E2E">
              <w:rPr>
                <w:rFonts w:cs="Arial"/>
                <w:sz w:val="20"/>
                <w:szCs w:val="20"/>
              </w:rPr>
              <w:t>Focused work on ward B3 planned in response to local intelligence with overarching oversight at GAME.</w:t>
            </w:r>
          </w:p>
          <w:p w14:paraId="67838960" w14:textId="4C12C936" w:rsidR="00F1619E" w:rsidRPr="00251E2E" w:rsidRDefault="00F1619E" w:rsidP="00C77C50">
            <w:pPr>
              <w:rPr>
                <w:rFonts w:cs="Arial"/>
                <w:sz w:val="20"/>
                <w:szCs w:val="20"/>
              </w:rPr>
            </w:pPr>
          </w:p>
        </w:tc>
        <w:tc>
          <w:tcPr>
            <w:tcW w:w="1283" w:type="pct"/>
          </w:tcPr>
          <w:p w14:paraId="3A02EAD3" w14:textId="77777777" w:rsidR="002A1EE6" w:rsidRDefault="006B0EA3" w:rsidP="00C77C50">
            <w:pPr>
              <w:rPr>
                <w:rFonts w:cs="Arial"/>
                <w:sz w:val="20"/>
                <w:szCs w:val="20"/>
              </w:rPr>
            </w:pPr>
            <w:r w:rsidRPr="00251E2E">
              <w:rPr>
                <w:rFonts w:cs="Arial"/>
                <w:sz w:val="20"/>
                <w:szCs w:val="20"/>
              </w:rPr>
              <w:t xml:space="preserve">Deteriorating Patient Group </w:t>
            </w:r>
          </w:p>
          <w:p w14:paraId="3C3A162C" w14:textId="3EEA0E2B" w:rsidR="006B0EA3" w:rsidRPr="00251E2E" w:rsidRDefault="006B0EA3" w:rsidP="00C77C50">
            <w:pPr>
              <w:rPr>
                <w:rFonts w:cs="Arial"/>
                <w:sz w:val="20"/>
                <w:szCs w:val="20"/>
              </w:rPr>
            </w:pPr>
            <w:r w:rsidRPr="00251E2E">
              <w:rPr>
                <w:rFonts w:cs="Arial"/>
                <w:sz w:val="20"/>
                <w:szCs w:val="20"/>
              </w:rPr>
              <w:t xml:space="preserve">Risk </w:t>
            </w:r>
            <w:r w:rsidR="002A1EE6">
              <w:rPr>
                <w:rFonts w:cs="Arial"/>
                <w:sz w:val="20"/>
                <w:szCs w:val="20"/>
              </w:rPr>
              <w:t>&amp;</w:t>
            </w:r>
            <w:r w:rsidRPr="00251E2E">
              <w:rPr>
                <w:rFonts w:cs="Arial"/>
                <w:sz w:val="20"/>
                <w:szCs w:val="20"/>
              </w:rPr>
              <w:t xml:space="preserve"> Assurance</w:t>
            </w:r>
            <w:r w:rsidR="002A1EE6">
              <w:rPr>
                <w:rFonts w:cs="Arial"/>
                <w:sz w:val="20"/>
                <w:szCs w:val="20"/>
              </w:rPr>
              <w:t xml:space="preserve"> Group</w:t>
            </w:r>
          </w:p>
        </w:tc>
      </w:tr>
      <w:tr w:rsidR="00251E2E" w:rsidRPr="00251E2E" w14:paraId="6774124B" w14:textId="77777777" w:rsidTr="00143B42">
        <w:trPr>
          <w:trHeight w:val="454"/>
        </w:trPr>
        <w:tc>
          <w:tcPr>
            <w:tcW w:w="934" w:type="pct"/>
          </w:tcPr>
          <w:p w14:paraId="6643ECB5" w14:textId="07BDEBE5" w:rsidR="006B0EA3" w:rsidRPr="00EC21DA" w:rsidRDefault="006B0EA3" w:rsidP="00C77C50">
            <w:pPr>
              <w:rPr>
                <w:rFonts w:cs="Arial"/>
                <w:sz w:val="20"/>
                <w:szCs w:val="20"/>
              </w:rPr>
            </w:pPr>
            <w:bookmarkStart w:id="13" w:name="_Hlk132744242"/>
            <w:r w:rsidRPr="00EC21DA">
              <w:rPr>
                <w:rFonts w:cs="Arial"/>
                <w:sz w:val="20"/>
                <w:szCs w:val="20"/>
              </w:rPr>
              <w:t>Timely medication</w:t>
            </w:r>
          </w:p>
          <w:p w14:paraId="56DCC387" w14:textId="77777777" w:rsidR="006B0EA3" w:rsidRPr="00EC21DA" w:rsidRDefault="006B0EA3" w:rsidP="00C77C50">
            <w:pPr>
              <w:rPr>
                <w:rFonts w:cs="Arial"/>
                <w:sz w:val="20"/>
                <w:szCs w:val="20"/>
              </w:rPr>
            </w:pPr>
          </w:p>
        </w:tc>
        <w:tc>
          <w:tcPr>
            <w:tcW w:w="2784" w:type="pct"/>
          </w:tcPr>
          <w:p w14:paraId="30BF3F8C" w14:textId="77777777" w:rsidR="006B0EA3" w:rsidRDefault="006B0EA3" w:rsidP="00C77C50">
            <w:pPr>
              <w:rPr>
                <w:rFonts w:cs="Arial"/>
                <w:sz w:val="20"/>
                <w:szCs w:val="20"/>
              </w:rPr>
            </w:pPr>
            <w:r w:rsidRPr="00251E2E">
              <w:rPr>
                <w:rFonts w:cs="Arial"/>
                <w:sz w:val="20"/>
                <w:szCs w:val="20"/>
              </w:rPr>
              <w:t xml:space="preserve">Medicines Management Group – improvement </w:t>
            </w:r>
            <w:r w:rsidR="002A1EE6">
              <w:rPr>
                <w:rFonts w:cs="Arial"/>
                <w:sz w:val="20"/>
                <w:szCs w:val="20"/>
              </w:rPr>
              <w:t>priority</w:t>
            </w:r>
            <w:r w:rsidRPr="00251E2E">
              <w:rPr>
                <w:rFonts w:cs="Arial"/>
                <w:sz w:val="20"/>
                <w:szCs w:val="20"/>
              </w:rPr>
              <w:t xml:space="preserve"> for time sensitive medication</w:t>
            </w:r>
          </w:p>
          <w:p w14:paraId="0EC148E2" w14:textId="7BEC84C5" w:rsidR="00F1619E" w:rsidRPr="00251E2E" w:rsidRDefault="00F1619E" w:rsidP="00C77C50">
            <w:pPr>
              <w:rPr>
                <w:rFonts w:cs="Arial"/>
                <w:sz w:val="20"/>
                <w:szCs w:val="20"/>
              </w:rPr>
            </w:pPr>
          </w:p>
        </w:tc>
        <w:tc>
          <w:tcPr>
            <w:tcW w:w="1283" w:type="pct"/>
          </w:tcPr>
          <w:p w14:paraId="2815CD5C" w14:textId="24CF2737" w:rsidR="006B0EA3" w:rsidRPr="00251E2E" w:rsidRDefault="006B0EA3" w:rsidP="00C77C50">
            <w:pPr>
              <w:rPr>
                <w:rFonts w:cs="Arial"/>
                <w:sz w:val="20"/>
                <w:szCs w:val="20"/>
              </w:rPr>
            </w:pPr>
            <w:r w:rsidRPr="00251E2E">
              <w:rPr>
                <w:rFonts w:cs="Arial"/>
                <w:sz w:val="20"/>
                <w:szCs w:val="20"/>
              </w:rPr>
              <w:t xml:space="preserve">Quality </w:t>
            </w:r>
            <w:r w:rsidR="002A1EE6">
              <w:rPr>
                <w:rFonts w:cs="Arial"/>
                <w:sz w:val="20"/>
                <w:szCs w:val="20"/>
              </w:rPr>
              <w:t>&amp;</w:t>
            </w:r>
            <w:r w:rsidRPr="00251E2E">
              <w:rPr>
                <w:rFonts w:cs="Arial"/>
                <w:sz w:val="20"/>
                <w:szCs w:val="20"/>
              </w:rPr>
              <w:t xml:space="preserve"> Safety Committee </w:t>
            </w:r>
          </w:p>
        </w:tc>
      </w:tr>
      <w:bookmarkEnd w:id="13"/>
      <w:tr w:rsidR="00251E2E" w:rsidRPr="00251E2E" w14:paraId="3DF0AF73" w14:textId="77777777" w:rsidTr="00143B42">
        <w:trPr>
          <w:trHeight w:val="301"/>
        </w:trPr>
        <w:tc>
          <w:tcPr>
            <w:tcW w:w="934" w:type="pct"/>
          </w:tcPr>
          <w:p w14:paraId="6AEEB936" w14:textId="77777777" w:rsidR="006B0EA3" w:rsidRPr="00EC21DA" w:rsidRDefault="006B0EA3" w:rsidP="00C77C50">
            <w:pPr>
              <w:rPr>
                <w:rFonts w:cs="Arial"/>
                <w:sz w:val="20"/>
                <w:szCs w:val="20"/>
              </w:rPr>
            </w:pPr>
            <w:r w:rsidRPr="00EC21DA">
              <w:rPr>
                <w:rFonts w:cs="Arial"/>
                <w:sz w:val="20"/>
                <w:szCs w:val="20"/>
              </w:rPr>
              <w:t>Imaging</w:t>
            </w:r>
          </w:p>
          <w:p w14:paraId="4A1975F1" w14:textId="3BAE69F6" w:rsidR="006B0EA3" w:rsidRPr="00EC21DA" w:rsidRDefault="006B0EA3" w:rsidP="00C77C50">
            <w:pPr>
              <w:rPr>
                <w:rFonts w:cs="Arial"/>
                <w:sz w:val="20"/>
                <w:szCs w:val="20"/>
              </w:rPr>
            </w:pPr>
            <w:r w:rsidRPr="00EC21DA">
              <w:rPr>
                <w:rFonts w:cs="Arial"/>
                <w:sz w:val="20"/>
                <w:szCs w:val="20"/>
              </w:rPr>
              <w:t>Delay in receiving scan</w:t>
            </w:r>
            <w:r w:rsidR="002A1EE6" w:rsidRPr="00EC21DA">
              <w:rPr>
                <w:rFonts w:cs="Arial"/>
                <w:sz w:val="20"/>
                <w:szCs w:val="20"/>
              </w:rPr>
              <w:t>s</w:t>
            </w:r>
            <w:r w:rsidRPr="00EC21DA">
              <w:rPr>
                <w:rFonts w:cs="Arial"/>
                <w:sz w:val="20"/>
                <w:szCs w:val="20"/>
              </w:rPr>
              <w:t xml:space="preserve"> </w:t>
            </w:r>
            <w:r w:rsidR="005B505E" w:rsidRPr="00EC21DA">
              <w:rPr>
                <w:rFonts w:cs="Arial"/>
                <w:sz w:val="20"/>
                <w:szCs w:val="20"/>
              </w:rPr>
              <w:t xml:space="preserve">and </w:t>
            </w:r>
            <w:r w:rsidRPr="00EC21DA">
              <w:rPr>
                <w:rFonts w:cs="Arial"/>
                <w:sz w:val="20"/>
                <w:szCs w:val="20"/>
              </w:rPr>
              <w:t>checking results</w:t>
            </w:r>
          </w:p>
        </w:tc>
        <w:tc>
          <w:tcPr>
            <w:tcW w:w="2784" w:type="pct"/>
          </w:tcPr>
          <w:p w14:paraId="4DCE7252" w14:textId="0C6E9C0F" w:rsidR="006B0EA3" w:rsidRPr="00251E2E" w:rsidRDefault="002A1EE6" w:rsidP="00C77C50">
            <w:pPr>
              <w:rPr>
                <w:rFonts w:cs="Arial"/>
                <w:sz w:val="20"/>
                <w:szCs w:val="20"/>
              </w:rPr>
            </w:pPr>
            <w:r>
              <w:rPr>
                <w:rFonts w:cs="Arial"/>
                <w:sz w:val="20"/>
                <w:szCs w:val="20"/>
              </w:rPr>
              <w:t>Overarching I</w:t>
            </w:r>
            <w:r w:rsidR="006B0EA3" w:rsidRPr="00251E2E">
              <w:rPr>
                <w:rFonts w:cs="Arial"/>
                <w:sz w:val="20"/>
                <w:szCs w:val="20"/>
              </w:rPr>
              <w:t xml:space="preserve">maging departmental Improvement Plan </w:t>
            </w:r>
          </w:p>
          <w:p w14:paraId="3E27663F" w14:textId="77777777" w:rsidR="006B0EA3" w:rsidRPr="00251E2E" w:rsidRDefault="006B0EA3" w:rsidP="00C77C50">
            <w:pPr>
              <w:rPr>
                <w:rFonts w:cs="Arial"/>
                <w:sz w:val="20"/>
                <w:szCs w:val="20"/>
              </w:rPr>
            </w:pPr>
            <w:r w:rsidRPr="00251E2E">
              <w:rPr>
                <w:rFonts w:cs="Arial"/>
                <w:sz w:val="20"/>
                <w:szCs w:val="20"/>
              </w:rPr>
              <w:t>Focus for future financial consideration into electronic system upgrade</w:t>
            </w:r>
          </w:p>
        </w:tc>
        <w:tc>
          <w:tcPr>
            <w:tcW w:w="1283" w:type="pct"/>
          </w:tcPr>
          <w:p w14:paraId="088A5522" w14:textId="01D2EDEC" w:rsidR="006B0EA3" w:rsidRPr="00251E2E" w:rsidRDefault="006B0EA3" w:rsidP="00C77C50">
            <w:pPr>
              <w:rPr>
                <w:rFonts w:cs="Arial"/>
                <w:sz w:val="20"/>
                <w:szCs w:val="20"/>
              </w:rPr>
            </w:pPr>
            <w:r w:rsidRPr="00251E2E">
              <w:rPr>
                <w:rFonts w:cs="Arial"/>
                <w:sz w:val="20"/>
                <w:szCs w:val="20"/>
              </w:rPr>
              <w:t xml:space="preserve">Quality </w:t>
            </w:r>
            <w:r w:rsidR="002A1EE6">
              <w:rPr>
                <w:rFonts w:cs="Arial"/>
                <w:sz w:val="20"/>
                <w:szCs w:val="20"/>
              </w:rPr>
              <w:t>&amp;</w:t>
            </w:r>
            <w:r w:rsidRPr="00251E2E">
              <w:rPr>
                <w:rFonts w:cs="Arial"/>
                <w:sz w:val="20"/>
                <w:szCs w:val="20"/>
              </w:rPr>
              <w:t xml:space="preserve"> Safety Group</w:t>
            </w:r>
          </w:p>
        </w:tc>
      </w:tr>
      <w:tr w:rsidR="00251E2E" w:rsidRPr="00251E2E" w14:paraId="0AA1C0AE" w14:textId="77777777" w:rsidTr="00143B42">
        <w:trPr>
          <w:trHeight w:val="301"/>
        </w:trPr>
        <w:tc>
          <w:tcPr>
            <w:tcW w:w="934" w:type="pct"/>
          </w:tcPr>
          <w:p w14:paraId="5587AE29" w14:textId="77777777" w:rsidR="006B0EA3" w:rsidRPr="00EC21DA" w:rsidRDefault="006B0EA3" w:rsidP="00C77C50">
            <w:pPr>
              <w:rPr>
                <w:rFonts w:cs="Arial"/>
                <w:sz w:val="20"/>
                <w:szCs w:val="20"/>
              </w:rPr>
            </w:pPr>
            <w:r w:rsidRPr="00EC21DA">
              <w:rPr>
                <w:rFonts w:cs="Arial"/>
                <w:sz w:val="20"/>
                <w:szCs w:val="20"/>
              </w:rPr>
              <w:t>Pathology</w:t>
            </w:r>
          </w:p>
          <w:p w14:paraId="691132D6" w14:textId="4116A3E8" w:rsidR="006B0EA3" w:rsidRPr="00EC21DA" w:rsidRDefault="006B0EA3" w:rsidP="00C77C50">
            <w:pPr>
              <w:rPr>
                <w:rFonts w:cs="Arial"/>
                <w:sz w:val="20"/>
                <w:szCs w:val="20"/>
              </w:rPr>
            </w:pPr>
            <w:r w:rsidRPr="00EC21DA">
              <w:rPr>
                <w:rFonts w:cs="Arial"/>
                <w:sz w:val="20"/>
                <w:szCs w:val="20"/>
              </w:rPr>
              <w:t>Delay in checking results</w:t>
            </w:r>
            <w:r w:rsidR="001451CA">
              <w:rPr>
                <w:rFonts w:cs="Arial"/>
                <w:sz w:val="20"/>
                <w:szCs w:val="20"/>
              </w:rPr>
              <w:t xml:space="preserve"> and </w:t>
            </w:r>
            <w:r w:rsidRPr="00EC21DA">
              <w:rPr>
                <w:rFonts w:cs="Arial"/>
                <w:sz w:val="20"/>
                <w:szCs w:val="20"/>
              </w:rPr>
              <w:t>receiving results</w:t>
            </w:r>
          </w:p>
        </w:tc>
        <w:tc>
          <w:tcPr>
            <w:tcW w:w="2784" w:type="pct"/>
          </w:tcPr>
          <w:p w14:paraId="16E64126" w14:textId="77777777" w:rsidR="002A1EE6" w:rsidRDefault="006B0EA3" w:rsidP="002A1EE6">
            <w:pPr>
              <w:rPr>
                <w:rFonts w:cs="Arial"/>
                <w:sz w:val="20"/>
                <w:szCs w:val="20"/>
              </w:rPr>
            </w:pPr>
            <w:r w:rsidRPr="00251E2E">
              <w:rPr>
                <w:rFonts w:cs="Arial"/>
                <w:sz w:val="20"/>
                <w:szCs w:val="20"/>
              </w:rPr>
              <w:t>Focus for future financial consideration into electronic system upgrade</w:t>
            </w:r>
            <w:r w:rsidR="002A1EE6">
              <w:rPr>
                <w:rFonts w:cs="Arial"/>
                <w:sz w:val="20"/>
                <w:szCs w:val="20"/>
              </w:rPr>
              <w:t xml:space="preserve"> </w:t>
            </w:r>
          </w:p>
          <w:p w14:paraId="76926813" w14:textId="492B22E3" w:rsidR="002A1EE6" w:rsidRPr="00251E2E" w:rsidRDefault="002A1EE6" w:rsidP="002A1EE6">
            <w:pPr>
              <w:rPr>
                <w:rFonts w:cs="Arial"/>
                <w:sz w:val="20"/>
                <w:szCs w:val="20"/>
              </w:rPr>
            </w:pPr>
            <w:r>
              <w:rPr>
                <w:rFonts w:cs="Arial"/>
                <w:sz w:val="20"/>
                <w:szCs w:val="20"/>
              </w:rPr>
              <w:t>Black Country Pathology Service</w:t>
            </w:r>
            <w:r w:rsidRPr="00251E2E">
              <w:rPr>
                <w:rFonts w:cs="Arial"/>
                <w:sz w:val="20"/>
                <w:szCs w:val="20"/>
              </w:rPr>
              <w:t xml:space="preserve"> improvement</w:t>
            </w:r>
            <w:r>
              <w:rPr>
                <w:rFonts w:cs="Arial"/>
                <w:sz w:val="20"/>
                <w:szCs w:val="20"/>
              </w:rPr>
              <w:t xml:space="preserve"> plan</w:t>
            </w:r>
            <w:r w:rsidRPr="00251E2E">
              <w:rPr>
                <w:rFonts w:cs="Arial"/>
                <w:sz w:val="20"/>
                <w:szCs w:val="20"/>
              </w:rPr>
              <w:t xml:space="preserve"> oversight </w:t>
            </w:r>
          </w:p>
          <w:p w14:paraId="52BA6E5B" w14:textId="69AF8681" w:rsidR="006B0EA3" w:rsidRPr="00251E2E" w:rsidRDefault="006B0EA3" w:rsidP="00C77C50">
            <w:pPr>
              <w:rPr>
                <w:rFonts w:cs="Arial"/>
                <w:sz w:val="20"/>
                <w:szCs w:val="20"/>
              </w:rPr>
            </w:pPr>
          </w:p>
        </w:tc>
        <w:tc>
          <w:tcPr>
            <w:tcW w:w="1283" w:type="pct"/>
          </w:tcPr>
          <w:p w14:paraId="55286B1B" w14:textId="1A247A18" w:rsidR="006B0EA3" w:rsidRPr="00251E2E" w:rsidRDefault="006B0EA3" w:rsidP="00C77C50">
            <w:pPr>
              <w:rPr>
                <w:rFonts w:cs="Arial"/>
                <w:sz w:val="20"/>
                <w:szCs w:val="20"/>
              </w:rPr>
            </w:pPr>
            <w:r w:rsidRPr="00251E2E">
              <w:rPr>
                <w:rFonts w:cs="Arial"/>
                <w:sz w:val="20"/>
                <w:szCs w:val="20"/>
              </w:rPr>
              <w:t xml:space="preserve">Quality </w:t>
            </w:r>
            <w:r w:rsidR="002A1EE6">
              <w:rPr>
                <w:rFonts w:cs="Arial"/>
                <w:sz w:val="20"/>
                <w:szCs w:val="20"/>
              </w:rPr>
              <w:t>&amp;</w:t>
            </w:r>
            <w:r w:rsidRPr="00251E2E">
              <w:rPr>
                <w:rFonts w:cs="Arial"/>
                <w:sz w:val="20"/>
                <w:szCs w:val="20"/>
              </w:rPr>
              <w:t xml:space="preserve"> Safety Group</w:t>
            </w:r>
          </w:p>
        </w:tc>
      </w:tr>
      <w:tr w:rsidR="00251E2E" w:rsidRPr="00251E2E" w14:paraId="1C585459" w14:textId="77777777" w:rsidTr="00143B42">
        <w:trPr>
          <w:trHeight w:val="856"/>
        </w:trPr>
        <w:tc>
          <w:tcPr>
            <w:tcW w:w="934" w:type="pct"/>
          </w:tcPr>
          <w:p w14:paraId="7A698CD4" w14:textId="77777777" w:rsidR="006B0EA3" w:rsidRPr="00EC21DA" w:rsidRDefault="006B0EA3" w:rsidP="00C77C50">
            <w:pPr>
              <w:rPr>
                <w:rFonts w:cs="Arial"/>
                <w:sz w:val="20"/>
                <w:szCs w:val="20"/>
              </w:rPr>
            </w:pPr>
            <w:r w:rsidRPr="00EC21DA">
              <w:rPr>
                <w:rFonts w:cs="Arial"/>
                <w:sz w:val="20"/>
                <w:szCs w:val="20"/>
              </w:rPr>
              <w:t>Documentation/ Communication</w:t>
            </w:r>
          </w:p>
        </w:tc>
        <w:tc>
          <w:tcPr>
            <w:tcW w:w="2784" w:type="pct"/>
          </w:tcPr>
          <w:p w14:paraId="1AFD2819" w14:textId="1C9ACBC2" w:rsidR="006B0EA3" w:rsidRPr="00251E2E" w:rsidRDefault="006B0EA3" w:rsidP="00C77C50">
            <w:pPr>
              <w:rPr>
                <w:rFonts w:cs="Arial"/>
                <w:sz w:val="20"/>
                <w:szCs w:val="20"/>
              </w:rPr>
            </w:pPr>
            <w:r w:rsidRPr="00251E2E">
              <w:rPr>
                <w:rFonts w:cs="Arial"/>
                <w:sz w:val="20"/>
                <w:szCs w:val="20"/>
              </w:rPr>
              <w:t xml:space="preserve">Nursing Documents which account for 80% of clinical documentation are moving to the digital platform. This should be live end of this year. Working Group in place. </w:t>
            </w:r>
          </w:p>
          <w:p w14:paraId="71F47DF5" w14:textId="77777777" w:rsidR="006B0EA3" w:rsidRDefault="006B0EA3" w:rsidP="00C77C50">
            <w:pPr>
              <w:rPr>
                <w:rFonts w:cs="Arial"/>
                <w:sz w:val="20"/>
                <w:szCs w:val="20"/>
              </w:rPr>
            </w:pPr>
            <w:r w:rsidRPr="00251E2E">
              <w:rPr>
                <w:rFonts w:cs="Arial"/>
                <w:sz w:val="20"/>
                <w:szCs w:val="20"/>
              </w:rPr>
              <w:t xml:space="preserve">Transfer process with respect to DNAR documentation/communication </w:t>
            </w:r>
          </w:p>
          <w:p w14:paraId="7CF80DA9" w14:textId="77777777" w:rsidR="00F1619E" w:rsidRPr="00251E2E" w:rsidRDefault="00F1619E" w:rsidP="00C77C50">
            <w:pPr>
              <w:rPr>
                <w:rFonts w:cs="Arial"/>
                <w:sz w:val="20"/>
                <w:szCs w:val="20"/>
              </w:rPr>
            </w:pPr>
          </w:p>
        </w:tc>
        <w:tc>
          <w:tcPr>
            <w:tcW w:w="1283" w:type="pct"/>
          </w:tcPr>
          <w:p w14:paraId="533110A4" w14:textId="02AE48C7" w:rsidR="006B0EA3" w:rsidRPr="00251E2E" w:rsidRDefault="006B0EA3" w:rsidP="00C77C50">
            <w:pPr>
              <w:rPr>
                <w:rFonts w:cs="Arial"/>
                <w:sz w:val="20"/>
                <w:szCs w:val="20"/>
              </w:rPr>
            </w:pPr>
            <w:r w:rsidRPr="00251E2E">
              <w:rPr>
                <w:rFonts w:cs="Arial"/>
                <w:sz w:val="20"/>
                <w:szCs w:val="20"/>
              </w:rPr>
              <w:t xml:space="preserve">Risk </w:t>
            </w:r>
            <w:r w:rsidR="002A1EE6">
              <w:rPr>
                <w:rFonts w:cs="Arial"/>
                <w:sz w:val="20"/>
                <w:szCs w:val="20"/>
              </w:rPr>
              <w:t>&amp;</w:t>
            </w:r>
            <w:r w:rsidRPr="00251E2E">
              <w:rPr>
                <w:rFonts w:cs="Arial"/>
                <w:sz w:val="20"/>
                <w:szCs w:val="20"/>
              </w:rPr>
              <w:t xml:space="preserve"> Assurance </w:t>
            </w:r>
            <w:r w:rsidR="002A1EE6">
              <w:rPr>
                <w:rFonts w:cs="Arial"/>
                <w:sz w:val="20"/>
                <w:szCs w:val="20"/>
              </w:rPr>
              <w:t xml:space="preserve">Group </w:t>
            </w:r>
          </w:p>
        </w:tc>
      </w:tr>
      <w:tr w:rsidR="00251E2E" w:rsidRPr="00251E2E" w14:paraId="71B81C3F" w14:textId="77777777" w:rsidTr="00143B42">
        <w:trPr>
          <w:trHeight w:val="962"/>
        </w:trPr>
        <w:tc>
          <w:tcPr>
            <w:tcW w:w="934" w:type="pct"/>
          </w:tcPr>
          <w:p w14:paraId="03A89BF9" w14:textId="77777777" w:rsidR="006B0EA3" w:rsidRPr="00EC21DA" w:rsidRDefault="006B0EA3" w:rsidP="00C77C50">
            <w:pPr>
              <w:rPr>
                <w:rFonts w:cs="Arial"/>
                <w:sz w:val="20"/>
                <w:szCs w:val="20"/>
              </w:rPr>
            </w:pPr>
            <w:r w:rsidRPr="00EC21DA">
              <w:rPr>
                <w:rFonts w:cs="Arial"/>
                <w:sz w:val="20"/>
                <w:szCs w:val="20"/>
              </w:rPr>
              <w:t>Communication</w:t>
            </w:r>
          </w:p>
          <w:p w14:paraId="7674576D" w14:textId="25529CE2" w:rsidR="006B0EA3" w:rsidRPr="00EC21DA" w:rsidRDefault="006B0EA3" w:rsidP="00C77C50">
            <w:pPr>
              <w:rPr>
                <w:rFonts w:cs="Arial"/>
                <w:sz w:val="20"/>
                <w:szCs w:val="20"/>
              </w:rPr>
            </w:pPr>
            <w:r w:rsidRPr="00EC21DA">
              <w:rPr>
                <w:rFonts w:cs="Arial"/>
                <w:sz w:val="20"/>
                <w:szCs w:val="20"/>
              </w:rPr>
              <w:t>clinicians</w:t>
            </w:r>
          </w:p>
          <w:p w14:paraId="684AE4BC" w14:textId="77777777" w:rsidR="006B0EA3" w:rsidRPr="00EC21DA" w:rsidRDefault="006B0EA3" w:rsidP="00C77C50">
            <w:pPr>
              <w:rPr>
                <w:rFonts w:cs="Arial"/>
                <w:sz w:val="20"/>
                <w:szCs w:val="20"/>
              </w:rPr>
            </w:pPr>
            <w:r w:rsidRPr="00EC21DA">
              <w:rPr>
                <w:rFonts w:cs="Arial"/>
                <w:sz w:val="20"/>
                <w:szCs w:val="20"/>
              </w:rPr>
              <w:t>with patients/family</w:t>
            </w:r>
          </w:p>
          <w:p w14:paraId="1C35EF1E" w14:textId="77777777" w:rsidR="006B0EA3" w:rsidRPr="00EC21DA" w:rsidRDefault="006B0EA3" w:rsidP="00C77C50">
            <w:pPr>
              <w:rPr>
                <w:rFonts w:cs="Arial"/>
                <w:sz w:val="20"/>
                <w:szCs w:val="20"/>
              </w:rPr>
            </w:pPr>
          </w:p>
        </w:tc>
        <w:tc>
          <w:tcPr>
            <w:tcW w:w="2784" w:type="pct"/>
          </w:tcPr>
          <w:p w14:paraId="5C231E2D" w14:textId="1071CC1E" w:rsidR="006B0EA3" w:rsidRPr="00251E2E" w:rsidRDefault="006B0EA3" w:rsidP="00C77C50">
            <w:pPr>
              <w:rPr>
                <w:rFonts w:cs="Arial"/>
                <w:sz w:val="20"/>
                <w:szCs w:val="20"/>
              </w:rPr>
            </w:pPr>
            <w:r w:rsidRPr="00251E2E">
              <w:rPr>
                <w:rFonts w:cs="Arial"/>
                <w:sz w:val="20"/>
                <w:szCs w:val="20"/>
              </w:rPr>
              <w:t>Work on</w:t>
            </w:r>
            <w:r w:rsidR="002A1EE6">
              <w:rPr>
                <w:rFonts w:cs="Arial"/>
                <w:sz w:val="20"/>
                <w:szCs w:val="20"/>
              </w:rPr>
              <w:t xml:space="preserve">going alongside </w:t>
            </w:r>
            <w:r w:rsidRPr="00251E2E">
              <w:rPr>
                <w:rFonts w:cs="Arial"/>
                <w:sz w:val="20"/>
                <w:szCs w:val="20"/>
              </w:rPr>
              <w:t>the</w:t>
            </w:r>
            <w:r w:rsidR="002A1EE6">
              <w:rPr>
                <w:rFonts w:cs="Arial"/>
                <w:sz w:val="20"/>
                <w:szCs w:val="20"/>
              </w:rPr>
              <w:t xml:space="preserve"> launch of </w:t>
            </w:r>
            <w:r w:rsidRPr="00251E2E">
              <w:rPr>
                <w:rFonts w:cs="Arial"/>
                <w:sz w:val="20"/>
                <w:szCs w:val="20"/>
              </w:rPr>
              <w:t>Nursing Midwifery and AHP strategy.</w:t>
            </w:r>
          </w:p>
          <w:p w14:paraId="4A497ABD" w14:textId="5716EE70" w:rsidR="006B0EA3" w:rsidRPr="00251E2E" w:rsidRDefault="006B0EA3" w:rsidP="00C77C50">
            <w:pPr>
              <w:rPr>
                <w:rFonts w:cs="Arial"/>
                <w:sz w:val="20"/>
                <w:szCs w:val="20"/>
              </w:rPr>
            </w:pPr>
            <w:r w:rsidRPr="00251E2E">
              <w:rPr>
                <w:rFonts w:cs="Arial"/>
                <w:sz w:val="20"/>
                <w:szCs w:val="20"/>
              </w:rPr>
              <w:t xml:space="preserve">New </w:t>
            </w:r>
            <w:r w:rsidR="002A1EE6">
              <w:rPr>
                <w:rFonts w:cs="Arial"/>
                <w:sz w:val="20"/>
                <w:szCs w:val="20"/>
              </w:rPr>
              <w:t>national c</w:t>
            </w:r>
            <w:r w:rsidRPr="00251E2E">
              <w:rPr>
                <w:rFonts w:cs="Arial"/>
                <w:sz w:val="20"/>
                <w:szCs w:val="20"/>
              </w:rPr>
              <w:t>omplaints standards aim to help improve</w:t>
            </w:r>
            <w:r w:rsidR="002A1EE6">
              <w:rPr>
                <w:rFonts w:cs="Arial"/>
                <w:sz w:val="20"/>
                <w:szCs w:val="20"/>
              </w:rPr>
              <w:t xml:space="preserve"> </w:t>
            </w:r>
            <w:r w:rsidRPr="00251E2E">
              <w:rPr>
                <w:rFonts w:cs="Arial"/>
                <w:sz w:val="20"/>
                <w:szCs w:val="20"/>
              </w:rPr>
              <w:t>communication with patients/ families</w:t>
            </w:r>
          </w:p>
          <w:p w14:paraId="30DB0998" w14:textId="3D24A38B" w:rsidR="006B0EA3" w:rsidRPr="00251E2E" w:rsidRDefault="006B0EA3" w:rsidP="00C77C50">
            <w:pPr>
              <w:rPr>
                <w:rFonts w:cs="Arial"/>
                <w:sz w:val="20"/>
                <w:szCs w:val="20"/>
              </w:rPr>
            </w:pPr>
            <w:r w:rsidRPr="00251E2E">
              <w:rPr>
                <w:rFonts w:cs="Arial"/>
                <w:sz w:val="20"/>
                <w:szCs w:val="20"/>
              </w:rPr>
              <w:t>Patient Experience Strategy</w:t>
            </w:r>
            <w:r w:rsidR="002A1EE6">
              <w:rPr>
                <w:rFonts w:cs="Arial"/>
                <w:sz w:val="20"/>
                <w:szCs w:val="20"/>
              </w:rPr>
              <w:t xml:space="preserve"> </w:t>
            </w:r>
            <w:r w:rsidRPr="00251E2E">
              <w:rPr>
                <w:rFonts w:cs="Arial"/>
                <w:sz w:val="20"/>
                <w:szCs w:val="20"/>
              </w:rPr>
              <w:t>#Call me project planned</w:t>
            </w:r>
          </w:p>
          <w:p w14:paraId="1A455ABA" w14:textId="77777777" w:rsidR="006B0EA3" w:rsidRDefault="006B0EA3" w:rsidP="00C77C50">
            <w:pPr>
              <w:rPr>
                <w:rFonts w:cs="Arial"/>
                <w:sz w:val="20"/>
                <w:szCs w:val="20"/>
              </w:rPr>
            </w:pPr>
            <w:r w:rsidRPr="00251E2E">
              <w:rPr>
                <w:rFonts w:cs="Arial"/>
                <w:sz w:val="20"/>
                <w:szCs w:val="20"/>
              </w:rPr>
              <w:t>2 stage consent process in surgery being rolled out to improve communication Links to work underway regarding Trust’s culture/behavioural framework and leadership framework</w:t>
            </w:r>
          </w:p>
          <w:p w14:paraId="0535D0C9" w14:textId="4A0FB636" w:rsidR="00F1619E" w:rsidRPr="00251E2E" w:rsidRDefault="00F1619E" w:rsidP="00C77C50">
            <w:pPr>
              <w:rPr>
                <w:rFonts w:cs="Arial"/>
                <w:sz w:val="20"/>
                <w:szCs w:val="20"/>
              </w:rPr>
            </w:pPr>
          </w:p>
        </w:tc>
        <w:tc>
          <w:tcPr>
            <w:tcW w:w="1283" w:type="pct"/>
          </w:tcPr>
          <w:p w14:paraId="7C976BA2" w14:textId="4889E288" w:rsidR="006B0EA3" w:rsidRPr="00251E2E" w:rsidRDefault="006B0EA3" w:rsidP="00C77C50">
            <w:pPr>
              <w:rPr>
                <w:rFonts w:cs="Arial"/>
                <w:sz w:val="20"/>
                <w:szCs w:val="20"/>
              </w:rPr>
            </w:pPr>
            <w:r w:rsidRPr="00251E2E">
              <w:rPr>
                <w:rFonts w:cs="Arial"/>
                <w:sz w:val="20"/>
                <w:szCs w:val="20"/>
              </w:rPr>
              <w:t xml:space="preserve">Risk </w:t>
            </w:r>
            <w:r w:rsidR="002A1EE6">
              <w:rPr>
                <w:rFonts w:cs="Arial"/>
                <w:sz w:val="20"/>
                <w:szCs w:val="20"/>
              </w:rPr>
              <w:t>&amp;</w:t>
            </w:r>
            <w:r w:rsidRPr="00251E2E">
              <w:rPr>
                <w:rFonts w:cs="Arial"/>
                <w:sz w:val="20"/>
                <w:szCs w:val="20"/>
              </w:rPr>
              <w:t xml:space="preserve"> Assurance Group</w:t>
            </w:r>
          </w:p>
          <w:p w14:paraId="58092408" w14:textId="4432161C" w:rsidR="006B0EA3" w:rsidRPr="00251E2E" w:rsidRDefault="006B0EA3" w:rsidP="00C77C50">
            <w:pPr>
              <w:rPr>
                <w:rFonts w:cs="Arial"/>
                <w:sz w:val="20"/>
                <w:szCs w:val="20"/>
              </w:rPr>
            </w:pPr>
            <w:r w:rsidRPr="00251E2E">
              <w:rPr>
                <w:rFonts w:cs="Arial"/>
                <w:sz w:val="20"/>
                <w:szCs w:val="20"/>
              </w:rPr>
              <w:t>Quality</w:t>
            </w:r>
            <w:r w:rsidR="002A1EE6">
              <w:rPr>
                <w:rFonts w:cs="Arial"/>
                <w:sz w:val="20"/>
                <w:szCs w:val="20"/>
              </w:rPr>
              <w:t xml:space="preserve"> &amp;</w:t>
            </w:r>
            <w:r w:rsidRPr="00251E2E">
              <w:rPr>
                <w:rFonts w:cs="Arial"/>
                <w:sz w:val="20"/>
                <w:szCs w:val="20"/>
              </w:rPr>
              <w:t xml:space="preserve"> Safety Committee</w:t>
            </w:r>
          </w:p>
        </w:tc>
      </w:tr>
      <w:bookmarkEnd w:id="12"/>
    </w:tbl>
    <w:p w14:paraId="47E16E3E" w14:textId="77777777" w:rsidR="006B0EA3" w:rsidRPr="003B723D" w:rsidRDefault="006B0EA3" w:rsidP="006B0EA3">
      <w:pPr>
        <w:spacing w:after="0" w:line="360" w:lineRule="atLeast"/>
        <w:ind w:left="-426"/>
        <w:jc w:val="both"/>
      </w:pPr>
    </w:p>
    <w:p w14:paraId="308C8292" w14:textId="71B6505C" w:rsidR="00043B59" w:rsidRDefault="00043B59">
      <w:pPr>
        <w:rPr>
          <w:rFonts w:eastAsiaTheme="majorEastAsia" w:cstheme="majorBidi"/>
          <w:bCs/>
          <w:color w:val="0070C0"/>
          <w:sz w:val="36"/>
          <w:szCs w:val="36"/>
        </w:rPr>
      </w:pPr>
    </w:p>
    <w:p w14:paraId="7A6714DC" w14:textId="77777777" w:rsidR="00F1619E" w:rsidRDefault="00F1619E">
      <w:pPr>
        <w:rPr>
          <w:rFonts w:eastAsiaTheme="majorEastAsia" w:cstheme="majorBidi"/>
          <w:bCs/>
          <w:color w:val="0070C0"/>
          <w:sz w:val="36"/>
          <w:szCs w:val="36"/>
        </w:rPr>
      </w:pPr>
    </w:p>
    <w:p w14:paraId="6A92D40C" w14:textId="77777777" w:rsidR="00F1619E" w:rsidRDefault="00F1619E">
      <w:pPr>
        <w:rPr>
          <w:rFonts w:eastAsiaTheme="majorEastAsia" w:cstheme="majorBidi"/>
          <w:bCs/>
          <w:color w:val="0070C0"/>
          <w:sz w:val="36"/>
          <w:szCs w:val="36"/>
        </w:rPr>
      </w:pPr>
    </w:p>
    <w:p w14:paraId="5A01B6DF" w14:textId="77777777" w:rsidR="00F1619E" w:rsidRDefault="00F1619E">
      <w:pPr>
        <w:rPr>
          <w:rFonts w:eastAsiaTheme="majorEastAsia" w:cstheme="majorBidi"/>
          <w:bCs/>
          <w:color w:val="0070C0"/>
          <w:sz w:val="36"/>
          <w:szCs w:val="36"/>
        </w:rPr>
      </w:pPr>
    </w:p>
    <w:p w14:paraId="7562C597" w14:textId="77777777" w:rsidR="00F1619E" w:rsidRDefault="00F1619E">
      <w:pPr>
        <w:rPr>
          <w:rFonts w:eastAsiaTheme="majorEastAsia" w:cstheme="majorBidi"/>
          <w:bCs/>
          <w:color w:val="0070C0"/>
          <w:sz w:val="36"/>
          <w:szCs w:val="36"/>
        </w:rPr>
      </w:pPr>
    </w:p>
    <w:p w14:paraId="13CDEF18" w14:textId="3FF36E75" w:rsidR="003F07E1" w:rsidRDefault="007124D8" w:rsidP="00843FE5">
      <w:pPr>
        <w:pStyle w:val="Heading2"/>
        <w:spacing w:before="280" w:after="280" w:line="240" w:lineRule="auto"/>
        <w:rPr>
          <w:color w:val="0070C0"/>
          <w:sz w:val="36"/>
          <w:szCs w:val="36"/>
        </w:rPr>
      </w:pPr>
      <w:bookmarkStart w:id="14" w:name="_Toc139870664"/>
      <w:r>
        <w:rPr>
          <w:color w:val="0070C0"/>
          <w:sz w:val="36"/>
          <w:szCs w:val="36"/>
        </w:rPr>
        <w:lastRenderedPageBreak/>
        <w:t>Our patient safety incident response plan: national requirements</w:t>
      </w:r>
      <w:bookmarkEnd w:id="14"/>
    </w:p>
    <w:p w14:paraId="25FA371F" w14:textId="1E5325F6" w:rsidR="006165B9" w:rsidRPr="00D664A5" w:rsidRDefault="00783BA3" w:rsidP="00D664A5">
      <w:pPr>
        <w:spacing w:after="0" w:line="360" w:lineRule="atLeast"/>
        <w:ind w:left="-426" w:right="-330"/>
        <w:jc w:val="both"/>
        <w:rPr>
          <w:sz w:val="24"/>
          <w:szCs w:val="24"/>
        </w:rPr>
      </w:pPr>
      <w:r w:rsidRPr="00D664A5">
        <w:rPr>
          <w:sz w:val="24"/>
          <w:szCs w:val="24"/>
        </w:rPr>
        <w:t>Table 4</w:t>
      </w:r>
      <w:r w:rsidR="006165B9" w:rsidRPr="00D664A5">
        <w:rPr>
          <w:sz w:val="24"/>
          <w:szCs w:val="24"/>
        </w:rPr>
        <w:t xml:space="preserve"> details our planned response to the national requirements </w:t>
      </w:r>
      <w:r w:rsidR="00ED3212" w:rsidRPr="00D664A5">
        <w:rPr>
          <w:sz w:val="24"/>
          <w:szCs w:val="24"/>
        </w:rPr>
        <w:t>of</w:t>
      </w:r>
      <w:r w:rsidR="006165B9" w:rsidRPr="00D664A5">
        <w:rPr>
          <w:sz w:val="24"/>
          <w:szCs w:val="24"/>
        </w:rPr>
        <w:t xml:space="preserve"> PSIRF. Based on previous reporting periods</w:t>
      </w:r>
      <w:r w:rsidR="00ED3212" w:rsidRPr="00D664A5">
        <w:rPr>
          <w:sz w:val="24"/>
          <w:szCs w:val="24"/>
        </w:rPr>
        <w:t>,</w:t>
      </w:r>
      <w:r w:rsidR="006165B9" w:rsidRPr="00D664A5">
        <w:rPr>
          <w:sz w:val="24"/>
          <w:szCs w:val="24"/>
        </w:rPr>
        <w:t xml:space="preserve"> we anticipate 8</w:t>
      </w:r>
      <w:r w:rsidR="0045611C" w:rsidRPr="00D664A5">
        <w:rPr>
          <w:sz w:val="24"/>
          <w:szCs w:val="24"/>
        </w:rPr>
        <w:t xml:space="preserve"> Trust-led</w:t>
      </w:r>
      <w:r w:rsidR="006165B9" w:rsidRPr="00D664A5">
        <w:rPr>
          <w:sz w:val="24"/>
          <w:szCs w:val="24"/>
        </w:rPr>
        <w:t xml:space="preserve"> </w:t>
      </w:r>
      <w:r w:rsidR="0045611C" w:rsidRPr="00D664A5">
        <w:rPr>
          <w:sz w:val="24"/>
          <w:szCs w:val="24"/>
        </w:rPr>
        <w:t>P</w:t>
      </w:r>
      <w:r w:rsidR="00214821" w:rsidRPr="00D664A5">
        <w:rPr>
          <w:sz w:val="24"/>
          <w:szCs w:val="24"/>
        </w:rPr>
        <w:t>atient Safety Incident Investigations (P</w:t>
      </w:r>
      <w:r w:rsidR="0045611C" w:rsidRPr="00D664A5">
        <w:rPr>
          <w:sz w:val="24"/>
          <w:szCs w:val="24"/>
        </w:rPr>
        <w:t>SII</w:t>
      </w:r>
      <w:r w:rsidR="00214821" w:rsidRPr="00D664A5">
        <w:rPr>
          <w:sz w:val="24"/>
          <w:szCs w:val="24"/>
        </w:rPr>
        <w:t>)</w:t>
      </w:r>
      <w:r w:rsidR="0045611C" w:rsidRPr="00D664A5">
        <w:rPr>
          <w:sz w:val="24"/>
          <w:szCs w:val="24"/>
        </w:rPr>
        <w:t xml:space="preserve"> and 7 </w:t>
      </w:r>
      <w:r w:rsidRPr="00D664A5">
        <w:rPr>
          <w:sz w:val="24"/>
          <w:szCs w:val="24"/>
        </w:rPr>
        <w:t>externally led</w:t>
      </w:r>
      <w:r w:rsidR="0045611C" w:rsidRPr="00D664A5">
        <w:rPr>
          <w:sz w:val="24"/>
          <w:szCs w:val="24"/>
        </w:rPr>
        <w:t xml:space="preserve"> investigations </w:t>
      </w:r>
      <w:r w:rsidR="003F430F" w:rsidRPr="00D664A5">
        <w:rPr>
          <w:sz w:val="24"/>
          <w:szCs w:val="24"/>
        </w:rPr>
        <w:t xml:space="preserve">during the first </w:t>
      </w:r>
      <w:proofErr w:type="gramStart"/>
      <w:r w:rsidR="003F430F" w:rsidRPr="00D664A5">
        <w:rPr>
          <w:sz w:val="24"/>
          <w:szCs w:val="24"/>
        </w:rPr>
        <w:t>12 month</w:t>
      </w:r>
      <w:proofErr w:type="gramEnd"/>
      <w:r w:rsidR="003F430F" w:rsidRPr="00D664A5">
        <w:rPr>
          <w:sz w:val="24"/>
          <w:szCs w:val="24"/>
        </w:rPr>
        <w:t xml:space="preserve"> period </w:t>
      </w:r>
      <w:r w:rsidR="0045611C" w:rsidRPr="00D664A5">
        <w:rPr>
          <w:sz w:val="24"/>
          <w:szCs w:val="24"/>
        </w:rPr>
        <w:t>and</w:t>
      </w:r>
      <w:r w:rsidR="00143B42" w:rsidRPr="00D664A5">
        <w:rPr>
          <w:sz w:val="24"/>
          <w:szCs w:val="24"/>
        </w:rPr>
        <w:t xml:space="preserve"> we</w:t>
      </w:r>
      <w:r w:rsidR="0045611C" w:rsidRPr="00D664A5">
        <w:rPr>
          <w:sz w:val="24"/>
          <w:szCs w:val="24"/>
        </w:rPr>
        <w:t xml:space="preserve"> have planned our response resource accordingly</w:t>
      </w:r>
      <w:r w:rsidR="00F11CF8" w:rsidRPr="00D664A5">
        <w:rPr>
          <w:sz w:val="24"/>
          <w:szCs w:val="24"/>
        </w:rPr>
        <w:t xml:space="preserve">. </w:t>
      </w:r>
      <w:r w:rsidR="00214821" w:rsidRPr="00D664A5">
        <w:rPr>
          <w:sz w:val="24"/>
          <w:szCs w:val="24"/>
        </w:rPr>
        <w:t>PSII are full systems-based investigations; a</w:t>
      </w:r>
      <w:r w:rsidR="00F11CF8" w:rsidRPr="00D664A5">
        <w:rPr>
          <w:sz w:val="24"/>
          <w:szCs w:val="24"/>
        </w:rPr>
        <w:t xml:space="preserve"> response team approach will be employed to the</w:t>
      </w:r>
      <w:r w:rsidR="00214821" w:rsidRPr="00D664A5">
        <w:rPr>
          <w:sz w:val="24"/>
          <w:szCs w:val="24"/>
        </w:rPr>
        <w:t>ir</w:t>
      </w:r>
      <w:r w:rsidR="00F11CF8" w:rsidRPr="00D664A5">
        <w:rPr>
          <w:sz w:val="24"/>
          <w:szCs w:val="24"/>
        </w:rPr>
        <w:t xml:space="preserve"> completion</w:t>
      </w:r>
      <w:r w:rsidR="00214821" w:rsidRPr="00D664A5">
        <w:rPr>
          <w:sz w:val="24"/>
          <w:szCs w:val="24"/>
        </w:rPr>
        <w:t xml:space="preserve">. </w:t>
      </w:r>
      <w:r w:rsidR="00F11CF8" w:rsidRPr="00D664A5">
        <w:rPr>
          <w:sz w:val="24"/>
          <w:szCs w:val="24"/>
        </w:rPr>
        <w:t xml:space="preserve"> The team will consist</w:t>
      </w:r>
      <w:r w:rsidR="00187BFA" w:rsidRPr="00D664A5">
        <w:rPr>
          <w:sz w:val="24"/>
          <w:szCs w:val="24"/>
        </w:rPr>
        <w:t xml:space="preserve"> as a minimum</w:t>
      </w:r>
      <w:r w:rsidR="00F11CF8" w:rsidRPr="00D664A5">
        <w:rPr>
          <w:sz w:val="24"/>
          <w:szCs w:val="24"/>
        </w:rPr>
        <w:t xml:space="preserve"> of a</w:t>
      </w:r>
      <w:r w:rsidR="00187BFA" w:rsidRPr="00D664A5">
        <w:rPr>
          <w:sz w:val="24"/>
          <w:szCs w:val="24"/>
        </w:rPr>
        <w:t xml:space="preserve"> patient safety lead (</w:t>
      </w:r>
      <w:r w:rsidRPr="00D664A5">
        <w:rPr>
          <w:sz w:val="24"/>
          <w:szCs w:val="24"/>
        </w:rPr>
        <w:t>to</w:t>
      </w:r>
      <w:r w:rsidR="00187BFA" w:rsidRPr="00D664A5">
        <w:rPr>
          <w:sz w:val="24"/>
          <w:szCs w:val="24"/>
        </w:rPr>
        <w:t xml:space="preserve"> </w:t>
      </w:r>
      <w:r w:rsidR="00143B42" w:rsidRPr="00D664A5">
        <w:rPr>
          <w:sz w:val="24"/>
          <w:szCs w:val="24"/>
        </w:rPr>
        <w:t xml:space="preserve">lead and </w:t>
      </w:r>
      <w:r w:rsidR="00187BFA" w:rsidRPr="00D664A5">
        <w:rPr>
          <w:sz w:val="24"/>
          <w:szCs w:val="24"/>
        </w:rPr>
        <w:t>co-ordinate the response</w:t>
      </w:r>
      <w:r w:rsidR="00143B42" w:rsidRPr="00D664A5">
        <w:rPr>
          <w:sz w:val="24"/>
          <w:szCs w:val="24"/>
        </w:rPr>
        <w:t xml:space="preserve"> and </w:t>
      </w:r>
      <w:r w:rsidR="00187BFA" w:rsidRPr="00D664A5">
        <w:rPr>
          <w:sz w:val="24"/>
          <w:szCs w:val="24"/>
        </w:rPr>
        <w:t xml:space="preserve">report write), an engagement lead (to support the </w:t>
      </w:r>
      <w:r w:rsidRPr="00D664A5">
        <w:rPr>
          <w:sz w:val="24"/>
          <w:szCs w:val="24"/>
        </w:rPr>
        <w:t>lead</w:t>
      </w:r>
      <w:r w:rsidR="00187BFA" w:rsidRPr="00D664A5">
        <w:rPr>
          <w:sz w:val="24"/>
          <w:szCs w:val="24"/>
        </w:rPr>
        <w:t xml:space="preserve"> </w:t>
      </w:r>
      <w:r w:rsidR="00143B42" w:rsidRPr="00D664A5">
        <w:rPr>
          <w:sz w:val="24"/>
          <w:szCs w:val="24"/>
        </w:rPr>
        <w:t xml:space="preserve">to </w:t>
      </w:r>
      <w:r w:rsidR="00187BFA" w:rsidRPr="00D664A5">
        <w:rPr>
          <w:sz w:val="24"/>
          <w:szCs w:val="24"/>
        </w:rPr>
        <w:t>ensur</w:t>
      </w:r>
      <w:r w:rsidR="00143B42" w:rsidRPr="00D664A5">
        <w:rPr>
          <w:sz w:val="24"/>
          <w:szCs w:val="24"/>
        </w:rPr>
        <w:t>e</w:t>
      </w:r>
      <w:r w:rsidR="00187BFA" w:rsidRPr="00D664A5">
        <w:rPr>
          <w:sz w:val="24"/>
          <w:szCs w:val="24"/>
        </w:rPr>
        <w:t xml:space="preserve"> </w:t>
      </w:r>
      <w:r w:rsidRPr="00D664A5">
        <w:rPr>
          <w:sz w:val="24"/>
          <w:szCs w:val="24"/>
        </w:rPr>
        <w:t>relevant staff and patient involvement</w:t>
      </w:r>
      <w:r w:rsidR="00187BFA" w:rsidRPr="00D664A5">
        <w:rPr>
          <w:sz w:val="24"/>
          <w:szCs w:val="24"/>
        </w:rPr>
        <w:t xml:space="preserve"> in the response), a speciality lead (to provide the necessary </w:t>
      </w:r>
      <w:r w:rsidR="00143B42" w:rsidRPr="00D664A5">
        <w:rPr>
          <w:sz w:val="24"/>
          <w:szCs w:val="24"/>
        </w:rPr>
        <w:t xml:space="preserve">care </w:t>
      </w:r>
      <w:r w:rsidR="00187BFA" w:rsidRPr="00D664A5">
        <w:rPr>
          <w:sz w:val="24"/>
          <w:szCs w:val="24"/>
        </w:rPr>
        <w:t>expertise) and a director lead</w:t>
      </w:r>
      <w:r w:rsidRPr="00D664A5">
        <w:rPr>
          <w:sz w:val="24"/>
          <w:szCs w:val="24"/>
        </w:rPr>
        <w:t xml:space="preserve"> (oversee, approve and champion improvement activity)</w:t>
      </w:r>
      <w:r w:rsidR="00187BFA" w:rsidRPr="00D664A5">
        <w:rPr>
          <w:sz w:val="24"/>
          <w:szCs w:val="24"/>
        </w:rPr>
        <w:t xml:space="preserve">. </w:t>
      </w:r>
      <w:r w:rsidR="00214821" w:rsidRPr="00D664A5">
        <w:rPr>
          <w:sz w:val="24"/>
          <w:szCs w:val="24"/>
        </w:rPr>
        <w:t xml:space="preserve">A guidance document and a standard report template is available. </w:t>
      </w:r>
    </w:p>
    <w:p w14:paraId="6BD71410" w14:textId="44D2244C" w:rsidR="006165B9" w:rsidRPr="00B67282" w:rsidRDefault="00B67282" w:rsidP="006165B9">
      <w:pPr>
        <w:spacing w:before="360" w:after="0"/>
        <w:ind w:right="-329" w:hanging="851"/>
        <w:rPr>
          <w:rFonts w:cs="Arial"/>
          <w:b/>
          <w:bCs/>
          <w:color w:val="000000" w:themeColor="text1"/>
        </w:rPr>
      </w:pPr>
      <w:r w:rsidRPr="00B67282">
        <w:rPr>
          <w:rFonts w:cs="Arial"/>
          <w:b/>
          <w:bCs/>
          <w:color w:val="000000" w:themeColor="text1"/>
        </w:rPr>
        <w:t>Table 4 Nationally Defined Incident Responses</w:t>
      </w:r>
    </w:p>
    <w:tbl>
      <w:tblPr>
        <w:tblW w:w="6132" w:type="pct"/>
        <w:tblInd w:w="-99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00" w:firstRow="0" w:lastRow="0" w:firstColumn="0" w:lastColumn="0" w:noHBand="0" w:noVBand="1"/>
      </w:tblPr>
      <w:tblGrid>
        <w:gridCol w:w="2975"/>
        <w:gridCol w:w="2428"/>
        <w:gridCol w:w="2253"/>
        <w:gridCol w:w="3401"/>
      </w:tblGrid>
      <w:tr w:rsidR="004945A6" w:rsidRPr="008504DD" w14:paraId="33382185" w14:textId="77777777" w:rsidTr="00143B42">
        <w:tc>
          <w:tcPr>
            <w:tcW w:w="1345" w:type="pct"/>
            <w:shd w:val="clear" w:color="auto" w:fill="548DD4" w:themeFill="text2" w:themeFillTint="99"/>
          </w:tcPr>
          <w:p w14:paraId="49C30EF5" w14:textId="4E6183F2" w:rsidR="008504DD" w:rsidRPr="00004EAC" w:rsidRDefault="008504DD" w:rsidP="008504DD">
            <w:pPr>
              <w:spacing w:before="120" w:line="240" w:lineRule="auto"/>
              <w:rPr>
                <w:rFonts w:eastAsia="Arial" w:cstheme="minorHAnsi"/>
                <w:b/>
                <w:color w:val="0F243E" w:themeColor="text2" w:themeShade="80"/>
                <w:sz w:val="20"/>
                <w:szCs w:val="20"/>
              </w:rPr>
            </w:pPr>
            <w:r w:rsidRPr="00004EAC">
              <w:rPr>
                <w:rFonts w:eastAsia="Arial" w:cstheme="minorHAnsi"/>
                <w:b/>
                <w:color w:val="0F243E" w:themeColor="text2" w:themeShade="80"/>
                <w:sz w:val="20"/>
                <w:szCs w:val="20"/>
              </w:rPr>
              <w:t xml:space="preserve">Patient </w:t>
            </w:r>
            <w:r w:rsidR="00B67282" w:rsidRPr="00004EAC">
              <w:rPr>
                <w:rFonts w:eastAsia="Arial" w:cstheme="minorHAnsi"/>
                <w:b/>
                <w:color w:val="0F243E" w:themeColor="text2" w:themeShade="80"/>
                <w:sz w:val="20"/>
                <w:szCs w:val="20"/>
              </w:rPr>
              <w:t>S</w:t>
            </w:r>
            <w:r w:rsidRPr="00004EAC">
              <w:rPr>
                <w:rFonts w:eastAsia="Arial" w:cstheme="minorHAnsi"/>
                <w:b/>
                <w:color w:val="0F243E" w:themeColor="text2" w:themeShade="80"/>
                <w:sz w:val="20"/>
                <w:szCs w:val="20"/>
              </w:rPr>
              <w:t xml:space="preserve">afety </w:t>
            </w:r>
            <w:r w:rsidR="00B67282" w:rsidRPr="00004EAC">
              <w:rPr>
                <w:rFonts w:eastAsia="Arial" w:cstheme="minorHAnsi"/>
                <w:b/>
                <w:color w:val="0F243E" w:themeColor="text2" w:themeShade="80"/>
                <w:sz w:val="20"/>
                <w:szCs w:val="20"/>
              </w:rPr>
              <w:t>I</w:t>
            </w:r>
            <w:r w:rsidRPr="00004EAC">
              <w:rPr>
                <w:rFonts w:eastAsia="Arial" w:cstheme="minorHAnsi"/>
                <w:b/>
                <w:color w:val="0F243E" w:themeColor="text2" w:themeShade="80"/>
                <w:sz w:val="20"/>
                <w:szCs w:val="20"/>
              </w:rPr>
              <w:t>ncident</w:t>
            </w:r>
            <w:r w:rsidR="00B67282" w:rsidRPr="00004EAC">
              <w:rPr>
                <w:rFonts w:eastAsia="Arial" w:cstheme="minorHAnsi"/>
                <w:b/>
                <w:color w:val="0F243E" w:themeColor="text2" w:themeShade="80"/>
                <w:sz w:val="20"/>
                <w:szCs w:val="20"/>
              </w:rPr>
              <w:t xml:space="preserve"> T</w:t>
            </w:r>
            <w:r w:rsidRPr="00004EAC">
              <w:rPr>
                <w:rFonts w:eastAsia="Arial" w:cstheme="minorHAnsi"/>
                <w:b/>
                <w:color w:val="0F243E" w:themeColor="text2" w:themeShade="80"/>
                <w:sz w:val="20"/>
                <w:szCs w:val="20"/>
              </w:rPr>
              <w:t>ype</w:t>
            </w:r>
          </w:p>
        </w:tc>
        <w:tc>
          <w:tcPr>
            <w:tcW w:w="1098" w:type="pct"/>
            <w:shd w:val="clear" w:color="auto" w:fill="548DD4" w:themeFill="text2" w:themeFillTint="99"/>
          </w:tcPr>
          <w:p w14:paraId="5B21B275" w14:textId="12ADEC8C" w:rsidR="008504DD" w:rsidRPr="00004EAC" w:rsidRDefault="008504DD" w:rsidP="008504DD">
            <w:pPr>
              <w:spacing w:before="120" w:line="240" w:lineRule="auto"/>
              <w:rPr>
                <w:rFonts w:eastAsia="Arial" w:cstheme="minorHAnsi"/>
                <w:b/>
                <w:color w:val="0F243E" w:themeColor="text2" w:themeShade="80"/>
                <w:sz w:val="20"/>
                <w:szCs w:val="20"/>
              </w:rPr>
            </w:pPr>
            <w:r w:rsidRPr="00004EAC">
              <w:rPr>
                <w:rFonts w:eastAsia="Arial" w:cstheme="minorHAnsi"/>
                <w:b/>
                <w:color w:val="0F243E" w:themeColor="text2" w:themeShade="80"/>
                <w:sz w:val="20"/>
                <w:szCs w:val="20"/>
              </w:rPr>
              <w:t xml:space="preserve">Required </w:t>
            </w:r>
            <w:r w:rsidR="00030428" w:rsidRPr="00004EAC">
              <w:rPr>
                <w:rFonts w:eastAsia="Arial" w:cstheme="minorHAnsi"/>
                <w:b/>
                <w:color w:val="0F243E" w:themeColor="text2" w:themeShade="80"/>
                <w:sz w:val="20"/>
                <w:szCs w:val="20"/>
              </w:rPr>
              <w:t>R</w:t>
            </w:r>
            <w:r w:rsidRPr="00004EAC">
              <w:rPr>
                <w:rFonts w:eastAsia="Arial" w:cstheme="minorHAnsi"/>
                <w:b/>
                <w:color w:val="0F243E" w:themeColor="text2" w:themeShade="80"/>
                <w:sz w:val="20"/>
                <w:szCs w:val="20"/>
              </w:rPr>
              <w:t xml:space="preserve">esponse </w:t>
            </w:r>
          </w:p>
        </w:tc>
        <w:tc>
          <w:tcPr>
            <w:tcW w:w="1019" w:type="pct"/>
            <w:shd w:val="clear" w:color="auto" w:fill="548DD4" w:themeFill="text2" w:themeFillTint="99"/>
          </w:tcPr>
          <w:p w14:paraId="04B92555" w14:textId="7FAB8272" w:rsidR="008504DD" w:rsidRPr="00004EAC" w:rsidRDefault="00B67282" w:rsidP="008504DD">
            <w:pPr>
              <w:spacing w:before="120" w:line="240" w:lineRule="auto"/>
              <w:rPr>
                <w:rFonts w:eastAsia="Arial" w:cstheme="minorHAnsi"/>
                <w:b/>
                <w:color w:val="0F243E" w:themeColor="text2" w:themeShade="80"/>
                <w:sz w:val="20"/>
                <w:szCs w:val="20"/>
              </w:rPr>
            </w:pPr>
            <w:r w:rsidRPr="00004EAC">
              <w:rPr>
                <w:rFonts w:eastAsia="Arial" w:cstheme="minorHAnsi"/>
                <w:b/>
                <w:color w:val="0F243E" w:themeColor="text2" w:themeShade="80"/>
                <w:sz w:val="20"/>
                <w:szCs w:val="20"/>
              </w:rPr>
              <w:t xml:space="preserve">Approval </w:t>
            </w:r>
            <w:r w:rsidR="007B2BC1" w:rsidRPr="00004EAC">
              <w:rPr>
                <w:rFonts w:eastAsia="Arial" w:cstheme="minorHAnsi"/>
                <w:b/>
                <w:color w:val="0F243E" w:themeColor="text2" w:themeShade="80"/>
                <w:sz w:val="20"/>
                <w:szCs w:val="20"/>
              </w:rPr>
              <w:t>Forum</w:t>
            </w:r>
          </w:p>
        </w:tc>
        <w:tc>
          <w:tcPr>
            <w:tcW w:w="1538" w:type="pct"/>
            <w:shd w:val="clear" w:color="auto" w:fill="548DD4" w:themeFill="text2" w:themeFillTint="99"/>
          </w:tcPr>
          <w:p w14:paraId="36C80A19" w14:textId="468DBAFB" w:rsidR="008504DD" w:rsidRPr="00004EAC" w:rsidRDefault="008504DD" w:rsidP="008504DD">
            <w:pPr>
              <w:spacing w:before="120" w:line="240" w:lineRule="auto"/>
              <w:rPr>
                <w:rFonts w:eastAsia="Arial" w:cstheme="minorHAnsi"/>
                <w:b/>
                <w:color w:val="0F243E" w:themeColor="text2" w:themeShade="80"/>
                <w:sz w:val="20"/>
                <w:szCs w:val="20"/>
              </w:rPr>
            </w:pPr>
            <w:r w:rsidRPr="00004EAC">
              <w:rPr>
                <w:rFonts w:eastAsia="Arial" w:cstheme="minorHAnsi"/>
                <w:b/>
                <w:color w:val="0F243E" w:themeColor="text2" w:themeShade="80"/>
                <w:sz w:val="20"/>
                <w:szCs w:val="20"/>
              </w:rPr>
              <w:t xml:space="preserve">Anticipated </w:t>
            </w:r>
            <w:r w:rsidR="00B67282" w:rsidRPr="00004EAC">
              <w:rPr>
                <w:rFonts w:eastAsia="Arial" w:cstheme="minorHAnsi"/>
                <w:b/>
                <w:color w:val="0F243E" w:themeColor="text2" w:themeShade="80"/>
                <w:sz w:val="20"/>
                <w:szCs w:val="20"/>
              </w:rPr>
              <w:t>I</w:t>
            </w:r>
            <w:r w:rsidRPr="00004EAC">
              <w:rPr>
                <w:rFonts w:eastAsia="Arial" w:cstheme="minorHAnsi"/>
                <w:b/>
                <w:color w:val="0F243E" w:themeColor="text2" w:themeShade="80"/>
                <w:sz w:val="20"/>
                <w:szCs w:val="20"/>
              </w:rPr>
              <w:t xml:space="preserve">mprovement </w:t>
            </w:r>
            <w:r w:rsidR="00B67282" w:rsidRPr="00004EAC">
              <w:rPr>
                <w:rFonts w:eastAsia="Arial" w:cstheme="minorHAnsi"/>
                <w:b/>
                <w:color w:val="0F243E" w:themeColor="text2" w:themeShade="80"/>
                <w:sz w:val="20"/>
                <w:szCs w:val="20"/>
              </w:rPr>
              <w:t>R</w:t>
            </w:r>
            <w:r w:rsidRPr="00004EAC">
              <w:rPr>
                <w:rFonts w:eastAsia="Arial" w:cstheme="minorHAnsi"/>
                <w:b/>
                <w:color w:val="0F243E" w:themeColor="text2" w:themeShade="80"/>
                <w:sz w:val="20"/>
                <w:szCs w:val="20"/>
              </w:rPr>
              <w:t>oute</w:t>
            </w:r>
          </w:p>
        </w:tc>
      </w:tr>
      <w:tr w:rsidR="004945A6" w:rsidRPr="008504DD" w14:paraId="3D742B48" w14:textId="77777777" w:rsidTr="00143B42">
        <w:trPr>
          <w:trHeight w:val="886"/>
        </w:trPr>
        <w:tc>
          <w:tcPr>
            <w:tcW w:w="1345" w:type="pct"/>
          </w:tcPr>
          <w:p w14:paraId="0B6ACD40" w14:textId="30C7A3F0" w:rsidR="008504DD" w:rsidRPr="008504DD" w:rsidRDefault="008504DD" w:rsidP="008504DD">
            <w:pPr>
              <w:spacing w:after="120" w:line="240" w:lineRule="auto"/>
              <w:rPr>
                <w:rFonts w:eastAsia="Arial" w:cstheme="minorHAnsi"/>
                <w:sz w:val="20"/>
                <w:szCs w:val="20"/>
              </w:rPr>
            </w:pPr>
            <w:r w:rsidRPr="008504DD">
              <w:rPr>
                <w:rFonts w:eastAsia="Arial" w:cstheme="minorHAnsi"/>
                <w:bCs/>
                <w:sz w:val="20"/>
                <w:szCs w:val="20"/>
              </w:rPr>
              <w:t xml:space="preserve">National Never Events </w:t>
            </w:r>
          </w:p>
        </w:tc>
        <w:tc>
          <w:tcPr>
            <w:tcW w:w="1098" w:type="pct"/>
          </w:tcPr>
          <w:p w14:paraId="1B50D33D" w14:textId="02B536B3" w:rsidR="008504DD" w:rsidRPr="008504DD" w:rsidRDefault="008504DD" w:rsidP="008504DD">
            <w:pPr>
              <w:spacing w:after="120" w:line="240" w:lineRule="auto"/>
              <w:rPr>
                <w:rFonts w:eastAsia="Arial" w:cstheme="minorHAnsi"/>
                <w:sz w:val="20"/>
                <w:szCs w:val="20"/>
              </w:rPr>
            </w:pPr>
            <w:r w:rsidRPr="008504DD">
              <w:rPr>
                <w:rFonts w:eastAsia="Arial" w:cstheme="minorHAnsi"/>
                <w:bCs/>
                <w:sz w:val="20"/>
                <w:szCs w:val="20"/>
              </w:rPr>
              <w:t>PSII</w:t>
            </w:r>
          </w:p>
        </w:tc>
        <w:tc>
          <w:tcPr>
            <w:tcW w:w="1019" w:type="pct"/>
          </w:tcPr>
          <w:p w14:paraId="1CE37BF6" w14:textId="76E2B210" w:rsidR="008504DD" w:rsidRDefault="00B67282" w:rsidP="008504DD">
            <w:pPr>
              <w:spacing w:after="120" w:line="240" w:lineRule="auto"/>
              <w:rPr>
                <w:sz w:val="20"/>
                <w:szCs w:val="20"/>
              </w:rPr>
            </w:pPr>
            <w:r>
              <w:rPr>
                <w:sz w:val="20"/>
                <w:szCs w:val="20"/>
              </w:rPr>
              <w:t xml:space="preserve">Director </w:t>
            </w:r>
            <w:proofErr w:type="gramStart"/>
            <w:r w:rsidR="006D17D5">
              <w:rPr>
                <w:sz w:val="20"/>
                <w:szCs w:val="20"/>
              </w:rPr>
              <w:t>s</w:t>
            </w:r>
            <w:r>
              <w:rPr>
                <w:sz w:val="20"/>
                <w:szCs w:val="20"/>
              </w:rPr>
              <w:t>ign</w:t>
            </w:r>
            <w:proofErr w:type="gramEnd"/>
            <w:r>
              <w:rPr>
                <w:sz w:val="20"/>
                <w:szCs w:val="20"/>
              </w:rPr>
              <w:t xml:space="preserve"> off</w:t>
            </w:r>
          </w:p>
          <w:p w14:paraId="3B288BE9" w14:textId="23888722" w:rsidR="00B67282" w:rsidRPr="008504DD" w:rsidRDefault="00B67282" w:rsidP="008504DD">
            <w:pPr>
              <w:spacing w:after="120" w:line="240" w:lineRule="auto"/>
              <w:rPr>
                <w:sz w:val="20"/>
                <w:szCs w:val="20"/>
              </w:rPr>
            </w:pPr>
            <w:r>
              <w:rPr>
                <w:sz w:val="20"/>
                <w:szCs w:val="20"/>
              </w:rPr>
              <w:t xml:space="preserve">Risk </w:t>
            </w:r>
            <w:r w:rsidR="006D17D5">
              <w:rPr>
                <w:sz w:val="20"/>
                <w:szCs w:val="20"/>
              </w:rPr>
              <w:t>&amp;</w:t>
            </w:r>
            <w:r>
              <w:rPr>
                <w:sz w:val="20"/>
                <w:szCs w:val="20"/>
              </w:rPr>
              <w:t xml:space="preserve"> Assurance Group</w:t>
            </w:r>
          </w:p>
        </w:tc>
        <w:tc>
          <w:tcPr>
            <w:tcW w:w="1538" w:type="pct"/>
          </w:tcPr>
          <w:p w14:paraId="06C48D7A" w14:textId="444C1E45" w:rsidR="008504DD" w:rsidRPr="008504DD" w:rsidRDefault="008504DD" w:rsidP="008504DD">
            <w:pPr>
              <w:spacing w:after="120" w:line="240" w:lineRule="auto"/>
              <w:rPr>
                <w:sz w:val="20"/>
                <w:szCs w:val="20"/>
              </w:rPr>
            </w:pPr>
            <w:r w:rsidRPr="008504DD">
              <w:rPr>
                <w:sz w:val="20"/>
                <w:szCs w:val="20"/>
              </w:rPr>
              <w:t>Create local organisational actions and feed into</w:t>
            </w:r>
            <w:r w:rsidR="00B67282">
              <w:rPr>
                <w:sz w:val="20"/>
                <w:szCs w:val="20"/>
              </w:rPr>
              <w:t xml:space="preserve"> speci</w:t>
            </w:r>
            <w:r w:rsidR="00B67282" w:rsidRPr="008504DD">
              <w:rPr>
                <w:sz w:val="20"/>
                <w:szCs w:val="20"/>
              </w:rPr>
              <w:t>ality</w:t>
            </w:r>
            <w:r w:rsidR="004945A6">
              <w:rPr>
                <w:sz w:val="20"/>
                <w:szCs w:val="20"/>
              </w:rPr>
              <w:t>/practice</w:t>
            </w:r>
            <w:r w:rsidRPr="008504DD">
              <w:rPr>
                <w:sz w:val="20"/>
                <w:szCs w:val="20"/>
              </w:rPr>
              <w:t xml:space="preserve"> improvement </w:t>
            </w:r>
            <w:r w:rsidR="00B67282">
              <w:rPr>
                <w:sz w:val="20"/>
                <w:szCs w:val="20"/>
              </w:rPr>
              <w:t xml:space="preserve">plans </w:t>
            </w:r>
            <w:r w:rsidR="004945A6">
              <w:rPr>
                <w:sz w:val="20"/>
                <w:szCs w:val="20"/>
              </w:rPr>
              <w:t>(dependent on incident)</w:t>
            </w:r>
          </w:p>
        </w:tc>
      </w:tr>
      <w:tr w:rsidR="004945A6" w:rsidRPr="008504DD" w14:paraId="6326A561" w14:textId="77777777" w:rsidTr="00143B42">
        <w:tc>
          <w:tcPr>
            <w:tcW w:w="1345" w:type="pct"/>
          </w:tcPr>
          <w:p w14:paraId="2CAD3835" w14:textId="2B3F3C1E" w:rsidR="008504DD" w:rsidRPr="008504DD" w:rsidRDefault="00B67282" w:rsidP="008504DD">
            <w:pPr>
              <w:spacing w:after="120" w:line="240" w:lineRule="auto"/>
              <w:rPr>
                <w:rFonts w:eastAsia="Arial" w:cstheme="minorHAnsi"/>
                <w:sz w:val="20"/>
                <w:szCs w:val="20"/>
              </w:rPr>
            </w:pPr>
            <w:r>
              <w:rPr>
                <w:rFonts w:eastAsia="Arial" w:cstheme="minorHAnsi"/>
                <w:bCs/>
                <w:sz w:val="20"/>
                <w:szCs w:val="20"/>
              </w:rPr>
              <w:t>D</w:t>
            </w:r>
            <w:r w:rsidR="008504DD" w:rsidRPr="008504DD">
              <w:rPr>
                <w:rFonts w:eastAsia="Arial" w:cstheme="minorHAnsi"/>
                <w:bCs/>
                <w:sz w:val="20"/>
                <w:szCs w:val="20"/>
              </w:rPr>
              <w:t>eath</w:t>
            </w:r>
            <w:r w:rsidR="006165B9">
              <w:rPr>
                <w:rFonts w:eastAsia="Arial" w:cstheme="minorHAnsi"/>
                <w:bCs/>
                <w:sz w:val="20"/>
                <w:szCs w:val="20"/>
              </w:rPr>
              <w:t>s</w:t>
            </w:r>
            <w:r w:rsidR="008504DD" w:rsidRPr="008504DD">
              <w:rPr>
                <w:rFonts w:eastAsia="Arial" w:cstheme="minorHAnsi"/>
                <w:bCs/>
                <w:sz w:val="20"/>
                <w:szCs w:val="20"/>
              </w:rPr>
              <w:t xml:space="preserve"> thought more likely than not due to problems in care </w:t>
            </w:r>
            <w:r w:rsidRPr="00B67282">
              <w:rPr>
                <w:rFonts w:eastAsia="Arial" w:cstheme="minorHAnsi"/>
                <w:bCs/>
                <w:sz w:val="20"/>
                <w:szCs w:val="20"/>
              </w:rPr>
              <w:t>(SJR indicates incident meets the learning from deaths criteria</w:t>
            </w:r>
            <w:r>
              <w:rPr>
                <w:rFonts w:eastAsia="Arial" w:cstheme="minorHAnsi"/>
                <w:bCs/>
                <w:sz w:val="20"/>
                <w:szCs w:val="20"/>
              </w:rPr>
              <w:t>)</w:t>
            </w:r>
          </w:p>
        </w:tc>
        <w:tc>
          <w:tcPr>
            <w:tcW w:w="1098" w:type="pct"/>
          </w:tcPr>
          <w:p w14:paraId="0C5214EF" w14:textId="49DE0F28" w:rsidR="008504DD" w:rsidRPr="008504DD" w:rsidRDefault="008504DD" w:rsidP="008504DD">
            <w:pPr>
              <w:spacing w:after="120" w:line="240" w:lineRule="auto"/>
              <w:rPr>
                <w:rFonts w:eastAsia="Arial" w:cstheme="minorHAnsi"/>
                <w:sz w:val="20"/>
                <w:szCs w:val="20"/>
              </w:rPr>
            </w:pPr>
            <w:r w:rsidRPr="008504DD">
              <w:rPr>
                <w:rFonts w:eastAsia="Arial" w:cstheme="minorHAnsi"/>
                <w:bCs/>
                <w:sz w:val="20"/>
                <w:szCs w:val="20"/>
              </w:rPr>
              <w:t>PSII</w:t>
            </w:r>
          </w:p>
        </w:tc>
        <w:tc>
          <w:tcPr>
            <w:tcW w:w="1019" w:type="pct"/>
          </w:tcPr>
          <w:p w14:paraId="374BAF9F" w14:textId="5DB9B206" w:rsidR="00B67282" w:rsidRPr="00B67282" w:rsidRDefault="00B67282" w:rsidP="00B67282">
            <w:pPr>
              <w:spacing w:after="120" w:line="240" w:lineRule="auto"/>
              <w:rPr>
                <w:sz w:val="20"/>
                <w:szCs w:val="20"/>
              </w:rPr>
            </w:pPr>
            <w:r w:rsidRPr="00B67282">
              <w:rPr>
                <w:sz w:val="20"/>
                <w:szCs w:val="20"/>
              </w:rPr>
              <w:t xml:space="preserve">Director </w:t>
            </w:r>
            <w:proofErr w:type="gramStart"/>
            <w:r w:rsidR="006D17D5">
              <w:rPr>
                <w:sz w:val="20"/>
                <w:szCs w:val="20"/>
              </w:rPr>
              <w:t>s</w:t>
            </w:r>
            <w:r w:rsidRPr="00B67282">
              <w:rPr>
                <w:sz w:val="20"/>
                <w:szCs w:val="20"/>
              </w:rPr>
              <w:t>ign</w:t>
            </w:r>
            <w:proofErr w:type="gramEnd"/>
            <w:r w:rsidRPr="00B67282">
              <w:rPr>
                <w:sz w:val="20"/>
                <w:szCs w:val="20"/>
              </w:rPr>
              <w:t xml:space="preserve"> off</w:t>
            </w:r>
          </w:p>
          <w:p w14:paraId="29E8D381" w14:textId="0242F66E" w:rsidR="008504DD" w:rsidRPr="008504DD" w:rsidRDefault="00B67282" w:rsidP="00B67282">
            <w:pPr>
              <w:spacing w:after="120" w:line="240" w:lineRule="auto"/>
              <w:rPr>
                <w:sz w:val="20"/>
                <w:szCs w:val="20"/>
              </w:rPr>
            </w:pPr>
            <w:r w:rsidRPr="00B67282">
              <w:rPr>
                <w:sz w:val="20"/>
                <w:szCs w:val="20"/>
              </w:rPr>
              <w:t xml:space="preserve">Risk </w:t>
            </w:r>
            <w:r w:rsidR="006D17D5">
              <w:rPr>
                <w:sz w:val="20"/>
                <w:szCs w:val="20"/>
              </w:rPr>
              <w:t>&amp;</w:t>
            </w:r>
            <w:r w:rsidRPr="00B67282">
              <w:rPr>
                <w:sz w:val="20"/>
                <w:szCs w:val="20"/>
              </w:rPr>
              <w:t xml:space="preserve"> Assurance Group</w:t>
            </w:r>
          </w:p>
        </w:tc>
        <w:tc>
          <w:tcPr>
            <w:tcW w:w="1538" w:type="pct"/>
          </w:tcPr>
          <w:p w14:paraId="43F9D9D5" w14:textId="1D8C4968" w:rsidR="008504DD" w:rsidRPr="008504DD" w:rsidRDefault="008504DD" w:rsidP="008504DD">
            <w:pPr>
              <w:spacing w:after="120" w:line="240" w:lineRule="auto"/>
              <w:rPr>
                <w:rFonts w:eastAsia="Arial"/>
                <w:b/>
                <w:sz w:val="20"/>
                <w:szCs w:val="20"/>
              </w:rPr>
            </w:pPr>
            <w:r w:rsidRPr="008504DD">
              <w:rPr>
                <w:sz w:val="20"/>
                <w:szCs w:val="20"/>
              </w:rPr>
              <w:t>Create local organisational actions and feed these into the quality improvement strategy</w:t>
            </w:r>
          </w:p>
        </w:tc>
      </w:tr>
      <w:tr w:rsidR="00B67282" w:rsidRPr="008504DD" w14:paraId="4DD21400" w14:textId="77777777" w:rsidTr="00143B42">
        <w:trPr>
          <w:trHeight w:val="632"/>
        </w:trPr>
        <w:tc>
          <w:tcPr>
            <w:tcW w:w="1345" w:type="pct"/>
          </w:tcPr>
          <w:p w14:paraId="15E05235" w14:textId="438AF8F3" w:rsidR="00B67282" w:rsidRDefault="00B67282" w:rsidP="008504DD">
            <w:pPr>
              <w:spacing w:after="120" w:line="240" w:lineRule="auto"/>
              <w:rPr>
                <w:rFonts w:eastAsia="Arial" w:cstheme="minorHAnsi"/>
                <w:bCs/>
                <w:sz w:val="20"/>
                <w:szCs w:val="20"/>
              </w:rPr>
            </w:pPr>
            <w:r w:rsidRPr="00B67282">
              <w:rPr>
                <w:rFonts w:eastAsia="Arial" w:cstheme="minorHAnsi"/>
                <w:bCs/>
                <w:sz w:val="20"/>
                <w:szCs w:val="20"/>
              </w:rPr>
              <w:t xml:space="preserve">Deaths of persons with </w:t>
            </w:r>
            <w:r>
              <w:rPr>
                <w:rFonts w:eastAsia="Arial" w:cstheme="minorHAnsi"/>
                <w:bCs/>
                <w:sz w:val="20"/>
                <w:szCs w:val="20"/>
              </w:rPr>
              <w:t>L</w:t>
            </w:r>
            <w:r w:rsidRPr="00B67282">
              <w:rPr>
                <w:rFonts w:eastAsia="Arial" w:cstheme="minorHAnsi"/>
                <w:bCs/>
                <w:sz w:val="20"/>
                <w:szCs w:val="20"/>
              </w:rPr>
              <w:t>earning Disabilities</w:t>
            </w:r>
          </w:p>
        </w:tc>
        <w:tc>
          <w:tcPr>
            <w:tcW w:w="1098" w:type="pct"/>
          </w:tcPr>
          <w:p w14:paraId="59BE6B48" w14:textId="247C3780" w:rsidR="00B67282" w:rsidRPr="008504DD" w:rsidRDefault="00B67282" w:rsidP="008504DD">
            <w:pPr>
              <w:spacing w:after="120" w:line="240" w:lineRule="auto"/>
              <w:rPr>
                <w:rFonts w:eastAsia="Arial" w:cstheme="minorHAnsi"/>
                <w:bCs/>
                <w:sz w:val="20"/>
                <w:szCs w:val="20"/>
              </w:rPr>
            </w:pPr>
            <w:proofErr w:type="spellStart"/>
            <w:r>
              <w:rPr>
                <w:rFonts w:eastAsia="Arial" w:cstheme="minorHAnsi"/>
                <w:bCs/>
                <w:sz w:val="20"/>
                <w:szCs w:val="20"/>
              </w:rPr>
              <w:t>LeDeR</w:t>
            </w:r>
            <w:proofErr w:type="spellEnd"/>
          </w:p>
        </w:tc>
        <w:tc>
          <w:tcPr>
            <w:tcW w:w="1019" w:type="pct"/>
          </w:tcPr>
          <w:p w14:paraId="7926938D" w14:textId="0F332874" w:rsidR="00B67282" w:rsidRPr="00B67282" w:rsidRDefault="00CA77ED" w:rsidP="00B67282">
            <w:pPr>
              <w:spacing w:after="120" w:line="240" w:lineRule="auto"/>
              <w:rPr>
                <w:sz w:val="20"/>
                <w:szCs w:val="20"/>
              </w:rPr>
            </w:pPr>
            <w:r>
              <w:rPr>
                <w:sz w:val="20"/>
                <w:szCs w:val="20"/>
              </w:rPr>
              <w:t>Externally led</w:t>
            </w:r>
            <w:r w:rsidR="00B67282">
              <w:rPr>
                <w:sz w:val="20"/>
                <w:szCs w:val="20"/>
              </w:rPr>
              <w:t xml:space="preserve"> review</w:t>
            </w:r>
          </w:p>
        </w:tc>
        <w:tc>
          <w:tcPr>
            <w:tcW w:w="1538" w:type="pct"/>
          </w:tcPr>
          <w:p w14:paraId="57F785BA" w14:textId="39AD28FA" w:rsidR="00B67282" w:rsidRPr="008504DD" w:rsidRDefault="00CA77ED" w:rsidP="008504DD">
            <w:pPr>
              <w:spacing w:after="120" w:line="240" w:lineRule="auto"/>
              <w:rPr>
                <w:sz w:val="20"/>
                <w:szCs w:val="20"/>
              </w:rPr>
            </w:pPr>
            <w:r w:rsidRPr="00CA77ED">
              <w:rPr>
                <w:sz w:val="20"/>
                <w:szCs w:val="20"/>
              </w:rPr>
              <w:t xml:space="preserve">Recommendations </w:t>
            </w:r>
            <w:r>
              <w:rPr>
                <w:sz w:val="20"/>
                <w:szCs w:val="20"/>
              </w:rPr>
              <w:t xml:space="preserve">to be reviewed ad led through </w:t>
            </w:r>
            <w:r w:rsidRPr="00CA77ED">
              <w:rPr>
                <w:sz w:val="20"/>
                <w:szCs w:val="20"/>
              </w:rPr>
              <w:t xml:space="preserve">Mortality Surveillance </w:t>
            </w:r>
            <w:r>
              <w:rPr>
                <w:sz w:val="20"/>
                <w:szCs w:val="20"/>
              </w:rPr>
              <w:t>G</w:t>
            </w:r>
            <w:r w:rsidRPr="00CA77ED">
              <w:rPr>
                <w:sz w:val="20"/>
                <w:szCs w:val="20"/>
              </w:rPr>
              <w:t>roup</w:t>
            </w:r>
          </w:p>
        </w:tc>
      </w:tr>
      <w:tr w:rsidR="00B67282" w:rsidRPr="008504DD" w14:paraId="7404FECC" w14:textId="77777777" w:rsidTr="00143B42">
        <w:tc>
          <w:tcPr>
            <w:tcW w:w="1345" w:type="pct"/>
          </w:tcPr>
          <w:p w14:paraId="17F4283D" w14:textId="44A52D64" w:rsidR="00B67282" w:rsidRDefault="00030428" w:rsidP="008504DD">
            <w:pPr>
              <w:spacing w:after="120" w:line="240" w:lineRule="auto"/>
              <w:rPr>
                <w:rFonts w:eastAsia="Arial" w:cstheme="minorHAnsi"/>
                <w:bCs/>
                <w:sz w:val="20"/>
                <w:szCs w:val="20"/>
              </w:rPr>
            </w:pPr>
            <w:r w:rsidRPr="00030428">
              <w:rPr>
                <w:rFonts w:eastAsia="Arial" w:cstheme="minorHAnsi"/>
                <w:bCs/>
                <w:sz w:val="20"/>
                <w:szCs w:val="20"/>
              </w:rPr>
              <w:t>Deaths of patients under a Mental Health Act</w:t>
            </w:r>
          </w:p>
        </w:tc>
        <w:tc>
          <w:tcPr>
            <w:tcW w:w="1098" w:type="pct"/>
          </w:tcPr>
          <w:p w14:paraId="0CB87046" w14:textId="4D085FD9" w:rsidR="00B67282" w:rsidRPr="008504DD" w:rsidRDefault="00030428" w:rsidP="008504DD">
            <w:pPr>
              <w:spacing w:after="120" w:line="240" w:lineRule="auto"/>
              <w:rPr>
                <w:rFonts w:eastAsia="Arial" w:cstheme="minorHAnsi"/>
                <w:bCs/>
                <w:sz w:val="20"/>
                <w:szCs w:val="20"/>
              </w:rPr>
            </w:pPr>
            <w:r>
              <w:rPr>
                <w:rFonts w:eastAsia="Arial" w:cstheme="minorHAnsi"/>
                <w:bCs/>
                <w:sz w:val="20"/>
                <w:szCs w:val="20"/>
              </w:rPr>
              <w:t>PSII</w:t>
            </w:r>
          </w:p>
        </w:tc>
        <w:tc>
          <w:tcPr>
            <w:tcW w:w="1019" w:type="pct"/>
          </w:tcPr>
          <w:p w14:paraId="1350DF38" w14:textId="3B14A7EE" w:rsidR="00030428" w:rsidRPr="00030428" w:rsidRDefault="00030428" w:rsidP="00030428">
            <w:pPr>
              <w:spacing w:after="120" w:line="240" w:lineRule="auto"/>
              <w:rPr>
                <w:sz w:val="20"/>
                <w:szCs w:val="20"/>
              </w:rPr>
            </w:pPr>
            <w:r w:rsidRPr="00030428">
              <w:rPr>
                <w:sz w:val="20"/>
                <w:szCs w:val="20"/>
              </w:rPr>
              <w:t xml:space="preserve">Director </w:t>
            </w:r>
            <w:proofErr w:type="gramStart"/>
            <w:r w:rsidR="006D17D5">
              <w:rPr>
                <w:sz w:val="20"/>
                <w:szCs w:val="20"/>
              </w:rPr>
              <w:t>s</w:t>
            </w:r>
            <w:r w:rsidRPr="00030428">
              <w:rPr>
                <w:sz w:val="20"/>
                <w:szCs w:val="20"/>
              </w:rPr>
              <w:t>ign</w:t>
            </w:r>
            <w:proofErr w:type="gramEnd"/>
            <w:r w:rsidRPr="00030428">
              <w:rPr>
                <w:sz w:val="20"/>
                <w:szCs w:val="20"/>
              </w:rPr>
              <w:t xml:space="preserve"> off</w:t>
            </w:r>
          </w:p>
          <w:p w14:paraId="1AB7E52E" w14:textId="09085D32" w:rsidR="00B67282" w:rsidRPr="00B67282" w:rsidRDefault="00030428" w:rsidP="00030428">
            <w:pPr>
              <w:spacing w:after="120" w:line="240" w:lineRule="auto"/>
              <w:rPr>
                <w:sz w:val="20"/>
                <w:szCs w:val="20"/>
              </w:rPr>
            </w:pPr>
            <w:r w:rsidRPr="00030428">
              <w:rPr>
                <w:sz w:val="20"/>
                <w:szCs w:val="20"/>
              </w:rPr>
              <w:t xml:space="preserve">Risk </w:t>
            </w:r>
            <w:r w:rsidR="006D17D5">
              <w:rPr>
                <w:sz w:val="20"/>
                <w:szCs w:val="20"/>
              </w:rPr>
              <w:t>&amp;</w:t>
            </w:r>
            <w:r w:rsidRPr="00030428">
              <w:rPr>
                <w:sz w:val="20"/>
                <w:szCs w:val="20"/>
              </w:rPr>
              <w:t xml:space="preserve"> Assurance Group</w:t>
            </w:r>
          </w:p>
        </w:tc>
        <w:tc>
          <w:tcPr>
            <w:tcW w:w="1538" w:type="pct"/>
          </w:tcPr>
          <w:p w14:paraId="7866CAE4" w14:textId="1E213561" w:rsidR="00030428" w:rsidRPr="00030428" w:rsidRDefault="00030428" w:rsidP="00030428">
            <w:pPr>
              <w:spacing w:after="120" w:line="240" w:lineRule="auto"/>
              <w:rPr>
                <w:sz w:val="20"/>
                <w:szCs w:val="20"/>
              </w:rPr>
            </w:pPr>
            <w:r w:rsidRPr="00030428">
              <w:rPr>
                <w:sz w:val="20"/>
                <w:szCs w:val="20"/>
              </w:rPr>
              <w:t xml:space="preserve">Create local organisational actions </w:t>
            </w:r>
          </w:p>
          <w:p w14:paraId="1BDFCE96" w14:textId="1A8291D4" w:rsidR="00B67282" w:rsidRPr="008504DD" w:rsidRDefault="00030428" w:rsidP="00030428">
            <w:pPr>
              <w:spacing w:after="120" w:line="240" w:lineRule="auto"/>
              <w:rPr>
                <w:sz w:val="20"/>
                <w:szCs w:val="20"/>
              </w:rPr>
            </w:pPr>
            <w:r w:rsidRPr="00030428">
              <w:rPr>
                <w:sz w:val="20"/>
                <w:szCs w:val="20"/>
              </w:rPr>
              <w:t>Oversight of Mortality Surveillance Group</w:t>
            </w:r>
          </w:p>
        </w:tc>
      </w:tr>
      <w:tr w:rsidR="004945A6" w:rsidRPr="008504DD" w14:paraId="19821866" w14:textId="77777777" w:rsidTr="00143B42">
        <w:tc>
          <w:tcPr>
            <w:tcW w:w="1345" w:type="pct"/>
          </w:tcPr>
          <w:p w14:paraId="5CA374BF" w14:textId="0D7D7327" w:rsidR="008504DD" w:rsidRPr="008504DD" w:rsidRDefault="00B67282" w:rsidP="008504DD">
            <w:pPr>
              <w:spacing w:after="120" w:line="240" w:lineRule="auto"/>
              <w:rPr>
                <w:rFonts w:eastAsia="Arial" w:cstheme="minorHAnsi"/>
                <w:sz w:val="20"/>
                <w:szCs w:val="20"/>
              </w:rPr>
            </w:pPr>
            <w:r>
              <w:rPr>
                <w:rFonts w:eastAsia="Arial" w:cstheme="minorHAnsi"/>
                <w:bCs/>
                <w:sz w:val="20"/>
                <w:szCs w:val="20"/>
              </w:rPr>
              <w:t>I</w:t>
            </w:r>
            <w:r w:rsidR="008504DD" w:rsidRPr="008504DD">
              <w:rPr>
                <w:rFonts w:eastAsia="Arial" w:cstheme="minorHAnsi"/>
                <w:bCs/>
                <w:sz w:val="20"/>
                <w:szCs w:val="20"/>
              </w:rPr>
              <w:t>ncident meeting Each Baby Counts criteria</w:t>
            </w:r>
          </w:p>
        </w:tc>
        <w:tc>
          <w:tcPr>
            <w:tcW w:w="1098" w:type="pct"/>
          </w:tcPr>
          <w:p w14:paraId="05C29C8E" w14:textId="37DAB3A0" w:rsidR="008504DD" w:rsidRPr="008504DD" w:rsidRDefault="008504DD" w:rsidP="008504DD">
            <w:pPr>
              <w:spacing w:after="120" w:line="240" w:lineRule="auto"/>
              <w:rPr>
                <w:rFonts w:eastAsia="Arial" w:cstheme="minorHAnsi"/>
                <w:sz w:val="20"/>
                <w:szCs w:val="20"/>
              </w:rPr>
            </w:pPr>
            <w:r w:rsidRPr="008504DD">
              <w:rPr>
                <w:rFonts w:eastAsia="Arial" w:cstheme="minorHAnsi"/>
                <w:bCs/>
                <w:sz w:val="20"/>
                <w:szCs w:val="20"/>
              </w:rPr>
              <w:t>Referred to Healthcare Safety Investigation Branch for independent investigation</w:t>
            </w:r>
          </w:p>
        </w:tc>
        <w:tc>
          <w:tcPr>
            <w:tcW w:w="1019" w:type="pct"/>
          </w:tcPr>
          <w:p w14:paraId="5BAD1479" w14:textId="77777777" w:rsidR="006D17D5" w:rsidRPr="006D17D5" w:rsidRDefault="006D17D5" w:rsidP="006D17D5">
            <w:pPr>
              <w:spacing w:after="120" w:line="240" w:lineRule="auto"/>
              <w:rPr>
                <w:rFonts w:eastAsia="Arial"/>
                <w:sz w:val="20"/>
                <w:szCs w:val="20"/>
              </w:rPr>
            </w:pPr>
            <w:r w:rsidRPr="006D17D5">
              <w:rPr>
                <w:rFonts w:eastAsia="Arial"/>
                <w:sz w:val="20"/>
                <w:szCs w:val="20"/>
              </w:rPr>
              <w:t xml:space="preserve">Director </w:t>
            </w:r>
            <w:proofErr w:type="gramStart"/>
            <w:r w:rsidRPr="006D17D5">
              <w:rPr>
                <w:rFonts w:eastAsia="Arial"/>
                <w:sz w:val="20"/>
                <w:szCs w:val="20"/>
              </w:rPr>
              <w:t>sign</w:t>
            </w:r>
            <w:proofErr w:type="gramEnd"/>
            <w:r w:rsidRPr="006D17D5">
              <w:rPr>
                <w:rFonts w:eastAsia="Arial"/>
                <w:sz w:val="20"/>
                <w:szCs w:val="20"/>
              </w:rPr>
              <w:t xml:space="preserve"> off</w:t>
            </w:r>
          </w:p>
          <w:p w14:paraId="72642D0A" w14:textId="168E27AD" w:rsidR="008504DD" w:rsidRPr="008504DD" w:rsidRDefault="006D17D5" w:rsidP="006D17D5">
            <w:pPr>
              <w:spacing w:after="120" w:line="240" w:lineRule="auto"/>
              <w:rPr>
                <w:rFonts w:eastAsia="Arial"/>
                <w:sz w:val="20"/>
                <w:szCs w:val="20"/>
              </w:rPr>
            </w:pPr>
            <w:r w:rsidRPr="006D17D5">
              <w:rPr>
                <w:rFonts w:eastAsia="Arial"/>
                <w:sz w:val="20"/>
                <w:szCs w:val="20"/>
              </w:rPr>
              <w:t xml:space="preserve">Risk </w:t>
            </w:r>
            <w:r>
              <w:rPr>
                <w:rFonts w:eastAsia="Arial"/>
                <w:sz w:val="20"/>
                <w:szCs w:val="20"/>
              </w:rPr>
              <w:t>&amp;</w:t>
            </w:r>
            <w:r w:rsidRPr="006D17D5">
              <w:rPr>
                <w:rFonts w:eastAsia="Arial"/>
                <w:sz w:val="20"/>
                <w:szCs w:val="20"/>
              </w:rPr>
              <w:t xml:space="preserve"> Assurance Group</w:t>
            </w:r>
          </w:p>
        </w:tc>
        <w:tc>
          <w:tcPr>
            <w:tcW w:w="1538" w:type="pct"/>
          </w:tcPr>
          <w:p w14:paraId="15FCACE9" w14:textId="633D5604" w:rsidR="008504DD" w:rsidRPr="008504DD" w:rsidRDefault="008504DD" w:rsidP="008504DD">
            <w:pPr>
              <w:spacing w:after="120" w:line="240" w:lineRule="auto"/>
              <w:rPr>
                <w:rFonts w:eastAsia="Arial"/>
                <w:sz w:val="20"/>
                <w:szCs w:val="20"/>
              </w:rPr>
            </w:pPr>
            <w:r w:rsidRPr="008504DD">
              <w:rPr>
                <w:rFonts w:eastAsia="Arial"/>
                <w:sz w:val="20"/>
                <w:szCs w:val="20"/>
              </w:rPr>
              <w:t xml:space="preserve">Respond to recommendations as required and feed actions into the quality improvement </w:t>
            </w:r>
            <w:r w:rsidR="00834012">
              <w:rPr>
                <w:rFonts w:eastAsia="Arial"/>
                <w:sz w:val="20"/>
                <w:szCs w:val="20"/>
              </w:rPr>
              <w:t>plan</w:t>
            </w:r>
          </w:p>
        </w:tc>
      </w:tr>
      <w:tr w:rsidR="006D17D5" w:rsidRPr="008504DD" w14:paraId="5A74A838" w14:textId="77777777" w:rsidTr="00143B42">
        <w:tc>
          <w:tcPr>
            <w:tcW w:w="1345" w:type="pct"/>
          </w:tcPr>
          <w:p w14:paraId="7384DC6E" w14:textId="55972617" w:rsidR="006D17D5" w:rsidRDefault="006D17D5" w:rsidP="008504DD">
            <w:pPr>
              <w:spacing w:after="120" w:line="240" w:lineRule="auto"/>
              <w:rPr>
                <w:rFonts w:eastAsia="Arial" w:cstheme="minorHAnsi"/>
                <w:bCs/>
                <w:sz w:val="20"/>
                <w:szCs w:val="20"/>
              </w:rPr>
            </w:pPr>
            <w:r w:rsidRPr="006D17D5">
              <w:rPr>
                <w:rFonts w:eastAsia="Arial" w:cstheme="minorHAnsi"/>
                <w:bCs/>
                <w:sz w:val="20"/>
                <w:szCs w:val="20"/>
              </w:rPr>
              <w:t xml:space="preserve">Serious </w:t>
            </w:r>
            <w:r>
              <w:rPr>
                <w:rFonts w:eastAsia="Arial" w:cstheme="minorHAnsi"/>
                <w:bCs/>
                <w:sz w:val="20"/>
                <w:szCs w:val="20"/>
              </w:rPr>
              <w:t>s</w:t>
            </w:r>
            <w:r w:rsidRPr="006D17D5">
              <w:rPr>
                <w:rFonts w:eastAsia="Arial" w:cstheme="minorHAnsi"/>
                <w:bCs/>
                <w:sz w:val="20"/>
                <w:szCs w:val="20"/>
              </w:rPr>
              <w:t>afeguarding reviews</w:t>
            </w:r>
          </w:p>
        </w:tc>
        <w:tc>
          <w:tcPr>
            <w:tcW w:w="1098" w:type="pct"/>
          </w:tcPr>
          <w:p w14:paraId="46635891" w14:textId="7D36ABAF" w:rsidR="006D17D5" w:rsidRPr="006D17D5" w:rsidRDefault="006D17D5" w:rsidP="006D17D5">
            <w:pPr>
              <w:spacing w:after="120" w:line="240" w:lineRule="auto"/>
              <w:rPr>
                <w:rFonts w:eastAsia="Arial" w:cstheme="minorHAnsi"/>
                <w:bCs/>
                <w:sz w:val="20"/>
                <w:szCs w:val="20"/>
              </w:rPr>
            </w:pPr>
            <w:r w:rsidRPr="006D17D5">
              <w:rPr>
                <w:rFonts w:eastAsia="Arial" w:cstheme="minorHAnsi"/>
                <w:bCs/>
                <w:sz w:val="20"/>
                <w:szCs w:val="20"/>
              </w:rPr>
              <w:t xml:space="preserve">External </w:t>
            </w:r>
            <w:r>
              <w:rPr>
                <w:rFonts w:eastAsia="Arial" w:cstheme="minorHAnsi"/>
                <w:bCs/>
                <w:sz w:val="20"/>
                <w:szCs w:val="20"/>
              </w:rPr>
              <w:t xml:space="preserve">review </w:t>
            </w:r>
            <w:r w:rsidRPr="006D17D5">
              <w:rPr>
                <w:rFonts w:eastAsia="Arial" w:cstheme="minorHAnsi"/>
                <w:bCs/>
                <w:sz w:val="20"/>
                <w:szCs w:val="20"/>
              </w:rPr>
              <w:t xml:space="preserve">or </w:t>
            </w:r>
            <w:r>
              <w:rPr>
                <w:rFonts w:eastAsia="Arial" w:cstheme="minorHAnsi"/>
                <w:bCs/>
                <w:sz w:val="20"/>
                <w:szCs w:val="20"/>
              </w:rPr>
              <w:t>i</w:t>
            </w:r>
            <w:r w:rsidRPr="006D17D5">
              <w:rPr>
                <w:rFonts w:eastAsia="Arial" w:cstheme="minorHAnsi"/>
                <w:bCs/>
                <w:sz w:val="20"/>
                <w:szCs w:val="20"/>
              </w:rPr>
              <w:t xml:space="preserve">nternal independent PSII </w:t>
            </w:r>
            <w:r>
              <w:rPr>
                <w:rFonts w:eastAsia="Arial" w:cstheme="minorHAnsi"/>
                <w:bCs/>
                <w:sz w:val="20"/>
                <w:szCs w:val="20"/>
              </w:rPr>
              <w:t>(case d</w:t>
            </w:r>
            <w:r w:rsidRPr="006D17D5">
              <w:rPr>
                <w:rFonts w:eastAsia="Arial" w:cstheme="minorHAnsi"/>
                <w:bCs/>
                <w:sz w:val="20"/>
                <w:szCs w:val="20"/>
              </w:rPr>
              <w:t>ependent</w:t>
            </w:r>
            <w:r>
              <w:rPr>
                <w:rFonts w:eastAsia="Arial" w:cstheme="minorHAnsi"/>
                <w:bCs/>
                <w:sz w:val="20"/>
                <w:szCs w:val="20"/>
              </w:rPr>
              <w:t>)</w:t>
            </w:r>
          </w:p>
          <w:p w14:paraId="4B096E15" w14:textId="6C49944E" w:rsidR="006D17D5" w:rsidRPr="008504DD" w:rsidRDefault="006D17D5" w:rsidP="006D17D5">
            <w:pPr>
              <w:spacing w:after="120" w:line="240" w:lineRule="auto"/>
              <w:rPr>
                <w:rFonts w:eastAsia="Arial" w:cstheme="minorHAnsi"/>
                <w:bCs/>
                <w:sz w:val="20"/>
                <w:szCs w:val="20"/>
              </w:rPr>
            </w:pPr>
          </w:p>
        </w:tc>
        <w:tc>
          <w:tcPr>
            <w:tcW w:w="1019" w:type="pct"/>
          </w:tcPr>
          <w:p w14:paraId="4C06FC1D" w14:textId="77777777" w:rsidR="00834012" w:rsidRPr="00834012" w:rsidRDefault="00834012" w:rsidP="00834012">
            <w:pPr>
              <w:spacing w:after="120" w:line="240" w:lineRule="auto"/>
              <w:rPr>
                <w:rFonts w:eastAsia="Arial"/>
                <w:sz w:val="20"/>
                <w:szCs w:val="20"/>
              </w:rPr>
            </w:pPr>
            <w:r w:rsidRPr="00834012">
              <w:rPr>
                <w:rFonts w:eastAsia="Arial"/>
                <w:sz w:val="20"/>
                <w:szCs w:val="20"/>
              </w:rPr>
              <w:t>Director Sign off</w:t>
            </w:r>
          </w:p>
          <w:p w14:paraId="59994E34" w14:textId="7BE641CF" w:rsidR="00834012" w:rsidRPr="00834012" w:rsidRDefault="00CB0AE3" w:rsidP="00834012">
            <w:pPr>
              <w:spacing w:after="120" w:line="240" w:lineRule="auto"/>
              <w:rPr>
                <w:rFonts w:eastAsia="Arial"/>
                <w:sz w:val="20"/>
                <w:szCs w:val="20"/>
              </w:rPr>
            </w:pPr>
            <w:r>
              <w:rPr>
                <w:rFonts w:eastAsia="Arial"/>
                <w:sz w:val="20"/>
                <w:szCs w:val="20"/>
              </w:rPr>
              <w:t xml:space="preserve">Trust </w:t>
            </w:r>
            <w:r w:rsidR="00834012" w:rsidRPr="00834012">
              <w:rPr>
                <w:rFonts w:eastAsia="Arial"/>
                <w:sz w:val="20"/>
                <w:szCs w:val="20"/>
              </w:rPr>
              <w:t>Safeguarding Board</w:t>
            </w:r>
          </w:p>
          <w:p w14:paraId="43D0FADD" w14:textId="333CFA1A" w:rsidR="006D17D5" w:rsidRPr="006D17D5" w:rsidRDefault="00834012" w:rsidP="00834012">
            <w:pPr>
              <w:spacing w:after="120" w:line="240" w:lineRule="auto"/>
              <w:rPr>
                <w:rFonts w:eastAsia="Arial"/>
                <w:sz w:val="20"/>
                <w:szCs w:val="20"/>
              </w:rPr>
            </w:pPr>
            <w:r w:rsidRPr="00834012">
              <w:rPr>
                <w:rFonts w:eastAsia="Arial"/>
                <w:sz w:val="20"/>
                <w:szCs w:val="20"/>
              </w:rPr>
              <w:t xml:space="preserve">Risk </w:t>
            </w:r>
            <w:r>
              <w:rPr>
                <w:rFonts w:eastAsia="Arial"/>
                <w:sz w:val="20"/>
                <w:szCs w:val="20"/>
              </w:rPr>
              <w:t>&amp;</w:t>
            </w:r>
            <w:r w:rsidRPr="00834012">
              <w:rPr>
                <w:rFonts w:eastAsia="Arial"/>
                <w:sz w:val="20"/>
                <w:szCs w:val="20"/>
              </w:rPr>
              <w:t xml:space="preserve"> Assurance Group</w:t>
            </w:r>
          </w:p>
        </w:tc>
        <w:tc>
          <w:tcPr>
            <w:tcW w:w="1538" w:type="pct"/>
          </w:tcPr>
          <w:p w14:paraId="4407530D" w14:textId="4B77A805" w:rsidR="00CB0AE3" w:rsidRPr="00CB0AE3" w:rsidRDefault="00CB0AE3" w:rsidP="00CB0AE3">
            <w:pPr>
              <w:spacing w:after="120" w:line="240" w:lineRule="auto"/>
              <w:rPr>
                <w:rFonts w:eastAsia="Arial"/>
                <w:sz w:val="20"/>
                <w:szCs w:val="20"/>
              </w:rPr>
            </w:pPr>
            <w:r w:rsidRPr="00CB0AE3">
              <w:rPr>
                <w:rFonts w:eastAsia="Arial"/>
                <w:sz w:val="20"/>
                <w:szCs w:val="20"/>
              </w:rPr>
              <w:t>Create organisational actions</w:t>
            </w:r>
          </w:p>
          <w:p w14:paraId="4334C4F4" w14:textId="6809F98E" w:rsidR="006D17D5" w:rsidRPr="008504DD" w:rsidRDefault="00CB0AE3" w:rsidP="00CB0AE3">
            <w:pPr>
              <w:spacing w:after="120" w:line="240" w:lineRule="auto"/>
              <w:rPr>
                <w:rFonts w:eastAsia="Arial"/>
                <w:sz w:val="20"/>
                <w:szCs w:val="20"/>
              </w:rPr>
            </w:pPr>
            <w:r w:rsidRPr="00CB0AE3">
              <w:rPr>
                <w:rFonts w:eastAsia="Arial"/>
                <w:sz w:val="20"/>
                <w:szCs w:val="20"/>
              </w:rPr>
              <w:t>Oversight at Trust Safeguarding Board</w:t>
            </w:r>
          </w:p>
        </w:tc>
      </w:tr>
      <w:tr w:rsidR="006D17D5" w:rsidRPr="008504DD" w14:paraId="65840636" w14:textId="77777777" w:rsidTr="00143B42">
        <w:tc>
          <w:tcPr>
            <w:tcW w:w="1345" w:type="pct"/>
          </w:tcPr>
          <w:p w14:paraId="766C6EA4" w14:textId="48A0B168" w:rsidR="006D17D5" w:rsidRDefault="00C145BB" w:rsidP="008504DD">
            <w:pPr>
              <w:spacing w:after="120" w:line="240" w:lineRule="auto"/>
              <w:rPr>
                <w:rFonts w:eastAsia="Arial" w:cstheme="minorHAnsi"/>
                <w:bCs/>
                <w:sz w:val="20"/>
                <w:szCs w:val="20"/>
              </w:rPr>
            </w:pPr>
            <w:r>
              <w:rPr>
                <w:rFonts w:eastAsia="Arial" w:cstheme="minorHAnsi"/>
                <w:bCs/>
                <w:sz w:val="20"/>
                <w:szCs w:val="20"/>
              </w:rPr>
              <w:t>Significant i</w:t>
            </w:r>
            <w:r w:rsidRPr="00C145BB">
              <w:rPr>
                <w:rFonts w:eastAsia="Arial" w:cstheme="minorHAnsi"/>
                <w:bCs/>
                <w:sz w:val="20"/>
                <w:szCs w:val="20"/>
              </w:rPr>
              <w:t>ncidents in screening programm</w:t>
            </w:r>
            <w:r>
              <w:rPr>
                <w:rFonts w:eastAsia="Arial" w:cstheme="minorHAnsi"/>
                <w:bCs/>
                <w:sz w:val="20"/>
                <w:szCs w:val="20"/>
              </w:rPr>
              <w:t>es</w:t>
            </w:r>
          </w:p>
        </w:tc>
        <w:tc>
          <w:tcPr>
            <w:tcW w:w="1098" w:type="pct"/>
          </w:tcPr>
          <w:p w14:paraId="38DD8FA0" w14:textId="7470982D" w:rsidR="006D17D5" w:rsidRPr="008504DD" w:rsidRDefault="00C145BB" w:rsidP="008504DD">
            <w:pPr>
              <w:spacing w:after="120" w:line="240" w:lineRule="auto"/>
              <w:rPr>
                <w:rFonts w:eastAsia="Arial" w:cstheme="minorHAnsi"/>
                <w:bCs/>
                <w:sz w:val="20"/>
                <w:szCs w:val="20"/>
              </w:rPr>
            </w:pPr>
            <w:r>
              <w:rPr>
                <w:rFonts w:eastAsia="Arial" w:cstheme="minorHAnsi"/>
                <w:bCs/>
                <w:sz w:val="20"/>
                <w:szCs w:val="20"/>
              </w:rPr>
              <w:t>PSII</w:t>
            </w:r>
          </w:p>
        </w:tc>
        <w:tc>
          <w:tcPr>
            <w:tcW w:w="1019" w:type="pct"/>
          </w:tcPr>
          <w:p w14:paraId="1EA7FE7F" w14:textId="16B0B3D6" w:rsidR="00C145BB" w:rsidRPr="00C145BB" w:rsidRDefault="00C145BB" w:rsidP="00C145BB">
            <w:pPr>
              <w:spacing w:after="120" w:line="240" w:lineRule="auto"/>
              <w:rPr>
                <w:rFonts w:eastAsia="Arial"/>
                <w:sz w:val="20"/>
                <w:szCs w:val="20"/>
              </w:rPr>
            </w:pPr>
            <w:r w:rsidRPr="00C145BB">
              <w:rPr>
                <w:rFonts w:eastAsia="Arial"/>
                <w:sz w:val="20"/>
                <w:szCs w:val="20"/>
              </w:rPr>
              <w:t>Director Sign off</w:t>
            </w:r>
          </w:p>
          <w:p w14:paraId="26DBC551" w14:textId="1E4D4DDC" w:rsidR="006D17D5" w:rsidRPr="006D17D5" w:rsidRDefault="00C145BB" w:rsidP="00C145BB">
            <w:pPr>
              <w:spacing w:after="120" w:line="240" w:lineRule="auto"/>
              <w:rPr>
                <w:rFonts w:eastAsia="Arial"/>
                <w:sz w:val="20"/>
                <w:szCs w:val="20"/>
              </w:rPr>
            </w:pPr>
            <w:r w:rsidRPr="00C145BB">
              <w:rPr>
                <w:rFonts w:eastAsia="Arial"/>
                <w:sz w:val="20"/>
                <w:szCs w:val="20"/>
              </w:rPr>
              <w:t xml:space="preserve">Risk </w:t>
            </w:r>
            <w:r>
              <w:rPr>
                <w:rFonts w:eastAsia="Arial"/>
                <w:sz w:val="20"/>
                <w:szCs w:val="20"/>
              </w:rPr>
              <w:t>&amp;</w:t>
            </w:r>
            <w:r w:rsidRPr="00C145BB">
              <w:rPr>
                <w:rFonts w:eastAsia="Arial"/>
                <w:sz w:val="20"/>
                <w:szCs w:val="20"/>
              </w:rPr>
              <w:t xml:space="preserve"> Assurance Group</w:t>
            </w:r>
          </w:p>
        </w:tc>
        <w:tc>
          <w:tcPr>
            <w:tcW w:w="1538" w:type="pct"/>
          </w:tcPr>
          <w:p w14:paraId="582D863F" w14:textId="643436A2" w:rsidR="006D17D5" w:rsidRPr="008504DD" w:rsidRDefault="00C145BB" w:rsidP="008504DD">
            <w:pPr>
              <w:spacing w:after="120" w:line="240" w:lineRule="auto"/>
              <w:rPr>
                <w:rFonts w:eastAsia="Arial"/>
                <w:sz w:val="20"/>
                <w:szCs w:val="20"/>
              </w:rPr>
            </w:pPr>
            <w:r w:rsidRPr="00C145BB">
              <w:rPr>
                <w:rFonts w:eastAsia="Arial"/>
                <w:sz w:val="20"/>
                <w:szCs w:val="20"/>
              </w:rPr>
              <w:t>Create organisational actions with oversight at appropriate specialist group level</w:t>
            </w:r>
          </w:p>
        </w:tc>
      </w:tr>
      <w:tr w:rsidR="00C145BB" w:rsidRPr="008504DD" w14:paraId="7B0ACC18" w14:textId="77777777" w:rsidTr="00143B42">
        <w:trPr>
          <w:trHeight w:val="1125"/>
        </w:trPr>
        <w:tc>
          <w:tcPr>
            <w:tcW w:w="1345" w:type="pct"/>
          </w:tcPr>
          <w:p w14:paraId="66B8247B" w14:textId="6AA4EEE3" w:rsidR="00C145BB" w:rsidRDefault="00C145BB" w:rsidP="008504DD">
            <w:pPr>
              <w:spacing w:after="120" w:line="240" w:lineRule="auto"/>
              <w:rPr>
                <w:rFonts w:eastAsia="Arial" w:cstheme="minorHAnsi"/>
                <w:bCs/>
                <w:sz w:val="20"/>
                <w:szCs w:val="20"/>
              </w:rPr>
            </w:pPr>
            <w:r w:rsidRPr="00C145BB">
              <w:rPr>
                <w:rFonts w:eastAsia="Arial" w:cstheme="minorHAnsi"/>
                <w:bCs/>
                <w:sz w:val="20"/>
                <w:szCs w:val="20"/>
              </w:rPr>
              <w:lastRenderedPageBreak/>
              <w:t>Serious Hazards of Transfusion (SHOT)</w:t>
            </w:r>
          </w:p>
        </w:tc>
        <w:tc>
          <w:tcPr>
            <w:tcW w:w="1098" w:type="pct"/>
          </w:tcPr>
          <w:p w14:paraId="415C6EF5" w14:textId="36B86DE4" w:rsidR="00C145BB" w:rsidRDefault="00691883" w:rsidP="00143B42">
            <w:pPr>
              <w:spacing w:after="120" w:line="240" w:lineRule="auto"/>
              <w:rPr>
                <w:rFonts w:eastAsia="Arial" w:cstheme="minorHAnsi"/>
                <w:bCs/>
                <w:sz w:val="20"/>
                <w:szCs w:val="20"/>
              </w:rPr>
            </w:pPr>
            <w:r>
              <w:rPr>
                <w:rFonts w:eastAsia="Arial" w:cstheme="minorHAnsi"/>
                <w:bCs/>
                <w:sz w:val="20"/>
                <w:szCs w:val="20"/>
              </w:rPr>
              <w:t>SEIPs Review</w:t>
            </w:r>
            <w:r w:rsidR="00143B42">
              <w:rPr>
                <w:rFonts w:eastAsia="Arial" w:cstheme="minorHAnsi"/>
                <w:bCs/>
                <w:sz w:val="20"/>
                <w:szCs w:val="20"/>
              </w:rPr>
              <w:t xml:space="preserve"> </w:t>
            </w:r>
            <w:r w:rsidR="00C145BB" w:rsidRPr="00C145BB">
              <w:rPr>
                <w:rFonts w:eastAsia="Arial" w:cstheme="minorHAnsi"/>
                <w:bCs/>
                <w:sz w:val="20"/>
                <w:szCs w:val="20"/>
              </w:rPr>
              <w:t xml:space="preserve">(comply </w:t>
            </w:r>
            <w:r w:rsidR="00143B42">
              <w:rPr>
                <w:rFonts w:eastAsia="Arial" w:cstheme="minorHAnsi"/>
                <w:bCs/>
                <w:sz w:val="20"/>
                <w:szCs w:val="20"/>
              </w:rPr>
              <w:t xml:space="preserve">with </w:t>
            </w:r>
            <w:r w:rsidR="00C145BB" w:rsidRPr="00C145BB">
              <w:rPr>
                <w:rFonts w:eastAsia="Arial" w:cstheme="minorHAnsi"/>
                <w:bCs/>
                <w:sz w:val="20"/>
                <w:szCs w:val="20"/>
              </w:rPr>
              <w:t>B</w:t>
            </w:r>
            <w:r w:rsidR="00CD32B1">
              <w:rPr>
                <w:rFonts w:eastAsia="Arial" w:cstheme="minorHAnsi"/>
                <w:bCs/>
                <w:sz w:val="20"/>
                <w:szCs w:val="20"/>
              </w:rPr>
              <w:t xml:space="preserve">lood and </w:t>
            </w:r>
            <w:r w:rsidR="00E47B44">
              <w:rPr>
                <w:rFonts w:eastAsia="Arial" w:cstheme="minorHAnsi"/>
                <w:bCs/>
                <w:sz w:val="20"/>
                <w:szCs w:val="20"/>
              </w:rPr>
              <w:t>S</w:t>
            </w:r>
            <w:r w:rsidR="00CD32B1">
              <w:rPr>
                <w:rFonts w:eastAsia="Arial" w:cstheme="minorHAnsi"/>
                <w:bCs/>
                <w:sz w:val="20"/>
                <w:szCs w:val="20"/>
              </w:rPr>
              <w:t>afety</w:t>
            </w:r>
            <w:r>
              <w:rPr>
                <w:rFonts w:eastAsia="Arial" w:cstheme="minorHAnsi"/>
                <w:bCs/>
                <w:sz w:val="20"/>
                <w:szCs w:val="20"/>
              </w:rPr>
              <w:t xml:space="preserve"> Q</w:t>
            </w:r>
            <w:r w:rsidR="00CD32B1">
              <w:rPr>
                <w:rFonts w:eastAsia="Arial" w:cstheme="minorHAnsi"/>
                <w:bCs/>
                <w:sz w:val="20"/>
                <w:szCs w:val="20"/>
              </w:rPr>
              <w:t xml:space="preserve">uality Regulations and </w:t>
            </w:r>
            <w:r w:rsidR="00C145BB" w:rsidRPr="00C145BB">
              <w:rPr>
                <w:rFonts w:eastAsia="Arial" w:cstheme="minorHAnsi"/>
                <w:bCs/>
                <w:sz w:val="20"/>
                <w:szCs w:val="20"/>
              </w:rPr>
              <w:t>G</w:t>
            </w:r>
            <w:r w:rsidR="00CD32B1">
              <w:rPr>
                <w:rFonts w:eastAsia="Arial" w:cstheme="minorHAnsi"/>
                <w:bCs/>
                <w:sz w:val="20"/>
                <w:szCs w:val="20"/>
              </w:rPr>
              <w:t xml:space="preserve">ood </w:t>
            </w:r>
            <w:r w:rsidR="00C145BB" w:rsidRPr="00C145BB">
              <w:rPr>
                <w:rFonts w:eastAsia="Arial" w:cstheme="minorHAnsi"/>
                <w:bCs/>
                <w:sz w:val="20"/>
                <w:szCs w:val="20"/>
              </w:rPr>
              <w:t>P</w:t>
            </w:r>
            <w:r w:rsidR="00CD32B1">
              <w:rPr>
                <w:rFonts w:eastAsia="Arial" w:cstheme="minorHAnsi"/>
                <w:bCs/>
                <w:sz w:val="20"/>
                <w:szCs w:val="20"/>
              </w:rPr>
              <w:t xml:space="preserve">ractice </w:t>
            </w:r>
            <w:r w:rsidR="00C145BB" w:rsidRPr="00C145BB">
              <w:rPr>
                <w:rFonts w:eastAsia="Arial" w:cstheme="minorHAnsi"/>
                <w:bCs/>
                <w:sz w:val="20"/>
                <w:szCs w:val="20"/>
              </w:rPr>
              <w:t>G</w:t>
            </w:r>
            <w:r w:rsidR="00CD32B1">
              <w:rPr>
                <w:rFonts w:eastAsia="Arial" w:cstheme="minorHAnsi"/>
                <w:bCs/>
                <w:sz w:val="20"/>
                <w:szCs w:val="20"/>
              </w:rPr>
              <w:t>uidance</w:t>
            </w:r>
            <w:r w:rsidR="00C145BB" w:rsidRPr="00C145BB">
              <w:rPr>
                <w:rFonts w:eastAsia="Arial" w:cstheme="minorHAnsi"/>
                <w:bCs/>
                <w:sz w:val="20"/>
                <w:szCs w:val="20"/>
              </w:rPr>
              <w:t>)</w:t>
            </w:r>
          </w:p>
        </w:tc>
        <w:tc>
          <w:tcPr>
            <w:tcW w:w="1019" w:type="pct"/>
          </w:tcPr>
          <w:p w14:paraId="393828F1" w14:textId="7CB8CABE" w:rsidR="00CD32B1" w:rsidRPr="00CD32B1" w:rsidRDefault="00CD32B1" w:rsidP="00CD32B1">
            <w:pPr>
              <w:spacing w:after="120" w:line="240" w:lineRule="auto"/>
              <w:rPr>
                <w:rFonts w:eastAsia="Arial"/>
                <w:sz w:val="20"/>
                <w:szCs w:val="20"/>
              </w:rPr>
            </w:pPr>
            <w:r w:rsidRPr="00CD32B1">
              <w:rPr>
                <w:rFonts w:eastAsia="Arial"/>
                <w:sz w:val="20"/>
                <w:szCs w:val="20"/>
              </w:rPr>
              <w:t>Director Sign off</w:t>
            </w:r>
          </w:p>
          <w:p w14:paraId="1219728A" w14:textId="31B10DAE" w:rsidR="00C145BB" w:rsidRPr="00C145BB" w:rsidRDefault="00CD32B1" w:rsidP="00CD32B1">
            <w:pPr>
              <w:spacing w:after="120" w:line="240" w:lineRule="auto"/>
              <w:rPr>
                <w:rFonts w:eastAsia="Arial"/>
                <w:sz w:val="20"/>
                <w:szCs w:val="20"/>
              </w:rPr>
            </w:pPr>
            <w:r w:rsidRPr="00CD32B1">
              <w:rPr>
                <w:rFonts w:eastAsia="Arial"/>
                <w:sz w:val="20"/>
                <w:szCs w:val="20"/>
              </w:rPr>
              <w:t xml:space="preserve">Risk </w:t>
            </w:r>
            <w:r>
              <w:rPr>
                <w:rFonts w:eastAsia="Arial"/>
                <w:sz w:val="20"/>
                <w:szCs w:val="20"/>
              </w:rPr>
              <w:t>&amp;</w:t>
            </w:r>
            <w:r w:rsidRPr="00CD32B1">
              <w:rPr>
                <w:rFonts w:eastAsia="Arial"/>
                <w:sz w:val="20"/>
                <w:szCs w:val="20"/>
              </w:rPr>
              <w:t xml:space="preserve"> Assurance Group</w:t>
            </w:r>
          </w:p>
        </w:tc>
        <w:tc>
          <w:tcPr>
            <w:tcW w:w="1538" w:type="pct"/>
          </w:tcPr>
          <w:p w14:paraId="754BE12F" w14:textId="026B5E82" w:rsidR="00C145BB" w:rsidRPr="00C145BB" w:rsidRDefault="00CD32B1" w:rsidP="008504DD">
            <w:pPr>
              <w:spacing w:after="120" w:line="240" w:lineRule="auto"/>
              <w:rPr>
                <w:rFonts w:eastAsia="Arial"/>
                <w:sz w:val="20"/>
                <w:szCs w:val="20"/>
              </w:rPr>
            </w:pPr>
            <w:r w:rsidRPr="00CD32B1">
              <w:rPr>
                <w:rFonts w:eastAsia="Arial"/>
                <w:sz w:val="20"/>
                <w:szCs w:val="20"/>
              </w:rPr>
              <w:t>Create organisational actions with oversight at appropriate specialist Governance Group</w:t>
            </w:r>
          </w:p>
        </w:tc>
      </w:tr>
    </w:tbl>
    <w:p w14:paraId="43BD8D7E" w14:textId="3DA81283" w:rsidR="003044FC" w:rsidRPr="0031346A" w:rsidRDefault="00143B42" w:rsidP="0031346A">
      <w:pPr>
        <w:pStyle w:val="Heading1"/>
        <w:spacing w:after="280" w:line="240" w:lineRule="auto"/>
        <w:ind w:left="-284" w:right="119"/>
        <w:rPr>
          <w:b w:val="0"/>
          <w:bCs w:val="0"/>
          <w:color w:val="005EB8"/>
          <w:sz w:val="36"/>
          <w:szCs w:val="36"/>
        </w:rPr>
      </w:pPr>
      <w:bookmarkStart w:id="15" w:name="_Toc139870665"/>
      <w:r>
        <w:rPr>
          <w:b w:val="0"/>
          <w:bCs w:val="0"/>
          <w:color w:val="005EB8"/>
          <w:sz w:val="36"/>
          <w:szCs w:val="36"/>
        </w:rPr>
        <w:t>O</w:t>
      </w:r>
      <w:r w:rsidR="001C3F72">
        <w:rPr>
          <w:b w:val="0"/>
          <w:bCs w:val="0"/>
          <w:color w:val="005EB8"/>
          <w:sz w:val="36"/>
          <w:szCs w:val="36"/>
        </w:rPr>
        <w:t>ur patient safety incident response plan: local focus</w:t>
      </w:r>
      <w:bookmarkEnd w:id="15"/>
    </w:p>
    <w:p w14:paraId="3447DA22" w14:textId="6440B529" w:rsidR="007B2BC1" w:rsidRDefault="003F430F" w:rsidP="00801D79">
      <w:pPr>
        <w:spacing w:after="0" w:line="240" w:lineRule="auto"/>
        <w:ind w:left="-425" w:right="-329"/>
        <w:jc w:val="both"/>
        <w:rPr>
          <w:sz w:val="24"/>
          <w:szCs w:val="24"/>
        </w:rPr>
      </w:pPr>
      <w:r w:rsidRPr="00D664A5">
        <w:rPr>
          <w:sz w:val="24"/>
          <w:szCs w:val="24"/>
        </w:rPr>
        <w:t xml:space="preserve">Our local response plan has been formulated in line with the </w:t>
      </w:r>
      <w:r w:rsidR="00042F7F" w:rsidRPr="00D664A5">
        <w:rPr>
          <w:sz w:val="24"/>
          <w:szCs w:val="24"/>
        </w:rPr>
        <w:t xml:space="preserve">requirement of </w:t>
      </w:r>
      <w:r w:rsidRPr="00D664A5">
        <w:rPr>
          <w:sz w:val="24"/>
          <w:szCs w:val="24"/>
        </w:rPr>
        <w:t>PSIRF</w:t>
      </w:r>
      <w:r w:rsidR="006C77FE" w:rsidRPr="00D664A5">
        <w:rPr>
          <w:sz w:val="24"/>
          <w:szCs w:val="24"/>
        </w:rPr>
        <w:t xml:space="preserve">. </w:t>
      </w:r>
      <w:r w:rsidR="00F1619E" w:rsidRPr="00D664A5">
        <w:rPr>
          <w:sz w:val="24"/>
          <w:szCs w:val="24"/>
        </w:rPr>
        <w:t>We have</w:t>
      </w:r>
      <w:r w:rsidR="006C77FE" w:rsidRPr="00D664A5">
        <w:rPr>
          <w:sz w:val="24"/>
          <w:szCs w:val="24"/>
        </w:rPr>
        <w:t xml:space="preserve"> considered</w:t>
      </w:r>
      <w:r w:rsidR="007B2BC1" w:rsidRPr="00D664A5">
        <w:rPr>
          <w:sz w:val="24"/>
          <w:szCs w:val="24"/>
        </w:rPr>
        <w:t>:</w:t>
      </w:r>
    </w:p>
    <w:p w14:paraId="3A11E034" w14:textId="77777777" w:rsidR="00801D79" w:rsidRPr="00D664A5" w:rsidRDefault="00801D79" w:rsidP="00801D79">
      <w:pPr>
        <w:spacing w:after="0" w:line="240" w:lineRule="auto"/>
        <w:ind w:left="-425" w:right="-329"/>
        <w:jc w:val="both"/>
        <w:rPr>
          <w:sz w:val="24"/>
          <w:szCs w:val="24"/>
        </w:rPr>
      </w:pPr>
    </w:p>
    <w:p w14:paraId="249C881F" w14:textId="48CCD4FB" w:rsidR="007B2BC1" w:rsidRPr="00801D79" w:rsidRDefault="006C77FE" w:rsidP="00801D79">
      <w:pPr>
        <w:pStyle w:val="ListParagraph"/>
        <w:numPr>
          <w:ilvl w:val="0"/>
          <w:numId w:val="50"/>
        </w:numPr>
        <w:spacing w:after="0" w:line="360" w:lineRule="atLeast"/>
        <w:ind w:left="357" w:right="-329" w:hanging="357"/>
        <w:jc w:val="both"/>
        <w:rPr>
          <w:sz w:val="24"/>
          <w:szCs w:val="24"/>
        </w:rPr>
      </w:pPr>
      <w:r w:rsidRPr="00801D79">
        <w:rPr>
          <w:sz w:val="24"/>
          <w:szCs w:val="24"/>
        </w:rPr>
        <w:t>incident</w:t>
      </w:r>
      <w:r w:rsidR="007B2BC1" w:rsidRPr="00801D79">
        <w:rPr>
          <w:sz w:val="24"/>
          <w:szCs w:val="24"/>
        </w:rPr>
        <w:t xml:space="preserve"> types</w:t>
      </w:r>
      <w:r w:rsidRPr="00801D79">
        <w:rPr>
          <w:sz w:val="24"/>
          <w:szCs w:val="24"/>
        </w:rPr>
        <w:t xml:space="preserve"> we understand well and have </w:t>
      </w:r>
      <w:r w:rsidR="007B2BC1" w:rsidRPr="00801D79">
        <w:rPr>
          <w:sz w:val="24"/>
          <w:szCs w:val="24"/>
        </w:rPr>
        <w:t xml:space="preserve">established </w:t>
      </w:r>
      <w:r w:rsidRPr="00801D79">
        <w:rPr>
          <w:sz w:val="24"/>
          <w:szCs w:val="24"/>
        </w:rPr>
        <w:t>aligned quality improvement plans</w:t>
      </w:r>
      <w:r w:rsidR="007B2BC1" w:rsidRPr="00801D79">
        <w:rPr>
          <w:sz w:val="24"/>
          <w:szCs w:val="24"/>
        </w:rPr>
        <w:t xml:space="preserve"> for</w:t>
      </w:r>
    </w:p>
    <w:p w14:paraId="77675B40" w14:textId="55262FC5" w:rsidR="007B2BC1" w:rsidRPr="00801D79" w:rsidRDefault="006C77FE" w:rsidP="00801D79">
      <w:pPr>
        <w:pStyle w:val="ListParagraph"/>
        <w:numPr>
          <w:ilvl w:val="0"/>
          <w:numId w:val="50"/>
        </w:numPr>
        <w:spacing w:after="0" w:line="360" w:lineRule="atLeast"/>
        <w:ind w:left="357" w:right="-329" w:hanging="357"/>
        <w:jc w:val="both"/>
        <w:rPr>
          <w:sz w:val="24"/>
          <w:szCs w:val="24"/>
        </w:rPr>
      </w:pPr>
      <w:r w:rsidRPr="00801D79">
        <w:rPr>
          <w:sz w:val="24"/>
          <w:szCs w:val="24"/>
        </w:rPr>
        <w:t xml:space="preserve">incidents we need to understand further </w:t>
      </w:r>
      <w:proofErr w:type="gramStart"/>
      <w:r w:rsidR="007B2BC1" w:rsidRPr="00801D79">
        <w:rPr>
          <w:sz w:val="24"/>
          <w:szCs w:val="24"/>
        </w:rPr>
        <w:t>in order to</w:t>
      </w:r>
      <w:proofErr w:type="gramEnd"/>
      <w:r w:rsidR="007B2BC1" w:rsidRPr="00801D79">
        <w:rPr>
          <w:sz w:val="24"/>
          <w:szCs w:val="24"/>
        </w:rPr>
        <w:t xml:space="preserve"> strengthen our improvement workstreams </w:t>
      </w:r>
    </w:p>
    <w:p w14:paraId="72D1821E" w14:textId="48F63345" w:rsidR="007B2BC1" w:rsidRPr="00801D79" w:rsidRDefault="007B2BC1" w:rsidP="00801D79">
      <w:pPr>
        <w:pStyle w:val="ListParagraph"/>
        <w:numPr>
          <w:ilvl w:val="0"/>
          <w:numId w:val="50"/>
        </w:numPr>
        <w:spacing w:after="0" w:line="360" w:lineRule="atLeast"/>
        <w:ind w:left="357" w:right="-329" w:hanging="357"/>
        <w:jc w:val="both"/>
        <w:rPr>
          <w:sz w:val="24"/>
          <w:szCs w:val="24"/>
        </w:rPr>
      </w:pPr>
      <w:r w:rsidRPr="00801D79">
        <w:rPr>
          <w:sz w:val="24"/>
          <w:szCs w:val="24"/>
        </w:rPr>
        <w:t xml:space="preserve">resource </w:t>
      </w:r>
      <w:r w:rsidR="006C77FE" w:rsidRPr="00801D79">
        <w:rPr>
          <w:sz w:val="24"/>
          <w:szCs w:val="24"/>
        </w:rPr>
        <w:t xml:space="preserve">capacity to undertake </w:t>
      </w:r>
      <w:r w:rsidRPr="00801D79">
        <w:rPr>
          <w:sz w:val="24"/>
          <w:szCs w:val="24"/>
        </w:rPr>
        <w:t xml:space="preserve">an </w:t>
      </w:r>
      <w:r w:rsidR="00F1619E" w:rsidRPr="00801D79">
        <w:rPr>
          <w:sz w:val="24"/>
          <w:szCs w:val="24"/>
        </w:rPr>
        <w:t xml:space="preserve">achievable </w:t>
      </w:r>
      <w:r w:rsidRPr="00801D79">
        <w:rPr>
          <w:sz w:val="24"/>
          <w:szCs w:val="24"/>
        </w:rPr>
        <w:t>effective</w:t>
      </w:r>
      <w:r w:rsidR="006C77FE" w:rsidRPr="00801D79">
        <w:rPr>
          <w:sz w:val="24"/>
          <w:szCs w:val="24"/>
        </w:rPr>
        <w:t xml:space="preserve"> plan</w:t>
      </w:r>
    </w:p>
    <w:p w14:paraId="50C347EA" w14:textId="1406887B" w:rsidR="00801D79" w:rsidRDefault="007B2BC1" w:rsidP="00801D79">
      <w:pPr>
        <w:pStyle w:val="ListParagraph"/>
        <w:numPr>
          <w:ilvl w:val="0"/>
          <w:numId w:val="50"/>
        </w:numPr>
        <w:spacing w:after="0" w:line="360" w:lineRule="atLeast"/>
        <w:ind w:left="357" w:right="-329" w:hanging="357"/>
        <w:jc w:val="both"/>
        <w:rPr>
          <w:sz w:val="24"/>
          <w:szCs w:val="24"/>
        </w:rPr>
      </w:pPr>
      <w:r w:rsidRPr="00801D79">
        <w:rPr>
          <w:sz w:val="24"/>
          <w:szCs w:val="24"/>
        </w:rPr>
        <w:t>feedback from</w:t>
      </w:r>
      <w:r w:rsidR="006C77FE" w:rsidRPr="00801D79">
        <w:rPr>
          <w:sz w:val="24"/>
          <w:szCs w:val="24"/>
        </w:rPr>
        <w:t xml:space="preserve"> our key stakeholders</w:t>
      </w:r>
    </w:p>
    <w:p w14:paraId="1B63D120" w14:textId="77777777" w:rsidR="00801D79" w:rsidRPr="00801D79" w:rsidRDefault="00801D79" w:rsidP="00801D79">
      <w:pPr>
        <w:pStyle w:val="ListParagraph"/>
        <w:spacing w:after="0" w:line="360" w:lineRule="atLeast"/>
        <w:ind w:left="357" w:right="-329"/>
        <w:jc w:val="both"/>
        <w:rPr>
          <w:sz w:val="24"/>
          <w:szCs w:val="24"/>
        </w:rPr>
      </w:pPr>
    </w:p>
    <w:p w14:paraId="671633B9" w14:textId="042D1675" w:rsidR="00F1619E" w:rsidRPr="00D664A5" w:rsidRDefault="007B2BC1" w:rsidP="00D664A5">
      <w:pPr>
        <w:spacing w:after="280" w:line="360" w:lineRule="atLeast"/>
        <w:ind w:left="-425" w:right="-330"/>
        <w:jc w:val="both"/>
        <w:rPr>
          <w:sz w:val="24"/>
          <w:szCs w:val="24"/>
        </w:rPr>
      </w:pPr>
      <w:r w:rsidRPr="00D664A5">
        <w:rPr>
          <w:sz w:val="24"/>
          <w:szCs w:val="24"/>
        </w:rPr>
        <w:t xml:space="preserve">Table 5 summarises our planned </w:t>
      </w:r>
      <w:r w:rsidR="000C30FF" w:rsidRPr="00D664A5">
        <w:rPr>
          <w:sz w:val="24"/>
          <w:szCs w:val="24"/>
        </w:rPr>
        <w:t xml:space="preserve">local </w:t>
      </w:r>
      <w:r w:rsidRPr="00D664A5">
        <w:rPr>
          <w:sz w:val="24"/>
          <w:szCs w:val="24"/>
        </w:rPr>
        <w:t>responses</w:t>
      </w:r>
      <w:r w:rsidR="00F1619E" w:rsidRPr="00D664A5">
        <w:rPr>
          <w:sz w:val="24"/>
          <w:szCs w:val="24"/>
        </w:rPr>
        <w:t xml:space="preserve">. The table also shares </w:t>
      </w:r>
      <w:r w:rsidR="000C30FF" w:rsidRPr="00D664A5">
        <w:rPr>
          <w:sz w:val="24"/>
          <w:szCs w:val="24"/>
        </w:rPr>
        <w:t xml:space="preserve">the associated </w:t>
      </w:r>
      <w:r w:rsidRPr="00D664A5">
        <w:rPr>
          <w:sz w:val="24"/>
          <w:szCs w:val="24"/>
        </w:rPr>
        <w:t>approval and improvement route</w:t>
      </w:r>
      <w:r w:rsidR="000C30FF" w:rsidRPr="00D664A5">
        <w:rPr>
          <w:sz w:val="24"/>
          <w:szCs w:val="24"/>
        </w:rPr>
        <w:t>s</w:t>
      </w:r>
      <w:r w:rsidRPr="00D664A5">
        <w:rPr>
          <w:sz w:val="24"/>
          <w:szCs w:val="24"/>
        </w:rPr>
        <w:t>. Based on previous reporting periods</w:t>
      </w:r>
      <w:r w:rsidR="000C30FF" w:rsidRPr="00D664A5">
        <w:rPr>
          <w:sz w:val="24"/>
          <w:szCs w:val="24"/>
        </w:rPr>
        <w:t>,</w:t>
      </w:r>
      <w:r w:rsidRPr="00D664A5">
        <w:rPr>
          <w:sz w:val="24"/>
          <w:szCs w:val="24"/>
        </w:rPr>
        <w:t xml:space="preserve"> we anticipate </w:t>
      </w:r>
      <w:r w:rsidR="000C30FF" w:rsidRPr="00D664A5">
        <w:rPr>
          <w:sz w:val="24"/>
          <w:szCs w:val="24"/>
        </w:rPr>
        <w:t xml:space="preserve">our local PSIRP to generate 22 PSII over the </w:t>
      </w:r>
      <w:proofErr w:type="gramStart"/>
      <w:r w:rsidR="000C30FF" w:rsidRPr="00D664A5">
        <w:rPr>
          <w:sz w:val="24"/>
          <w:szCs w:val="24"/>
        </w:rPr>
        <w:t>12 month</w:t>
      </w:r>
      <w:proofErr w:type="gramEnd"/>
      <w:r w:rsidR="000C30FF" w:rsidRPr="00D664A5">
        <w:rPr>
          <w:sz w:val="24"/>
          <w:szCs w:val="24"/>
        </w:rPr>
        <w:t xml:space="preserve"> period. We have also planned </w:t>
      </w:r>
      <w:r w:rsidR="00F1619E" w:rsidRPr="00D664A5">
        <w:rPr>
          <w:sz w:val="24"/>
          <w:szCs w:val="24"/>
        </w:rPr>
        <w:t xml:space="preserve">our response </w:t>
      </w:r>
      <w:r w:rsidR="000C30FF" w:rsidRPr="00D664A5">
        <w:rPr>
          <w:sz w:val="24"/>
          <w:szCs w:val="24"/>
        </w:rPr>
        <w:t xml:space="preserve">capacity </w:t>
      </w:r>
      <w:r w:rsidR="00F1619E" w:rsidRPr="00D664A5">
        <w:rPr>
          <w:sz w:val="24"/>
          <w:szCs w:val="24"/>
        </w:rPr>
        <w:t xml:space="preserve">to also undertake </w:t>
      </w:r>
      <w:r w:rsidR="000C30FF" w:rsidRPr="00D664A5">
        <w:rPr>
          <w:sz w:val="24"/>
          <w:szCs w:val="24"/>
        </w:rPr>
        <w:t>up to 10 further PSII</w:t>
      </w:r>
      <w:r w:rsidR="00F1619E" w:rsidRPr="00D664A5">
        <w:rPr>
          <w:sz w:val="24"/>
          <w:szCs w:val="24"/>
        </w:rPr>
        <w:t xml:space="preserve">. This will </w:t>
      </w:r>
      <w:r w:rsidR="000C30FF" w:rsidRPr="00D664A5">
        <w:rPr>
          <w:sz w:val="24"/>
          <w:szCs w:val="24"/>
        </w:rPr>
        <w:t xml:space="preserve">enable </w:t>
      </w:r>
      <w:r w:rsidR="00F1619E" w:rsidRPr="00D664A5">
        <w:rPr>
          <w:sz w:val="24"/>
          <w:szCs w:val="24"/>
        </w:rPr>
        <w:t xml:space="preserve">the investigation of </w:t>
      </w:r>
      <w:r w:rsidR="000C30FF" w:rsidRPr="00D664A5">
        <w:rPr>
          <w:sz w:val="24"/>
          <w:szCs w:val="24"/>
        </w:rPr>
        <w:t>significant incidents that may arise which do not feature on our plan but need full investigation.</w:t>
      </w:r>
    </w:p>
    <w:p w14:paraId="30A9CF49" w14:textId="1B658E94" w:rsidR="000C30FF" w:rsidRPr="00D664A5" w:rsidRDefault="000C30FF" w:rsidP="00D664A5">
      <w:pPr>
        <w:spacing w:after="280" w:line="360" w:lineRule="atLeast"/>
        <w:ind w:left="-425" w:right="-330"/>
        <w:jc w:val="both"/>
        <w:rPr>
          <w:sz w:val="24"/>
          <w:szCs w:val="24"/>
        </w:rPr>
      </w:pPr>
      <w:r w:rsidRPr="00D664A5">
        <w:rPr>
          <w:sz w:val="24"/>
          <w:szCs w:val="24"/>
        </w:rPr>
        <w:t xml:space="preserve">Based on previous incident activity our local plan is </w:t>
      </w:r>
      <w:r w:rsidR="00F1619E" w:rsidRPr="00D664A5">
        <w:rPr>
          <w:sz w:val="24"/>
          <w:szCs w:val="24"/>
        </w:rPr>
        <w:t xml:space="preserve">also </w:t>
      </w:r>
      <w:r w:rsidRPr="00D664A5">
        <w:rPr>
          <w:sz w:val="24"/>
          <w:szCs w:val="24"/>
        </w:rPr>
        <w:t>anticipated to generate the following numbers of responses:</w:t>
      </w:r>
    </w:p>
    <w:p w14:paraId="3F4EA110" w14:textId="6B979E7F" w:rsidR="000C30FF" w:rsidRPr="00D664A5" w:rsidRDefault="000C30FF" w:rsidP="00801D79">
      <w:pPr>
        <w:spacing w:after="0" w:line="240" w:lineRule="auto"/>
        <w:ind w:left="142" w:right="-329" w:hanging="142"/>
        <w:jc w:val="both"/>
        <w:rPr>
          <w:sz w:val="24"/>
          <w:szCs w:val="24"/>
        </w:rPr>
      </w:pPr>
      <w:r w:rsidRPr="00D664A5">
        <w:rPr>
          <w:sz w:val="24"/>
          <w:szCs w:val="24"/>
        </w:rPr>
        <w:t xml:space="preserve">- 14 </w:t>
      </w:r>
      <w:r w:rsidR="00B1021F">
        <w:rPr>
          <w:sz w:val="24"/>
          <w:szCs w:val="24"/>
        </w:rPr>
        <w:t>T</w:t>
      </w:r>
      <w:r w:rsidRPr="00D664A5">
        <w:rPr>
          <w:sz w:val="24"/>
          <w:szCs w:val="24"/>
        </w:rPr>
        <w:t>hematic reviews</w:t>
      </w:r>
    </w:p>
    <w:p w14:paraId="0C52FFE9" w14:textId="6BC54F38" w:rsidR="000C30FF" w:rsidRPr="00D664A5" w:rsidRDefault="000C30FF" w:rsidP="00801D79">
      <w:pPr>
        <w:spacing w:after="0" w:line="240" w:lineRule="auto"/>
        <w:ind w:left="142" w:right="-329" w:hanging="142"/>
        <w:jc w:val="both"/>
        <w:rPr>
          <w:sz w:val="24"/>
          <w:szCs w:val="24"/>
        </w:rPr>
      </w:pPr>
      <w:r w:rsidRPr="00D664A5">
        <w:rPr>
          <w:sz w:val="24"/>
          <w:szCs w:val="24"/>
        </w:rPr>
        <w:t>- 18 SWARM reviews</w:t>
      </w:r>
    </w:p>
    <w:p w14:paraId="10E46C98" w14:textId="0BCF680D" w:rsidR="00801D79" w:rsidRDefault="000C30FF" w:rsidP="00801D79">
      <w:pPr>
        <w:spacing w:after="0" w:line="240" w:lineRule="auto"/>
        <w:ind w:left="142" w:right="-329" w:hanging="142"/>
        <w:jc w:val="both"/>
        <w:rPr>
          <w:sz w:val="24"/>
          <w:szCs w:val="24"/>
        </w:rPr>
      </w:pPr>
      <w:r w:rsidRPr="00D664A5">
        <w:rPr>
          <w:sz w:val="24"/>
          <w:szCs w:val="24"/>
        </w:rPr>
        <w:t xml:space="preserve">- 44 </w:t>
      </w:r>
      <w:r w:rsidR="0089251C" w:rsidRPr="00D664A5">
        <w:rPr>
          <w:sz w:val="24"/>
          <w:szCs w:val="24"/>
        </w:rPr>
        <w:t xml:space="preserve">Falls </w:t>
      </w:r>
      <w:r w:rsidRPr="00D664A5">
        <w:rPr>
          <w:sz w:val="24"/>
          <w:szCs w:val="24"/>
        </w:rPr>
        <w:t>AAR</w:t>
      </w:r>
    </w:p>
    <w:p w14:paraId="17DF80E5" w14:textId="77777777" w:rsidR="00801D79" w:rsidRDefault="00801D79" w:rsidP="00801D79">
      <w:pPr>
        <w:spacing w:after="0" w:line="240" w:lineRule="auto"/>
        <w:ind w:left="142" w:right="-329" w:hanging="142"/>
        <w:jc w:val="both"/>
        <w:rPr>
          <w:sz w:val="24"/>
          <w:szCs w:val="24"/>
        </w:rPr>
      </w:pPr>
    </w:p>
    <w:p w14:paraId="63EB1AC7" w14:textId="539B8905" w:rsidR="00EE1D64" w:rsidRDefault="00EE1D64" w:rsidP="00801D79">
      <w:pPr>
        <w:spacing w:after="280" w:line="360" w:lineRule="atLeast"/>
        <w:ind w:left="-425" w:right="-330"/>
        <w:jc w:val="both"/>
        <w:rPr>
          <w:sz w:val="24"/>
          <w:szCs w:val="24"/>
        </w:rPr>
      </w:pPr>
      <w:r w:rsidRPr="00D664A5">
        <w:rPr>
          <w:sz w:val="24"/>
          <w:szCs w:val="24"/>
        </w:rPr>
        <w:t>The</w:t>
      </w:r>
      <w:r w:rsidR="0089251C" w:rsidRPr="00D664A5">
        <w:rPr>
          <w:sz w:val="24"/>
          <w:szCs w:val="24"/>
        </w:rPr>
        <w:t xml:space="preserve"> Patient Safety Team</w:t>
      </w:r>
      <w:r w:rsidRPr="00D664A5">
        <w:rPr>
          <w:sz w:val="24"/>
          <w:szCs w:val="24"/>
        </w:rPr>
        <w:t xml:space="preserve"> will support each of the planned responses</w:t>
      </w:r>
      <w:r w:rsidR="0089251C" w:rsidRPr="00D664A5">
        <w:rPr>
          <w:sz w:val="24"/>
          <w:szCs w:val="24"/>
        </w:rPr>
        <w:t xml:space="preserve">; the input /role </w:t>
      </w:r>
      <w:r w:rsidRPr="00D664A5">
        <w:rPr>
          <w:sz w:val="24"/>
          <w:szCs w:val="24"/>
        </w:rPr>
        <w:t>will</w:t>
      </w:r>
      <w:r w:rsidR="0089251C" w:rsidRPr="00D664A5">
        <w:rPr>
          <w:sz w:val="24"/>
          <w:szCs w:val="24"/>
        </w:rPr>
        <w:t xml:space="preserve"> </w:t>
      </w:r>
      <w:r w:rsidRPr="00D664A5">
        <w:rPr>
          <w:sz w:val="24"/>
          <w:szCs w:val="24"/>
        </w:rPr>
        <w:t>vary</w:t>
      </w:r>
      <w:r w:rsidR="0089251C" w:rsidRPr="00D664A5">
        <w:rPr>
          <w:sz w:val="24"/>
          <w:szCs w:val="24"/>
        </w:rPr>
        <w:t xml:space="preserve"> dependent upon the response type</w:t>
      </w:r>
      <w:r w:rsidR="00F1619E" w:rsidRPr="00D664A5">
        <w:rPr>
          <w:sz w:val="24"/>
          <w:szCs w:val="24"/>
        </w:rPr>
        <w:t xml:space="preserve"> (excludes SITS which are resourced locally).</w:t>
      </w:r>
    </w:p>
    <w:p w14:paraId="11602CD3" w14:textId="77777777" w:rsidR="00C105AB" w:rsidRPr="00D664A5" w:rsidRDefault="00C105AB" w:rsidP="0015558C">
      <w:pPr>
        <w:spacing w:after="280" w:line="360" w:lineRule="atLeast"/>
        <w:ind w:right="-330"/>
        <w:jc w:val="both"/>
        <w:rPr>
          <w:sz w:val="24"/>
          <w:szCs w:val="24"/>
        </w:rPr>
      </w:pPr>
    </w:p>
    <w:p w14:paraId="5EB2AC43" w14:textId="000CC13E" w:rsidR="00F1619E" w:rsidRPr="00D664A5" w:rsidRDefault="00EE1D64" w:rsidP="00D664A5">
      <w:pPr>
        <w:spacing w:after="280" w:line="360" w:lineRule="atLeast"/>
        <w:ind w:left="-425"/>
        <w:jc w:val="both"/>
        <w:rPr>
          <w:sz w:val="24"/>
          <w:szCs w:val="24"/>
        </w:rPr>
      </w:pPr>
      <w:r w:rsidRPr="00D664A5">
        <w:rPr>
          <w:sz w:val="24"/>
          <w:szCs w:val="24"/>
        </w:rPr>
        <w:t>Table 6 provides additional detail on rationale for our local response plan.</w:t>
      </w:r>
    </w:p>
    <w:p w14:paraId="73B785E2" w14:textId="77777777" w:rsidR="00F1619E" w:rsidRPr="00D664A5" w:rsidRDefault="00F1619E" w:rsidP="00D664A5">
      <w:pPr>
        <w:spacing w:after="280" w:line="360" w:lineRule="atLeast"/>
        <w:ind w:left="-425"/>
        <w:jc w:val="both"/>
        <w:rPr>
          <w:sz w:val="24"/>
          <w:szCs w:val="24"/>
        </w:rPr>
      </w:pPr>
    </w:p>
    <w:p w14:paraId="01A9888A" w14:textId="77777777" w:rsidR="00F1619E" w:rsidRDefault="00F1619E" w:rsidP="00F1619E">
      <w:pPr>
        <w:spacing w:after="0" w:line="360" w:lineRule="atLeast"/>
        <w:ind w:left="-425"/>
        <w:jc w:val="both"/>
      </w:pPr>
    </w:p>
    <w:p w14:paraId="5B61C981" w14:textId="77777777" w:rsidR="00F1619E" w:rsidRDefault="00F1619E" w:rsidP="00F1619E">
      <w:pPr>
        <w:spacing w:after="0" w:line="360" w:lineRule="atLeast"/>
        <w:ind w:left="-425"/>
        <w:jc w:val="both"/>
      </w:pPr>
    </w:p>
    <w:p w14:paraId="269CE63F" w14:textId="77777777" w:rsidR="0089251C" w:rsidRDefault="0089251C" w:rsidP="000C30FF">
      <w:pPr>
        <w:spacing w:after="0" w:line="360" w:lineRule="auto"/>
        <w:ind w:left="-425"/>
        <w:jc w:val="both"/>
      </w:pPr>
    </w:p>
    <w:p w14:paraId="36D11A28" w14:textId="77777777" w:rsidR="00801D79" w:rsidRDefault="00801D79" w:rsidP="000C30FF">
      <w:pPr>
        <w:spacing w:after="0" w:line="360" w:lineRule="auto"/>
        <w:ind w:left="-425"/>
        <w:jc w:val="both"/>
      </w:pPr>
    </w:p>
    <w:p w14:paraId="651E5249" w14:textId="768774EE" w:rsidR="006C77FE" w:rsidRPr="007637E1" w:rsidRDefault="006C77FE" w:rsidP="0031346A">
      <w:pPr>
        <w:spacing w:after="0" w:line="240" w:lineRule="auto"/>
        <w:ind w:left="-425"/>
        <w:jc w:val="both"/>
        <w:rPr>
          <w:b/>
          <w:bCs/>
        </w:rPr>
      </w:pPr>
      <w:r w:rsidRPr="007637E1">
        <w:rPr>
          <w:b/>
          <w:bCs/>
        </w:rPr>
        <w:t>Table 5</w:t>
      </w:r>
      <w:r w:rsidR="00F1619E">
        <w:rPr>
          <w:b/>
          <w:bCs/>
        </w:rPr>
        <w:t>:</w:t>
      </w:r>
      <w:r w:rsidRPr="007637E1">
        <w:rPr>
          <w:b/>
          <w:bCs/>
        </w:rPr>
        <w:t xml:space="preserve"> Locally defined incident responses</w:t>
      </w:r>
    </w:p>
    <w:tbl>
      <w:tblPr>
        <w:tblW w:w="6133" w:type="pct"/>
        <w:tblInd w:w="-99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00" w:firstRow="0" w:lastRow="0" w:firstColumn="0" w:lastColumn="0" w:noHBand="0" w:noVBand="1"/>
      </w:tblPr>
      <w:tblGrid>
        <w:gridCol w:w="2408"/>
        <w:gridCol w:w="2460"/>
        <w:gridCol w:w="1776"/>
        <w:gridCol w:w="4415"/>
      </w:tblGrid>
      <w:tr w:rsidR="00495D31" w:rsidRPr="008504DD" w14:paraId="0D517823" w14:textId="77777777" w:rsidTr="00EE1D64">
        <w:trPr>
          <w:trHeight w:val="447"/>
        </w:trPr>
        <w:tc>
          <w:tcPr>
            <w:tcW w:w="1089" w:type="pct"/>
            <w:shd w:val="clear" w:color="auto" w:fill="548DD4" w:themeFill="text2" w:themeFillTint="99"/>
          </w:tcPr>
          <w:p w14:paraId="5D861045" w14:textId="4285C0D7" w:rsidR="00495D31" w:rsidRPr="00004EAC" w:rsidRDefault="00495D31" w:rsidP="00495D31">
            <w:pPr>
              <w:spacing w:before="120" w:line="240" w:lineRule="auto"/>
              <w:rPr>
                <w:rFonts w:eastAsia="Arial" w:cstheme="minorHAnsi"/>
                <w:b/>
                <w:color w:val="0F243E" w:themeColor="text2" w:themeShade="80"/>
                <w:sz w:val="20"/>
                <w:szCs w:val="20"/>
              </w:rPr>
            </w:pPr>
            <w:bookmarkStart w:id="16" w:name="_Hlk140650863"/>
            <w:r w:rsidRPr="00004EAC">
              <w:rPr>
                <w:rFonts w:eastAsia="Arial" w:cstheme="minorHAnsi"/>
                <w:b/>
                <w:color w:val="0F243E" w:themeColor="text2" w:themeShade="80"/>
                <w:sz w:val="20"/>
                <w:szCs w:val="20"/>
              </w:rPr>
              <w:t xml:space="preserve">Patient Safety Incident </w:t>
            </w:r>
          </w:p>
        </w:tc>
        <w:tc>
          <w:tcPr>
            <w:tcW w:w="1112" w:type="pct"/>
            <w:shd w:val="clear" w:color="auto" w:fill="548DD4" w:themeFill="text2" w:themeFillTint="99"/>
          </w:tcPr>
          <w:p w14:paraId="7B2B216C" w14:textId="2FB5A35C" w:rsidR="00495D31" w:rsidRPr="00004EAC" w:rsidRDefault="00495D31" w:rsidP="00495D31">
            <w:pPr>
              <w:spacing w:before="120" w:line="240" w:lineRule="auto"/>
              <w:rPr>
                <w:rFonts w:eastAsia="Arial" w:cstheme="minorHAnsi"/>
                <w:b/>
                <w:color w:val="0F243E" w:themeColor="text2" w:themeShade="80"/>
                <w:sz w:val="20"/>
                <w:szCs w:val="20"/>
              </w:rPr>
            </w:pPr>
            <w:r w:rsidRPr="00004EAC">
              <w:rPr>
                <w:rFonts w:eastAsia="Arial" w:cstheme="minorHAnsi"/>
                <w:b/>
                <w:color w:val="0F243E" w:themeColor="text2" w:themeShade="80"/>
                <w:sz w:val="20"/>
                <w:szCs w:val="20"/>
              </w:rPr>
              <w:t xml:space="preserve">Planned Response </w:t>
            </w:r>
          </w:p>
        </w:tc>
        <w:tc>
          <w:tcPr>
            <w:tcW w:w="803" w:type="pct"/>
            <w:shd w:val="clear" w:color="auto" w:fill="548DD4" w:themeFill="text2" w:themeFillTint="99"/>
          </w:tcPr>
          <w:p w14:paraId="40AE1DD3" w14:textId="7BD00D48" w:rsidR="00495D31" w:rsidRPr="00004EAC" w:rsidRDefault="00495D31" w:rsidP="00495D31">
            <w:pPr>
              <w:spacing w:before="120" w:line="240" w:lineRule="auto"/>
              <w:rPr>
                <w:rFonts w:eastAsia="Arial" w:cstheme="minorHAnsi"/>
                <w:b/>
                <w:color w:val="0F243E" w:themeColor="text2" w:themeShade="80"/>
                <w:sz w:val="20"/>
                <w:szCs w:val="20"/>
              </w:rPr>
            </w:pPr>
            <w:r w:rsidRPr="00004EAC">
              <w:rPr>
                <w:rFonts w:eastAsia="Arial" w:cstheme="minorHAnsi"/>
                <w:b/>
                <w:color w:val="0F243E" w:themeColor="text2" w:themeShade="80"/>
                <w:sz w:val="20"/>
                <w:szCs w:val="20"/>
              </w:rPr>
              <w:t xml:space="preserve">Approval </w:t>
            </w:r>
            <w:r w:rsidR="007B2BC1" w:rsidRPr="00004EAC">
              <w:rPr>
                <w:rFonts w:eastAsia="Arial" w:cstheme="minorHAnsi"/>
                <w:b/>
                <w:color w:val="0F243E" w:themeColor="text2" w:themeShade="80"/>
                <w:sz w:val="20"/>
                <w:szCs w:val="20"/>
              </w:rPr>
              <w:t>Forum</w:t>
            </w:r>
          </w:p>
        </w:tc>
        <w:tc>
          <w:tcPr>
            <w:tcW w:w="1996" w:type="pct"/>
            <w:shd w:val="clear" w:color="auto" w:fill="548DD4" w:themeFill="text2" w:themeFillTint="99"/>
          </w:tcPr>
          <w:p w14:paraId="72BB0F93" w14:textId="77777777" w:rsidR="00495D31" w:rsidRPr="00004EAC" w:rsidRDefault="00495D31" w:rsidP="00495D31">
            <w:pPr>
              <w:spacing w:before="120" w:line="240" w:lineRule="auto"/>
              <w:rPr>
                <w:rFonts w:eastAsia="Arial" w:cstheme="minorHAnsi"/>
                <w:b/>
                <w:color w:val="0F243E" w:themeColor="text2" w:themeShade="80"/>
                <w:sz w:val="20"/>
                <w:szCs w:val="20"/>
              </w:rPr>
            </w:pPr>
            <w:r w:rsidRPr="00004EAC">
              <w:rPr>
                <w:rFonts w:eastAsia="Arial" w:cstheme="minorHAnsi"/>
                <w:b/>
                <w:color w:val="0F243E" w:themeColor="text2" w:themeShade="80"/>
                <w:sz w:val="20"/>
                <w:szCs w:val="20"/>
              </w:rPr>
              <w:t>Anticipated Improvement Route</w:t>
            </w:r>
          </w:p>
        </w:tc>
      </w:tr>
      <w:tr w:rsidR="00495D31" w:rsidRPr="008504DD" w14:paraId="160CC91B" w14:textId="77777777" w:rsidTr="007637E1">
        <w:tc>
          <w:tcPr>
            <w:tcW w:w="1089" w:type="pct"/>
            <w:vMerge w:val="restart"/>
          </w:tcPr>
          <w:p w14:paraId="097A8267" w14:textId="78777B2A" w:rsidR="00495D31" w:rsidRPr="008504DD" w:rsidRDefault="00495D31" w:rsidP="00495D31">
            <w:pPr>
              <w:spacing w:after="120" w:line="240" w:lineRule="auto"/>
              <w:rPr>
                <w:rFonts w:eastAsia="Arial" w:cstheme="minorHAnsi"/>
                <w:sz w:val="20"/>
                <w:szCs w:val="20"/>
              </w:rPr>
            </w:pPr>
            <w:r w:rsidRPr="00495D31">
              <w:rPr>
                <w:rFonts w:eastAsia="Arial" w:cstheme="minorHAnsi"/>
                <w:sz w:val="20"/>
                <w:szCs w:val="20"/>
              </w:rPr>
              <w:t>Falls resulting in significant harm</w:t>
            </w:r>
          </w:p>
        </w:tc>
        <w:tc>
          <w:tcPr>
            <w:tcW w:w="1112" w:type="pct"/>
          </w:tcPr>
          <w:p w14:paraId="3BE958EC" w14:textId="01C3769B" w:rsidR="00495D31" w:rsidRPr="008504DD" w:rsidRDefault="00495D31" w:rsidP="00495D31">
            <w:pPr>
              <w:spacing w:after="120" w:line="240" w:lineRule="auto"/>
              <w:rPr>
                <w:rFonts w:eastAsia="Arial" w:cstheme="minorHAnsi"/>
                <w:sz w:val="20"/>
                <w:szCs w:val="20"/>
              </w:rPr>
            </w:pPr>
            <w:r>
              <w:rPr>
                <w:rFonts w:eastAsia="Arial" w:cstheme="minorHAnsi"/>
                <w:sz w:val="20"/>
                <w:szCs w:val="20"/>
              </w:rPr>
              <w:t>Falls After Action Review</w:t>
            </w:r>
          </w:p>
        </w:tc>
        <w:tc>
          <w:tcPr>
            <w:tcW w:w="803" w:type="pct"/>
          </w:tcPr>
          <w:p w14:paraId="1CEAA179" w14:textId="6E08D234" w:rsidR="00495D31" w:rsidRPr="008504DD" w:rsidRDefault="00495D31" w:rsidP="00495D31">
            <w:pPr>
              <w:spacing w:after="120" w:line="240" w:lineRule="auto"/>
              <w:rPr>
                <w:sz w:val="20"/>
                <w:szCs w:val="20"/>
              </w:rPr>
            </w:pPr>
            <w:r w:rsidRPr="00495D31">
              <w:rPr>
                <w:sz w:val="20"/>
                <w:szCs w:val="20"/>
              </w:rPr>
              <w:t>Falls Prevention Group</w:t>
            </w:r>
          </w:p>
        </w:tc>
        <w:tc>
          <w:tcPr>
            <w:tcW w:w="1996" w:type="pct"/>
          </w:tcPr>
          <w:p w14:paraId="12631570" w14:textId="7EC4F295" w:rsidR="00495D31" w:rsidRPr="00495D31" w:rsidRDefault="00495D31" w:rsidP="00495D31">
            <w:pPr>
              <w:spacing w:after="120" w:line="240" w:lineRule="auto"/>
              <w:rPr>
                <w:sz w:val="20"/>
                <w:szCs w:val="20"/>
              </w:rPr>
            </w:pPr>
            <w:r w:rsidRPr="00495D31">
              <w:rPr>
                <w:sz w:val="20"/>
                <w:szCs w:val="20"/>
              </w:rPr>
              <w:t xml:space="preserve">Falls Prevention Quality Improvement </w:t>
            </w:r>
            <w:r>
              <w:rPr>
                <w:sz w:val="20"/>
                <w:szCs w:val="20"/>
              </w:rPr>
              <w:t>P</w:t>
            </w:r>
            <w:r w:rsidRPr="00495D31">
              <w:rPr>
                <w:sz w:val="20"/>
                <w:szCs w:val="20"/>
              </w:rPr>
              <w:t xml:space="preserve">lan </w:t>
            </w:r>
          </w:p>
          <w:p w14:paraId="70415953" w14:textId="46C4BF57" w:rsidR="00495D31" w:rsidRPr="008504DD" w:rsidRDefault="00495D31" w:rsidP="00495D31">
            <w:pPr>
              <w:spacing w:after="120" w:line="240" w:lineRule="auto"/>
              <w:rPr>
                <w:sz w:val="20"/>
                <w:szCs w:val="20"/>
              </w:rPr>
            </w:pPr>
            <w:r w:rsidRPr="00495D31">
              <w:rPr>
                <w:sz w:val="20"/>
                <w:szCs w:val="20"/>
              </w:rPr>
              <w:t>Oversight:</w:t>
            </w:r>
            <w:r>
              <w:rPr>
                <w:sz w:val="20"/>
                <w:szCs w:val="20"/>
              </w:rPr>
              <w:t xml:space="preserve"> </w:t>
            </w:r>
            <w:r w:rsidRPr="00495D31">
              <w:rPr>
                <w:sz w:val="20"/>
                <w:szCs w:val="20"/>
              </w:rPr>
              <w:t>Quality and Safety Group</w:t>
            </w:r>
          </w:p>
        </w:tc>
      </w:tr>
      <w:tr w:rsidR="00495D31" w:rsidRPr="008504DD" w14:paraId="13356B8F" w14:textId="77777777" w:rsidTr="007637E1">
        <w:tc>
          <w:tcPr>
            <w:tcW w:w="1089" w:type="pct"/>
            <w:vMerge/>
          </w:tcPr>
          <w:p w14:paraId="1EC8BB91" w14:textId="77777777" w:rsidR="00495D31" w:rsidRPr="008504DD" w:rsidRDefault="00495D31" w:rsidP="00495D31">
            <w:pPr>
              <w:spacing w:after="120" w:line="240" w:lineRule="auto"/>
              <w:rPr>
                <w:rFonts w:eastAsia="Arial" w:cstheme="minorHAnsi"/>
                <w:bCs/>
                <w:sz w:val="20"/>
                <w:szCs w:val="20"/>
              </w:rPr>
            </w:pPr>
          </w:p>
        </w:tc>
        <w:tc>
          <w:tcPr>
            <w:tcW w:w="1112" w:type="pct"/>
          </w:tcPr>
          <w:p w14:paraId="15D06B3E" w14:textId="3C5AAEBD" w:rsidR="00495D31" w:rsidRPr="008504DD" w:rsidRDefault="00861480" w:rsidP="00495D31">
            <w:pPr>
              <w:spacing w:after="120" w:line="240" w:lineRule="auto"/>
              <w:rPr>
                <w:rFonts w:eastAsia="Arial" w:cstheme="minorHAnsi"/>
                <w:bCs/>
                <w:sz w:val="20"/>
                <w:szCs w:val="20"/>
              </w:rPr>
            </w:pPr>
            <w:r>
              <w:rPr>
                <w:rFonts w:eastAsia="Arial" w:cstheme="minorHAnsi"/>
                <w:bCs/>
                <w:sz w:val="20"/>
                <w:szCs w:val="20"/>
              </w:rPr>
              <w:t>6 monthly</w:t>
            </w:r>
            <w:r w:rsidR="00691883">
              <w:rPr>
                <w:rFonts w:eastAsia="Arial" w:cstheme="minorHAnsi"/>
                <w:bCs/>
                <w:sz w:val="20"/>
                <w:szCs w:val="20"/>
              </w:rPr>
              <w:t xml:space="preserve"> </w:t>
            </w:r>
            <w:r w:rsidR="00495D31">
              <w:rPr>
                <w:rFonts w:eastAsia="Arial" w:cstheme="minorHAnsi"/>
                <w:bCs/>
                <w:sz w:val="20"/>
                <w:szCs w:val="20"/>
              </w:rPr>
              <w:t>Thematic Reviews</w:t>
            </w:r>
          </w:p>
        </w:tc>
        <w:tc>
          <w:tcPr>
            <w:tcW w:w="803" w:type="pct"/>
          </w:tcPr>
          <w:p w14:paraId="77AEDA86" w14:textId="6BD463AE" w:rsidR="00495D31" w:rsidRDefault="00495D31" w:rsidP="00495D31">
            <w:pPr>
              <w:spacing w:after="120" w:line="240" w:lineRule="auto"/>
              <w:rPr>
                <w:sz w:val="20"/>
                <w:szCs w:val="20"/>
              </w:rPr>
            </w:pPr>
            <w:r>
              <w:rPr>
                <w:sz w:val="20"/>
                <w:szCs w:val="20"/>
              </w:rPr>
              <w:t>Falls Prevention Group</w:t>
            </w:r>
          </w:p>
        </w:tc>
        <w:tc>
          <w:tcPr>
            <w:tcW w:w="1996" w:type="pct"/>
          </w:tcPr>
          <w:p w14:paraId="04613551" w14:textId="77777777" w:rsidR="00495D31" w:rsidRPr="00495D31" w:rsidRDefault="00495D31" w:rsidP="00495D31">
            <w:pPr>
              <w:spacing w:after="120" w:line="240" w:lineRule="auto"/>
              <w:rPr>
                <w:sz w:val="20"/>
                <w:szCs w:val="20"/>
              </w:rPr>
            </w:pPr>
            <w:r w:rsidRPr="00495D31">
              <w:rPr>
                <w:sz w:val="20"/>
                <w:szCs w:val="20"/>
              </w:rPr>
              <w:t xml:space="preserve">Falls Prevention Quality Improvement Plan </w:t>
            </w:r>
          </w:p>
          <w:p w14:paraId="0A023EF1" w14:textId="204717AE" w:rsidR="00495D31" w:rsidRPr="008504DD" w:rsidRDefault="00495D31" w:rsidP="00495D31">
            <w:pPr>
              <w:spacing w:after="120" w:line="240" w:lineRule="auto"/>
              <w:rPr>
                <w:sz w:val="20"/>
                <w:szCs w:val="20"/>
              </w:rPr>
            </w:pPr>
            <w:r w:rsidRPr="00495D31">
              <w:rPr>
                <w:sz w:val="20"/>
                <w:szCs w:val="20"/>
              </w:rPr>
              <w:t>Oversight: Quality and Safety Group</w:t>
            </w:r>
          </w:p>
        </w:tc>
      </w:tr>
      <w:tr w:rsidR="00495D31" w:rsidRPr="008504DD" w14:paraId="7F5A4825" w14:textId="77777777" w:rsidTr="007637E1">
        <w:tc>
          <w:tcPr>
            <w:tcW w:w="1089" w:type="pct"/>
            <w:vMerge w:val="restart"/>
          </w:tcPr>
          <w:p w14:paraId="262256CC" w14:textId="26D0A3FE" w:rsidR="00495D31" w:rsidRPr="00495D31" w:rsidRDefault="00495D31" w:rsidP="00495D31">
            <w:pPr>
              <w:spacing w:after="120" w:line="240" w:lineRule="auto"/>
              <w:rPr>
                <w:rFonts w:eastAsia="Arial" w:cstheme="minorHAnsi"/>
                <w:bCs/>
                <w:sz w:val="20"/>
                <w:szCs w:val="20"/>
              </w:rPr>
            </w:pPr>
            <w:r w:rsidRPr="00495D31">
              <w:rPr>
                <w:rFonts w:eastAsia="Arial" w:cstheme="minorHAnsi"/>
                <w:sz w:val="20"/>
                <w:szCs w:val="20"/>
              </w:rPr>
              <w:t>Pressure Ulcers</w:t>
            </w:r>
            <w:r>
              <w:rPr>
                <w:rFonts w:eastAsia="Arial" w:cstheme="minorHAnsi"/>
                <w:sz w:val="20"/>
                <w:szCs w:val="20"/>
              </w:rPr>
              <w:t xml:space="preserve"> (</w:t>
            </w:r>
            <w:r w:rsidRPr="00495D31">
              <w:rPr>
                <w:rFonts w:eastAsia="Arial" w:cstheme="minorHAnsi"/>
                <w:sz w:val="20"/>
                <w:szCs w:val="20"/>
              </w:rPr>
              <w:t>Grade 3</w:t>
            </w:r>
            <w:r>
              <w:rPr>
                <w:rFonts w:eastAsia="Arial" w:cstheme="minorHAnsi"/>
                <w:sz w:val="20"/>
                <w:szCs w:val="20"/>
              </w:rPr>
              <w:t xml:space="preserve">, </w:t>
            </w:r>
            <w:r w:rsidRPr="00495D31">
              <w:rPr>
                <w:rFonts w:eastAsia="Arial" w:cstheme="minorHAnsi"/>
                <w:sz w:val="20"/>
                <w:szCs w:val="20"/>
              </w:rPr>
              <w:t>4,</w:t>
            </w:r>
            <w:r>
              <w:rPr>
                <w:rFonts w:eastAsia="Arial" w:cstheme="minorHAnsi"/>
                <w:sz w:val="20"/>
                <w:szCs w:val="20"/>
              </w:rPr>
              <w:t xml:space="preserve"> u</w:t>
            </w:r>
            <w:r w:rsidRPr="00495D31">
              <w:rPr>
                <w:rFonts w:eastAsia="Arial" w:cstheme="minorHAnsi"/>
                <w:sz w:val="20"/>
                <w:szCs w:val="20"/>
              </w:rPr>
              <w:t>nstageable</w:t>
            </w:r>
            <w:r>
              <w:rPr>
                <w:rFonts w:eastAsia="Arial" w:cstheme="minorHAnsi"/>
                <w:sz w:val="20"/>
                <w:szCs w:val="20"/>
              </w:rPr>
              <w:t>)</w:t>
            </w:r>
          </w:p>
        </w:tc>
        <w:tc>
          <w:tcPr>
            <w:tcW w:w="1112" w:type="pct"/>
          </w:tcPr>
          <w:p w14:paraId="0E689F29" w14:textId="767780D2" w:rsidR="00495D31" w:rsidRPr="00495D31" w:rsidRDefault="00495D31" w:rsidP="00495D31">
            <w:pPr>
              <w:spacing w:after="120" w:line="240" w:lineRule="auto"/>
              <w:rPr>
                <w:rFonts w:eastAsia="Arial" w:cstheme="minorHAnsi"/>
                <w:bCs/>
                <w:sz w:val="20"/>
                <w:szCs w:val="20"/>
              </w:rPr>
            </w:pPr>
            <w:r w:rsidRPr="00495D31">
              <w:rPr>
                <w:rFonts w:eastAsia="Arial" w:cstheme="minorHAnsi"/>
                <w:bCs/>
                <w:sz w:val="20"/>
                <w:szCs w:val="20"/>
              </w:rPr>
              <w:t>Shortened Investigation Tool (SIT)</w:t>
            </w:r>
          </w:p>
        </w:tc>
        <w:tc>
          <w:tcPr>
            <w:tcW w:w="803" w:type="pct"/>
          </w:tcPr>
          <w:p w14:paraId="5EAEB392" w14:textId="3848BBBE" w:rsidR="00495D31" w:rsidRDefault="00495D31" w:rsidP="00495D31">
            <w:pPr>
              <w:spacing w:after="120" w:line="240" w:lineRule="auto"/>
              <w:rPr>
                <w:sz w:val="20"/>
                <w:szCs w:val="20"/>
              </w:rPr>
            </w:pPr>
            <w:r>
              <w:rPr>
                <w:sz w:val="20"/>
                <w:szCs w:val="20"/>
              </w:rPr>
              <w:t>Pressure Ulcer Review Group</w:t>
            </w:r>
          </w:p>
        </w:tc>
        <w:tc>
          <w:tcPr>
            <w:tcW w:w="1996" w:type="pct"/>
          </w:tcPr>
          <w:p w14:paraId="6F2BD369" w14:textId="0D6207CA" w:rsidR="00495D31" w:rsidRPr="008504DD" w:rsidRDefault="00495D31" w:rsidP="00495D31">
            <w:pPr>
              <w:spacing w:after="120" w:line="240" w:lineRule="auto"/>
              <w:rPr>
                <w:sz w:val="20"/>
                <w:szCs w:val="20"/>
              </w:rPr>
            </w:pPr>
            <w:r w:rsidRPr="00495D31">
              <w:rPr>
                <w:sz w:val="20"/>
                <w:szCs w:val="20"/>
              </w:rPr>
              <w:t xml:space="preserve">Local level </w:t>
            </w:r>
            <w:r>
              <w:rPr>
                <w:sz w:val="20"/>
                <w:szCs w:val="20"/>
              </w:rPr>
              <w:t>improvement</w:t>
            </w:r>
            <w:r w:rsidRPr="00495D31">
              <w:rPr>
                <w:sz w:val="20"/>
                <w:szCs w:val="20"/>
              </w:rPr>
              <w:t xml:space="preserve"> plan</w:t>
            </w:r>
            <w:r>
              <w:rPr>
                <w:sz w:val="20"/>
                <w:szCs w:val="20"/>
              </w:rPr>
              <w:t>s</w:t>
            </w:r>
          </w:p>
        </w:tc>
      </w:tr>
      <w:tr w:rsidR="00495D31" w:rsidRPr="008504DD" w14:paraId="7A3F063D" w14:textId="77777777" w:rsidTr="00EE1D64">
        <w:trPr>
          <w:trHeight w:val="569"/>
        </w:trPr>
        <w:tc>
          <w:tcPr>
            <w:tcW w:w="1089" w:type="pct"/>
            <w:vMerge/>
          </w:tcPr>
          <w:p w14:paraId="091650B1" w14:textId="77777777" w:rsidR="00495D31" w:rsidRPr="008504DD" w:rsidRDefault="00495D31" w:rsidP="00495D31">
            <w:pPr>
              <w:spacing w:after="120" w:line="240" w:lineRule="auto"/>
              <w:rPr>
                <w:rFonts w:eastAsia="Arial" w:cstheme="minorHAnsi"/>
                <w:bCs/>
                <w:sz w:val="20"/>
                <w:szCs w:val="20"/>
              </w:rPr>
            </w:pPr>
          </w:p>
        </w:tc>
        <w:tc>
          <w:tcPr>
            <w:tcW w:w="1112" w:type="pct"/>
          </w:tcPr>
          <w:p w14:paraId="38225219" w14:textId="7DEE6126" w:rsidR="00495D31" w:rsidRPr="008504DD" w:rsidRDefault="00861480" w:rsidP="00495D31">
            <w:pPr>
              <w:spacing w:after="120" w:line="240" w:lineRule="auto"/>
              <w:rPr>
                <w:rFonts w:eastAsia="Arial" w:cstheme="minorHAnsi"/>
                <w:bCs/>
                <w:sz w:val="20"/>
                <w:szCs w:val="20"/>
              </w:rPr>
            </w:pPr>
            <w:r>
              <w:rPr>
                <w:rFonts w:eastAsia="Arial" w:cstheme="minorHAnsi"/>
                <w:bCs/>
                <w:sz w:val="20"/>
                <w:szCs w:val="20"/>
              </w:rPr>
              <w:t xml:space="preserve">6 monthly </w:t>
            </w:r>
            <w:r w:rsidR="00495D31">
              <w:rPr>
                <w:rFonts w:eastAsia="Arial" w:cstheme="minorHAnsi"/>
                <w:bCs/>
                <w:sz w:val="20"/>
                <w:szCs w:val="20"/>
              </w:rPr>
              <w:t>Thematic Review</w:t>
            </w:r>
          </w:p>
        </w:tc>
        <w:tc>
          <w:tcPr>
            <w:tcW w:w="803" w:type="pct"/>
          </w:tcPr>
          <w:p w14:paraId="17B4519B" w14:textId="50A0A097" w:rsidR="00495D31" w:rsidRDefault="00495D31" w:rsidP="00495D31">
            <w:pPr>
              <w:spacing w:after="120" w:line="240" w:lineRule="auto"/>
              <w:rPr>
                <w:sz w:val="20"/>
                <w:szCs w:val="20"/>
              </w:rPr>
            </w:pPr>
            <w:r>
              <w:rPr>
                <w:sz w:val="20"/>
                <w:szCs w:val="20"/>
              </w:rPr>
              <w:t>Strategic Pressure Ulcer Group</w:t>
            </w:r>
          </w:p>
        </w:tc>
        <w:tc>
          <w:tcPr>
            <w:tcW w:w="1996" w:type="pct"/>
          </w:tcPr>
          <w:p w14:paraId="790090FB" w14:textId="77777777" w:rsidR="00495D31" w:rsidRDefault="00495D31" w:rsidP="00495D31">
            <w:pPr>
              <w:spacing w:after="120" w:line="240" w:lineRule="auto"/>
              <w:rPr>
                <w:sz w:val="20"/>
                <w:szCs w:val="20"/>
              </w:rPr>
            </w:pPr>
            <w:r>
              <w:rPr>
                <w:sz w:val="20"/>
                <w:szCs w:val="20"/>
              </w:rPr>
              <w:t>Tissue Viability Quality Improvement Plan</w:t>
            </w:r>
          </w:p>
          <w:p w14:paraId="7BAB6B44" w14:textId="2A736F68" w:rsidR="00495D31" w:rsidRPr="008504DD" w:rsidRDefault="00495D31" w:rsidP="00495D31">
            <w:pPr>
              <w:spacing w:after="120" w:line="240" w:lineRule="auto"/>
              <w:rPr>
                <w:sz w:val="20"/>
                <w:szCs w:val="20"/>
              </w:rPr>
            </w:pPr>
            <w:r>
              <w:rPr>
                <w:sz w:val="20"/>
                <w:szCs w:val="20"/>
              </w:rPr>
              <w:t>Oversight: Quality and Safety Group</w:t>
            </w:r>
          </w:p>
        </w:tc>
      </w:tr>
      <w:tr w:rsidR="00AA633D" w:rsidRPr="008504DD" w14:paraId="5BFBD612" w14:textId="77777777" w:rsidTr="007637E1">
        <w:tc>
          <w:tcPr>
            <w:tcW w:w="1089" w:type="pct"/>
            <w:vMerge w:val="restart"/>
          </w:tcPr>
          <w:p w14:paraId="7AB77505" w14:textId="2CAB8375" w:rsidR="00AA633D" w:rsidRPr="008504DD" w:rsidRDefault="00AA633D" w:rsidP="00495D31">
            <w:pPr>
              <w:spacing w:after="120" w:line="240" w:lineRule="auto"/>
              <w:rPr>
                <w:rFonts w:eastAsia="Arial" w:cstheme="minorHAnsi"/>
                <w:bCs/>
                <w:sz w:val="20"/>
                <w:szCs w:val="20"/>
              </w:rPr>
            </w:pPr>
            <w:r w:rsidRPr="00AA633D">
              <w:rPr>
                <w:rFonts w:eastAsia="Arial" w:cstheme="minorHAnsi"/>
                <w:bCs/>
                <w:sz w:val="20"/>
                <w:szCs w:val="20"/>
              </w:rPr>
              <w:t>Delays in diagnosis and treatment resulting in</w:t>
            </w:r>
            <w:r>
              <w:rPr>
                <w:rFonts w:eastAsia="Arial" w:cstheme="minorHAnsi"/>
                <w:bCs/>
                <w:sz w:val="20"/>
                <w:szCs w:val="20"/>
              </w:rPr>
              <w:t xml:space="preserve"> significant</w:t>
            </w:r>
            <w:r w:rsidRPr="00AA633D">
              <w:rPr>
                <w:rFonts w:eastAsia="Arial" w:cstheme="minorHAnsi"/>
                <w:bCs/>
                <w:sz w:val="20"/>
                <w:szCs w:val="20"/>
              </w:rPr>
              <w:t xml:space="preserve"> harm</w:t>
            </w:r>
          </w:p>
        </w:tc>
        <w:tc>
          <w:tcPr>
            <w:tcW w:w="1112" w:type="pct"/>
          </w:tcPr>
          <w:p w14:paraId="6B113687" w14:textId="6798D676" w:rsidR="00AA633D" w:rsidRPr="008504DD" w:rsidRDefault="00AA633D" w:rsidP="00495D31">
            <w:pPr>
              <w:spacing w:after="120" w:line="240" w:lineRule="auto"/>
              <w:rPr>
                <w:rFonts w:eastAsia="Arial" w:cstheme="minorHAnsi"/>
                <w:bCs/>
                <w:sz w:val="20"/>
                <w:szCs w:val="20"/>
              </w:rPr>
            </w:pPr>
            <w:r>
              <w:rPr>
                <w:rFonts w:eastAsia="Arial" w:cstheme="minorHAnsi"/>
                <w:bCs/>
                <w:sz w:val="20"/>
                <w:szCs w:val="20"/>
              </w:rPr>
              <w:t>SWARM</w:t>
            </w:r>
          </w:p>
        </w:tc>
        <w:tc>
          <w:tcPr>
            <w:tcW w:w="803" w:type="pct"/>
          </w:tcPr>
          <w:p w14:paraId="6DC7C648" w14:textId="77777777" w:rsidR="00AA633D" w:rsidRDefault="00AA633D" w:rsidP="00495D31">
            <w:pPr>
              <w:spacing w:after="120" w:line="240" w:lineRule="auto"/>
              <w:rPr>
                <w:sz w:val="20"/>
                <w:szCs w:val="20"/>
              </w:rPr>
            </w:pPr>
            <w:r>
              <w:rPr>
                <w:sz w:val="20"/>
                <w:szCs w:val="20"/>
              </w:rPr>
              <w:t xml:space="preserve">Director </w:t>
            </w:r>
            <w:proofErr w:type="gramStart"/>
            <w:r>
              <w:rPr>
                <w:sz w:val="20"/>
                <w:szCs w:val="20"/>
              </w:rPr>
              <w:t>sign</w:t>
            </w:r>
            <w:proofErr w:type="gramEnd"/>
            <w:r>
              <w:rPr>
                <w:sz w:val="20"/>
                <w:szCs w:val="20"/>
              </w:rPr>
              <w:t xml:space="preserve"> off</w:t>
            </w:r>
          </w:p>
          <w:p w14:paraId="0E65C0AC" w14:textId="49512F7A" w:rsidR="00AA633D" w:rsidRDefault="00AA633D" w:rsidP="00495D31">
            <w:pPr>
              <w:spacing w:after="120" w:line="240" w:lineRule="auto"/>
              <w:rPr>
                <w:sz w:val="20"/>
                <w:szCs w:val="20"/>
              </w:rPr>
            </w:pPr>
            <w:r>
              <w:rPr>
                <w:sz w:val="20"/>
                <w:szCs w:val="20"/>
              </w:rPr>
              <w:t>Risk &amp; Assurance Group</w:t>
            </w:r>
          </w:p>
        </w:tc>
        <w:tc>
          <w:tcPr>
            <w:tcW w:w="1996" w:type="pct"/>
          </w:tcPr>
          <w:p w14:paraId="0941EDCD" w14:textId="77777777" w:rsidR="00AA633D" w:rsidRDefault="00A7189F" w:rsidP="00495D31">
            <w:pPr>
              <w:spacing w:after="120" w:line="240" w:lineRule="auto"/>
              <w:rPr>
                <w:sz w:val="20"/>
                <w:szCs w:val="20"/>
              </w:rPr>
            </w:pPr>
            <w:r w:rsidRPr="00A7189F">
              <w:rPr>
                <w:sz w:val="20"/>
                <w:szCs w:val="20"/>
              </w:rPr>
              <w:t>Create local organisational actions and feed into a defined quality improvement group</w:t>
            </w:r>
            <w:r>
              <w:rPr>
                <w:sz w:val="20"/>
                <w:szCs w:val="20"/>
              </w:rPr>
              <w:t xml:space="preserve"> </w:t>
            </w:r>
          </w:p>
          <w:p w14:paraId="709D420D" w14:textId="06755885" w:rsidR="00A7189F" w:rsidRPr="008504DD" w:rsidRDefault="00A7189F" w:rsidP="00495D31">
            <w:pPr>
              <w:spacing w:after="120" w:line="240" w:lineRule="auto"/>
              <w:rPr>
                <w:sz w:val="20"/>
                <w:szCs w:val="20"/>
              </w:rPr>
            </w:pPr>
            <w:r>
              <w:rPr>
                <w:sz w:val="20"/>
                <w:szCs w:val="20"/>
              </w:rPr>
              <w:t>Oversight: Risk &amp; Assurance Group</w:t>
            </w:r>
          </w:p>
        </w:tc>
      </w:tr>
      <w:tr w:rsidR="00AA633D" w:rsidRPr="008504DD" w14:paraId="73E3C931" w14:textId="77777777" w:rsidTr="007637E1">
        <w:tc>
          <w:tcPr>
            <w:tcW w:w="1089" w:type="pct"/>
            <w:vMerge/>
          </w:tcPr>
          <w:p w14:paraId="1B3F6471" w14:textId="77777777" w:rsidR="00AA633D" w:rsidRPr="008504DD" w:rsidRDefault="00AA633D" w:rsidP="00495D31">
            <w:pPr>
              <w:spacing w:after="120" w:line="240" w:lineRule="auto"/>
              <w:rPr>
                <w:rFonts w:eastAsia="Arial" w:cstheme="minorHAnsi"/>
                <w:bCs/>
                <w:sz w:val="20"/>
                <w:szCs w:val="20"/>
              </w:rPr>
            </w:pPr>
          </w:p>
        </w:tc>
        <w:tc>
          <w:tcPr>
            <w:tcW w:w="1112" w:type="pct"/>
          </w:tcPr>
          <w:p w14:paraId="69FD15EB" w14:textId="2E1D2E93" w:rsidR="00AA633D" w:rsidRPr="008504DD" w:rsidRDefault="00AA633D" w:rsidP="00495D31">
            <w:pPr>
              <w:spacing w:after="120" w:line="240" w:lineRule="auto"/>
              <w:rPr>
                <w:rFonts w:eastAsia="Arial" w:cstheme="minorHAnsi"/>
                <w:bCs/>
                <w:sz w:val="20"/>
                <w:szCs w:val="20"/>
              </w:rPr>
            </w:pPr>
            <w:r>
              <w:rPr>
                <w:rFonts w:eastAsia="Arial" w:cstheme="minorHAnsi"/>
                <w:bCs/>
                <w:sz w:val="20"/>
                <w:szCs w:val="20"/>
              </w:rPr>
              <w:t>6 monthly Thematic Review</w:t>
            </w:r>
            <w:r w:rsidR="0021540A">
              <w:rPr>
                <w:rFonts w:eastAsia="Arial" w:cstheme="minorHAnsi"/>
                <w:bCs/>
                <w:sz w:val="20"/>
                <w:szCs w:val="20"/>
              </w:rPr>
              <w:t xml:space="preserve"> (to cover no/low harm)</w:t>
            </w:r>
          </w:p>
        </w:tc>
        <w:tc>
          <w:tcPr>
            <w:tcW w:w="803" w:type="pct"/>
          </w:tcPr>
          <w:p w14:paraId="70C2C20B" w14:textId="77777777" w:rsidR="00AA633D" w:rsidRDefault="00AA633D" w:rsidP="00495D31">
            <w:pPr>
              <w:spacing w:after="120" w:line="240" w:lineRule="auto"/>
              <w:rPr>
                <w:sz w:val="20"/>
                <w:szCs w:val="20"/>
              </w:rPr>
            </w:pPr>
            <w:r>
              <w:rPr>
                <w:sz w:val="20"/>
                <w:szCs w:val="20"/>
              </w:rPr>
              <w:t xml:space="preserve">Director </w:t>
            </w:r>
            <w:proofErr w:type="gramStart"/>
            <w:r>
              <w:rPr>
                <w:sz w:val="20"/>
                <w:szCs w:val="20"/>
              </w:rPr>
              <w:t>sign</w:t>
            </w:r>
            <w:proofErr w:type="gramEnd"/>
            <w:r>
              <w:rPr>
                <w:sz w:val="20"/>
                <w:szCs w:val="20"/>
              </w:rPr>
              <w:t xml:space="preserve"> off</w:t>
            </w:r>
          </w:p>
          <w:p w14:paraId="2D3ED487" w14:textId="4C7A3692" w:rsidR="00AA633D" w:rsidRDefault="00AA633D" w:rsidP="00495D31">
            <w:pPr>
              <w:spacing w:after="120" w:line="240" w:lineRule="auto"/>
              <w:rPr>
                <w:sz w:val="20"/>
                <w:szCs w:val="20"/>
              </w:rPr>
            </w:pPr>
            <w:r w:rsidRPr="00AA633D">
              <w:rPr>
                <w:sz w:val="20"/>
                <w:szCs w:val="20"/>
              </w:rPr>
              <w:t>Risk &amp; Assurance Group</w:t>
            </w:r>
          </w:p>
        </w:tc>
        <w:tc>
          <w:tcPr>
            <w:tcW w:w="1996" w:type="pct"/>
          </w:tcPr>
          <w:p w14:paraId="1CFF0263" w14:textId="77777777" w:rsidR="00AA633D" w:rsidRDefault="00A7189F" w:rsidP="00495D31">
            <w:pPr>
              <w:spacing w:after="120" w:line="240" w:lineRule="auto"/>
              <w:rPr>
                <w:sz w:val="20"/>
                <w:szCs w:val="20"/>
              </w:rPr>
            </w:pPr>
            <w:r w:rsidRPr="00A7189F">
              <w:rPr>
                <w:sz w:val="20"/>
                <w:szCs w:val="20"/>
              </w:rPr>
              <w:t>Create local organisational actions and feed into a defined quality improvement group</w:t>
            </w:r>
          </w:p>
          <w:p w14:paraId="5E6C180E" w14:textId="4690448D" w:rsidR="00A7189F" w:rsidRPr="008504DD" w:rsidRDefault="00A7189F" w:rsidP="00495D31">
            <w:pPr>
              <w:spacing w:after="120" w:line="240" w:lineRule="auto"/>
              <w:rPr>
                <w:sz w:val="20"/>
                <w:szCs w:val="20"/>
              </w:rPr>
            </w:pPr>
            <w:r w:rsidRPr="00A7189F">
              <w:rPr>
                <w:sz w:val="20"/>
                <w:szCs w:val="20"/>
              </w:rPr>
              <w:t>Oversight: Risk &amp; Assurance Group</w:t>
            </w:r>
          </w:p>
        </w:tc>
      </w:tr>
      <w:tr w:rsidR="00AA633D" w:rsidRPr="008504DD" w14:paraId="7F16A8DD" w14:textId="77777777" w:rsidTr="00EE1D64">
        <w:trPr>
          <w:trHeight w:val="990"/>
        </w:trPr>
        <w:tc>
          <w:tcPr>
            <w:tcW w:w="1089" w:type="pct"/>
          </w:tcPr>
          <w:p w14:paraId="1C31DFAE" w14:textId="050BD178" w:rsidR="00AA633D" w:rsidRPr="008504DD" w:rsidRDefault="00B2540B" w:rsidP="00B2540B">
            <w:pPr>
              <w:spacing w:after="120" w:line="240" w:lineRule="auto"/>
              <w:rPr>
                <w:rFonts w:eastAsia="Arial" w:cstheme="minorHAnsi"/>
                <w:bCs/>
                <w:sz w:val="20"/>
                <w:szCs w:val="20"/>
              </w:rPr>
            </w:pPr>
            <w:r w:rsidRPr="00B2540B">
              <w:rPr>
                <w:rFonts w:eastAsia="Arial" w:cstheme="minorHAnsi"/>
                <w:bCs/>
                <w:sz w:val="20"/>
                <w:szCs w:val="20"/>
              </w:rPr>
              <w:t>Delays to the treatment of a deteriorating patient</w:t>
            </w:r>
            <w:r>
              <w:rPr>
                <w:rFonts w:eastAsia="Arial" w:cstheme="minorHAnsi"/>
                <w:bCs/>
                <w:sz w:val="20"/>
                <w:szCs w:val="20"/>
              </w:rPr>
              <w:t xml:space="preserve"> </w:t>
            </w:r>
            <w:r w:rsidRPr="00B2540B">
              <w:rPr>
                <w:rFonts w:eastAsia="Arial" w:cstheme="minorHAnsi"/>
                <w:bCs/>
                <w:sz w:val="20"/>
                <w:szCs w:val="20"/>
              </w:rPr>
              <w:t>resulting in significant harm/ potential harm</w:t>
            </w:r>
          </w:p>
        </w:tc>
        <w:tc>
          <w:tcPr>
            <w:tcW w:w="1112" w:type="pct"/>
          </w:tcPr>
          <w:p w14:paraId="405EE02A" w14:textId="49C3D2FF" w:rsidR="00AA633D" w:rsidRDefault="00B2540B" w:rsidP="00495D31">
            <w:pPr>
              <w:spacing w:after="120" w:line="240" w:lineRule="auto"/>
              <w:rPr>
                <w:rFonts w:eastAsia="Arial" w:cstheme="minorHAnsi"/>
                <w:bCs/>
                <w:sz w:val="20"/>
                <w:szCs w:val="20"/>
              </w:rPr>
            </w:pPr>
            <w:r>
              <w:rPr>
                <w:rFonts w:eastAsia="Arial" w:cstheme="minorHAnsi"/>
                <w:bCs/>
                <w:sz w:val="20"/>
                <w:szCs w:val="20"/>
              </w:rPr>
              <w:t>SWARM</w:t>
            </w:r>
          </w:p>
        </w:tc>
        <w:tc>
          <w:tcPr>
            <w:tcW w:w="803" w:type="pct"/>
          </w:tcPr>
          <w:p w14:paraId="0505EC8C" w14:textId="77777777" w:rsidR="00B2540B" w:rsidRPr="00B2540B" w:rsidRDefault="00B2540B" w:rsidP="00B2540B">
            <w:pPr>
              <w:spacing w:after="120" w:line="240" w:lineRule="auto"/>
              <w:rPr>
                <w:sz w:val="20"/>
                <w:szCs w:val="20"/>
              </w:rPr>
            </w:pPr>
            <w:r w:rsidRPr="00B2540B">
              <w:rPr>
                <w:sz w:val="20"/>
                <w:szCs w:val="20"/>
              </w:rPr>
              <w:t xml:space="preserve">Director </w:t>
            </w:r>
            <w:proofErr w:type="gramStart"/>
            <w:r w:rsidRPr="00B2540B">
              <w:rPr>
                <w:sz w:val="20"/>
                <w:szCs w:val="20"/>
              </w:rPr>
              <w:t>sign</w:t>
            </w:r>
            <w:proofErr w:type="gramEnd"/>
            <w:r w:rsidRPr="00B2540B">
              <w:rPr>
                <w:sz w:val="20"/>
                <w:szCs w:val="20"/>
              </w:rPr>
              <w:t xml:space="preserve"> off</w:t>
            </w:r>
          </w:p>
          <w:p w14:paraId="12CA8FD1" w14:textId="4F507B58" w:rsidR="00AA633D" w:rsidRDefault="00B2540B" w:rsidP="00B2540B">
            <w:pPr>
              <w:spacing w:after="120" w:line="240" w:lineRule="auto"/>
              <w:rPr>
                <w:sz w:val="20"/>
                <w:szCs w:val="20"/>
              </w:rPr>
            </w:pPr>
            <w:r w:rsidRPr="00B2540B">
              <w:rPr>
                <w:sz w:val="20"/>
                <w:szCs w:val="20"/>
              </w:rPr>
              <w:t>Risk &amp; Assurance Group</w:t>
            </w:r>
          </w:p>
        </w:tc>
        <w:tc>
          <w:tcPr>
            <w:tcW w:w="1996" w:type="pct"/>
          </w:tcPr>
          <w:p w14:paraId="1DA02811" w14:textId="77777777" w:rsidR="00AA633D" w:rsidRDefault="00B2540B" w:rsidP="00495D31">
            <w:pPr>
              <w:spacing w:after="120" w:line="240" w:lineRule="auto"/>
              <w:rPr>
                <w:sz w:val="20"/>
                <w:szCs w:val="20"/>
              </w:rPr>
            </w:pPr>
            <w:r w:rsidRPr="00B2540B">
              <w:rPr>
                <w:sz w:val="20"/>
                <w:szCs w:val="20"/>
              </w:rPr>
              <w:t xml:space="preserve">Create local organisational actions and feed these into </w:t>
            </w:r>
            <w:r w:rsidR="007C7196">
              <w:rPr>
                <w:sz w:val="20"/>
                <w:szCs w:val="20"/>
              </w:rPr>
              <w:t>the</w:t>
            </w:r>
            <w:r w:rsidRPr="00B2540B">
              <w:rPr>
                <w:sz w:val="20"/>
                <w:szCs w:val="20"/>
              </w:rPr>
              <w:t xml:space="preserve"> Deteriorating Patient quality improvement group</w:t>
            </w:r>
          </w:p>
          <w:p w14:paraId="7FFBEF42" w14:textId="7CD3D1A9" w:rsidR="007C7196" w:rsidRPr="008504DD" w:rsidRDefault="007C7196" w:rsidP="00495D31">
            <w:pPr>
              <w:spacing w:after="120" w:line="240" w:lineRule="auto"/>
              <w:rPr>
                <w:sz w:val="20"/>
                <w:szCs w:val="20"/>
              </w:rPr>
            </w:pPr>
            <w:r w:rsidRPr="007C7196">
              <w:rPr>
                <w:sz w:val="20"/>
                <w:szCs w:val="20"/>
              </w:rPr>
              <w:t>Oversight: Risk &amp; Assurance Group</w:t>
            </w:r>
          </w:p>
        </w:tc>
      </w:tr>
      <w:tr w:rsidR="00AA633D" w:rsidRPr="008504DD" w14:paraId="42853442" w14:textId="77777777" w:rsidTr="0031346A">
        <w:trPr>
          <w:trHeight w:val="1054"/>
        </w:trPr>
        <w:tc>
          <w:tcPr>
            <w:tcW w:w="1089" w:type="pct"/>
          </w:tcPr>
          <w:p w14:paraId="622DB7A9" w14:textId="28E3FAA9" w:rsidR="00AA633D" w:rsidRPr="008504DD" w:rsidRDefault="00B2540B" w:rsidP="00B2540B">
            <w:pPr>
              <w:spacing w:after="120" w:line="240" w:lineRule="auto"/>
              <w:rPr>
                <w:rFonts w:eastAsia="Arial" w:cstheme="minorHAnsi"/>
                <w:bCs/>
                <w:sz w:val="20"/>
                <w:szCs w:val="20"/>
              </w:rPr>
            </w:pPr>
            <w:r w:rsidRPr="00B2540B">
              <w:rPr>
                <w:rFonts w:eastAsia="Arial" w:cstheme="minorHAnsi"/>
                <w:bCs/>
                <w:sz w:val="20"/>
                <w:szCs w:val="20"/>
              </w:rPr>
              <w:t>Delays in the treatment of sepsis</w:t>
            </w:r>
            <w:r>
              <w:rPr>
                <w:rFonts w:eastAsia="Arial" w:cstheme="minorHAnsi"/>
                <w:bCs/>
                <w:sz w:val="20"/>
                <w:szCs w:val="20"/>
              </w:rPr>
              <w:t xml:space="preserve"> </w:t>
            </w:r>
            <w:r w:rsidRPr="00B2540B">
              <w:rPr>
                <w:rFonts w:eastAsia="Arial" w:cstheme="minorHAnsi"/>
                <w:bCs/>
                <w:sz w:val="20"/>
                <w:szCs w:val="20"/>
              </w:rPr>
              <w:t>resulting in moderate + harm/significant potential harm</w:t>
            </w:r>
          </w:p>
        </w:tc>
        <w:tc>
          <w:tcPr>
            <w:tcW w:w="1112" w:type="pct"/>
          </w:tcPr>
          <w:p w14:paraId="0EEBC59C" w14:textId="64E17C32" w:rsidR="00AA633D" w:rsidRDefault="00B2540B" w:rsidP="00495D31">
            <w:pPr>
              <w:spacing w:after="120" w:line="240" w:lineRule="auto"/>
              <w:rPr>
                <w:rFonts w:eastAsia="Arial" w:cstheme="minorHAnsi"/>
                <w:bCs/>
                <w:sz w:val="20"/>
                <w:szCs w:val="20"/>
              </w:rPr>
            </w:pPr>
            <w:r>
              <w:rPr>
                <w:rFonts w:eastAsia="Arial" w:cstheme="minorHAnsi"/>
                <w:bCs/>
                <w:sz w:val="20"/>
                <w:szCs w:val="20"/>
              </w:rPr>
              <w:t>PSII</w:t>
            </w:r>
          </w:p>
        </w:tc>
        <w:tc>
          <w:tcPr>
            <w:tcW w:w="803" w:type="pct"/>
          </w:tcPr>
          <w:p w14:paraId="4E6170B7" w14:textId="77777777" w:rsidR="00B2540B" w:rsidRPr="00B2540B" w:rsidRDefault="00B2540B" w:rsidP="00B2540B">
            <w:pPr>
              <w:spacing w:after="120" w:line="240" w:lineRule="auto"/>
              <w:rPr>
                <w:sz w:val="20"/>
                <w:szCs w:val="20"/>
              </w:rPr>
            </w:pPr>
            <w:r w:rsidRPr="00B2540B">
              <w:rPr>
                <w:sz w:val="20"/>
                <w:szCs w:val="20"/>
              </w:rPr>
              <w:t xml:space="preserve">Director </w:t>
            </w:r>
            <w:proofErr w:type="gramStart"/>
            <w:r w:rsidRPr="00B2540B">
              <w:rPr>
                <w:sz w:val="20"/>
                <w:szCs w:val="20"/>
              </w:rPr>
              <w:t>sign</w:t>
            </w:r>
            <w:proofErr w:type="gramEnd"/>
            <w:r w:rsidRPr="00B2540B">
              <w:rPr>
                <w:sz w:val="20"/>
                <w:szCs w:val="20"/>
              </w:rPr>
              <w:t xml:space="preserve"> off</w:t>
            </w:r>
          </w:p>
          <w:p w14:paraId="0608A4C7" w14:textId="0B2DFB6B" w:rsidR="00AA633D" w:rsidRDefault="00B2540B" w:rsidP="00B2540B">
            <w:pPr>
              <w:spacing w:after="120" w:line="240" w:lineRule="auto"/>
              <w:rPr>
                <w:sz w:val="20"/>
                <w:szCs w:val="20"/>
              </w:rPr>
            </w:pPr>
            <w:r w:rsidRPr="00B2540B">
              <w:rPr>
                <w:sz w:val="20"/>
                <w:szCs w:val="20"/>
              </w:rPr>
              <w:t>Risk &amp; Assurance Group</w:t>
            </w:r>
          </w:p>
        </w:tc>
        <w:tc>
          <w:tcPr>
            <w:tcW w:w="1996" w:type="pct"/>
          </w:tcPr>
          <w:p w14:paraId="7CCCCA6E" w14:textId="77777777" w:rsidR="00AA633D" w:rsidRDefault="007C7196" w:rsidP="00495D31">
            <w:pPr>
              <w:spacing w:after="120" w:line="240" w:lineRule="auto"/>
              <w:rPr>
                <w:sz w:val="20"/>
                <w:szCs w:val="20"/>
              </w:rPr>
            </w:pPr>
            <w:r w:rsidRPr="007C7196">
              <w:rPr>
                <w:sz w:val="20"/>
                <w:szCs w:val="20"/>
              </w:rPr>
              <w:t xml:space="preserve">Create local organisational actions and feed these into </w:t>
            </w:r>
            <w:r>
              <w:rPr>
                <w:sz w:val="20"/>
                <w:szCs w:val="20"/>
              </w:rPr>
              <w:t>the</w:t>
            </w:r>
            <w:r w:rsidRPr="007C7196">
              <w:rPr>
                <w:sz w:val="20"/>
                <w:szCs w:val="20"/>
              </w:rPr>
              <w:t xml:space="preserve"> Deteriorating Patient quality improvement group</w:t>
            </w:r>
          </w:p>
          <w:p w14:paraId="14A61520" w14:textId="6A73D03B" w:rsidR="007C7196" w:rsidRPr="008504DD" w:rsidRDefault="007C7196" w:rsidP="00495D31">
            <w:pPr>
              <w:spacing w:after="120" w:line="240" w:lineRule="auto"/>
              <w:rPr>
                <w:sz w:val="20"/>
                <w:szCs w:val="20"/>
              </w:rPr>
            </w:pPr>
            <w:r w:rsidRPr="007C7196">
              <w:rPr>
                <w:sz w:val="20"/>
                <w:szCs w:val="20"/>
              </w:rPr>
              <w:t>Oversight: Risk &amp; Assurance Group</w:t>
            </w:r>
          </w:p>
        </w:tc>
      </w:tr>
      <w:tr w:rsidR="003F0DA1" w:rsidRPr="008504DD" w14:paraId="3CCD59BA" w14:textId="77777777" w:rsidTr="007637E1">
        <w:tc>
          <w:tcPr>
            <w:tcW w:w="1089" w:type="pct"/>
          </w:tcPr>
          <w:p w14:paraId="054CBE61" w14:textId="7DE958CA" w:rsidR="003F0DA1" w:rsidRPr="00543FBE" w:rsidRDefault="003F0DA1" w:rsidP="003F0DA1">
            <w:pPr>
              <w:spacing w:after="120" w:line="240" w:lineRule="auto"/>
              <w:rPr>
                <w:rFonts w:eastAsia="Arial" w:cstheme="minorHAnsi"/>
                <w:bCs/>
                <w:sz w:val="20"/>
                <w:szCs w:val="20"/>
              </w:rPr>
            </w:pPr>
            <w:r w:rsidRPr="003F0DA1">
              <w:rPr>
                <w:rFonts w:eastAsia="Arial" w:cstheme="minorHAnsi"/>
                <w:bCs/>
                <w:sz w:val="20"/>
                <w:szCs w:val="20"/>
              </w:rPr>
              <w:t>Infection Control Incidents:</w:t>
            </w:r>
            <w:r>
              <w:rPr>
                <w:rFonts w:eastAsia="Arial" w:cstheme="minorHAnsi"/>
                <w:bCs/>
                <w:sz w:val="20"/>
                <w:szCs w:val="20"/>
              </w:rPr>
              <w:t xml:space="preserve"> </w:t>
            </w:r>
            <w:r w:rsidRPr="003F0DA1">
              <w:rPr>
                <w:rFonts w:eastAsia="Arial" w:cstheme="minorHAnsi"/>
                <w:bCs/>
                <w:sz w:val="20"/>
                <w:szCs w:val="20"/>
              </w:rPr>
              <w:t>acquired infections. Issues with infection control procedures</w:t>
            </w:r>
          </w:p>
        </w:tc>
        <w:tc>
          <w:tcPr>
            <w:tcW w:w="1112" w:type="pct"/>
          </w:tcPr>
          <w:p w14:paraId="6C303A18" w14:textId="1C3BB020" w:rsidR="003F0DA1" w:rsidRDefault="00D906F3" w:rsidP="003F0DA1">
            <w:pPr>
              <w:spacing w:after="120" w:line="240" w:lineRule="auto"/>
              <w:rPr>
                <w:rFonts w:eastAsia="Arial" w:cstheme="minorHAnsi"/>
                <w:bCs/>
                <w:sz w:val="20"/>
                <w:szCs w:val="20"/>
              </w:rPr>
            </w:pPr>
            <w:r w:rsidRPr="00D906F3">
              <w:rPr>
                <w:rFonts w:eastAsia="Arial" w:cstheme="minorHAnsi"/>
                <w:bCs/>
                <w:sz w:val="20"/>
                <w:szCs w:val="20"/>
              </w:rPr>
              <w:t>Response in line with Midlands regional approach</w:t>
            </w:r>
          </w:p>
        </w:tc>
        <w:tc>
          <w:tcPr>
            <w:tcW w:w="803" w:type="pct"/>
          </w:tcPr>
          <w:p w14:paraId="2B41A864" w14:textId="77BD484A" w:rsidR="003F0DA1" w:rsidRPr="003F0DA1" w:rsidRDefault="003F0DA1" w:rsidP="003F0DA1">
            <w:pPr>
              <w:spacing w:after="120" w:line="240" w:lineRule="auto"/>
              <w:rPr>
                <w:sz w:val="20"/>
                <w:szCs w:val="20"/>
              </w:rPr>
            </w:pPr>
            <w:r w:rsidRPr="003F0DA1">
              <w:rPr>
                <w:sz w:val="20"/>
                <w:szCs w:val="20"/>
              </w:rPr>
              <w:t xml:space="preserve">Director </w:t>
            </w:r>
            <w:proofErr w:type="gramStart"/>
            <w:r w:rsidRPr="003F0DA1">
              <w:rPr>
                <w:sz w:val="20"/>
                <w:szCs w:val="20"/>
              </w:rPr>
              <w:t>sign</w:t>
            </w:r>
            <w:proofErr w:type="gramEnd"/>
            <w:r w:rsidRPr="003F0DA1">
              <w:rPr>
                <w:sz w:val="20"/>
                <w:szCs w:val="20"/>
              </w:rPr>
              <w:t xml:space="preserve"> off</w:t>
            </w:r>
          </w:p>
          <w:p w14:paraId="1131A707" w14:textId="10E5C9B7" w:rsidR="003F0DA1" w:rsidRPr="00543FBE" w:rsidRDefault="003F0DA1" w:rsidP="003F0DA1">
            <w:pPr>
              <w:spacing w:after="120" w:line="240" w:lineRule="auto"/>
              <w:rPr>
                <w:sz w:val="20"/>
                <w:szCs w:val="20"/>
              </w:rPr>
            </w:pPr>
            <w:r w:rsidRPr="003F0DA1">
              <w:rPr>
                <w:sz w:val="20"/>
                <w:szCs w:val="20"/>
              </w:rPr>
              <w:t>Infection Prevention and Control Group</w:t>
            </w:r>
          </w:p>
        </w:tc>
        <w:tc>
          <w:tcPr>
            <w:tcW w:w="1996" w:type="pct"/>
          </w:tcPr>
          <w:p w14:paraId="5A3D7E63" w14:textId="77777777" w:rsidR="003F0DA1" w:rsidRDefault="003F0DA1" w:rsidP="00495D31">
            <w:pPr>
              <w:spacing w:after="120" w:line="240" w:lineRule="auto"/>
              <w:rPr>
                <w:sz w:val="20"/>
                <w:szCs w:val="20"/>
              </w:rPr>
            </w:pPr>
            <w:r w:rsidRPr="003F0DA1">
              <w:rPr>
                <w:sz w:val="20"/>
                <w:szCs w:val="20"/>
              </w:rPr>
              <w:t>Actions fed into the IPC quality improvement programme</w:t>
            </w:r>
          </w:p>
          <w:p w14:paraId="38E17835" w14:textId="32A8625B" w:rsidR="00A52456" w:rsidRDefault="00A52456" w:rsidP="00495D31">
            <w:pPr>
              <w:spacing w:after="120" w:line="240" w:lineRule="auto"/>
              <w:rPr>
                <w:sz w:val="20"/>
                <w:szCs w:val="20"/>
              </w:rPr>
            </w:pPr>
            <w:r w:rsidRPr="00A52456">
              <w:rPr>
                <w:sz w:val="20"/>
                <w:szCs w:val="20"/>
              </w:rPr>
              <w:t xml:space="preserve">Oversight: </w:t>
            </w:r>
            <w:r>
              <w:rPr>
                <w:sz w:val="20"/>
                <w:szCs w:val="20"/>
              </w:rPr>
              <w:t>Quality Committee</w:t>
            </w:r>
          </w:p>
        </w:tc>
      </w:tr>
      <w:tr w:rsidR="003F0DA1" w:rsidRPr="008504DD" w14:paraId="3AF5FFEA" w14:textId="77777777" w:rsidTr="00EE1D64">
        <w:trPr>
          <w:trHeight w:val="235"/>
        </w:trPr>
        <w:tc>
          <w:tcPr>
            <w:tcW w:w="5000" w:type="pct"/>
            <w:gridSpan w:val="4"/>
            <w:shd w:val="clear" w:color="auto" w:fill="DBE5F1" w:themeFill="accent1" w:themeFillTint="33"/>
          </w:tcPr>
          <w:p w14:paraId="6CCE21DD" w14:textId="14E3AD02" w:rsidR="003F0DA1" w:rsidRPr="00A52456" w:rsidRDefault="003F0DA1" w:rsidP="00495D31">
            <w:pPr>
              <w:spacing w:after="120" w:line="240" w:lineRule="auto"/>
              <w:rPr>
                <w:b/>
                <w:bCs/>
                <w:sz w:val="20"/>
                <w:szCs w:val="20"/>
              </w:rPr>
            </w:pPr>
            <w:r w:rsidRPr="00A52456">
              <w:rPr>
                <w:b/>
                <w:bCs/>
                <w:sz w:val="20"/>
                <w:szCs w:val="20"/>
              </w:rPr>
              <w:t>Speciality Focus</w:t>
            </w:r>
          </w:p>
        </w:tc>
      </w:tr>
      <w:tr w:rsidR="003F0DA1" w:rsidRPr="008504DD" w14:paraId="55529B1C" w14:textId="77777777" w:rsidTr="007637E1">
        <w:tc>
          <w:tcPr>
            <w:tcW w:w="1089" w:type="pct"/>
          </w:tcPr>
          <w:p w14:paraId="7F7645ED" w14:textId="33DAE7D0" w:rsidR="003F0DA1" w:rsidRPr="00543FBE" w:rsidRDefault="003F0DA1" w:rsidP="003F0DA1">
            <w:pPr>
              <w:spacing w:after="120" w:line="240" w:lineRule="auto"/>
              <w:rPr>
                <w:rFonts w:eastAsia="Arial" w:cstheme="minorHAnsi"/>
                <w:bCs/>
                <w:sz w:val="20"/>
                <w:szCs w:val="20"/>
              </w:rPr>
            </w:pPr>
            <w:r w:rsidRPr="00A52456">
              <w:rPr>
                <w:rFonts w:eastAsia="Arial" w:cstheme="minorHAnsi"/>
                <w:b/>
                <w:sz w:val="20"/>
                <w:szCs w:val="20"/>
              </w:rPr>
              <w:t>Maternity</w:t>
            </w:r>
            <w:r w:rsidRPr="00543FBE">
              <w:rPr>
                <w:rFonts w:eastAsia="Arial" w:cstheme="minorHAnsi"/>
                <w:bCs/>
                <w:sz w:val="20"/>
                <w:szCs w:val="20"/>
              </w:rPr>
              <w:t xml:space="preserve"> </w:t>
            </w:r>
            <w:r w:rsidR="00A52456">
              <w:rPr>
                <w:rFonts w:eastAsia="Arial" w:cstheme="minorHAnsi"/>
                <w:bCs/>
                <w:sz w:val="20"/>
                <w:szCs w:val="20"/>
              </w:rPr>
              <w:t>i</w:t>
            </w:r>
            <w:r w:rsidRPr="00543FBE">
              <w:rPr>
                <w:rFonts w:eastAsia="Arial" w:cstheme="minorHAnsi"/>
                <w:bCs/>
                <w:sz w:val="20"/>
                <w:szCs w:val="20"/>
              </w:rPr>
              <w:t>ncidents</w:t>
            </w:r>
            <w:r>
              <w:rPr>
                <w:rFonts w:eastAsia="Arial" w:cstheme="minorHAnsi"/>
                <w:bCs/>
                <w:sz w:val="20"/>
                <w:szCs w:val="20"/>
              </w:rPr>
              <w:t xml:space="preserve"> </w:t>
            </w:r>
            <w:r w:rsidRPr="00543FBE">
              <w:rPr>
                <w:rFonts w:eastAsia="Arial" w:cstheme="minorHAnsi"/>
                <w:bCs/>
                <w:sz w:val="20"/>
                <w:szCs w:val="20"/>
              </w:rPr>
              <w:t>(not subject to HSIB)</w:t>
            </w:r>
            <w:r>
              <w:rPr>
                <w:rFonts w:eastAsia="Arial" w:cstheme="minorHAnsi"/>
                <w:bCs/>
                <w:sz w:val="20"/>
                <w:szCs w:val="20"/>
              </w:rPr>
              <w:t xml:space="preserve"> </w:t>
            </w:r>
            <w:r w:rsidRPr="00543FBE">
              <w:rPr>
                <w:rFonts w:eastAsia="Arial" w:cstheme="minorHAnsi"/>
                <w:bCs/>
                <w:sz w:val="20"/>
                <w:szCs w:val="20"/>
              </w:rPr>
              <w:t>resulting in significant harm/ potential harm</w:t>
            </w:r>
          </w:p>
        </w:tc>
        <w:tc>
          <w:tcPr>
            <w:tcW w:w="1112" w:type="pct"/>
          </w:tcPr>
          <w:p w14:paraId="7765967F" w14:textId="7692204D" w:rsidR="003F0DA1" w:rsidRDefault="003F0DA1" w:rsidP="003F0DA1">
            <w:pPr>
              <w:spacing w:after="120" w:line="240" w:lineRule="auto"/>
              <w:rPr>
                <w:rFonts w:eastAsia="Arial" w:cstheme="minorHAnsi"/>
                <w:bCs/>
                <w:sz w:val="20"/>
                <w:szCs w:val="20"/>
              </w:rPr>
            </w:pPr>
            <w:r>
              <w:rPr>
                <w:rFonts w:eastAsia="Arial" w:cstheme="minorHAnsi"/>
                <w:bCs/>
                <w:sz w:val="20"/>
                <w:szCs w:val="20"/>
              </w:rPr>
              <w:t>PSII</w:t>
            </w:r>
          </w:p>
        </w:tc>
        <w:tc>
          <w:tcPr>
            <w:tcW w:w="803" w:type="pct"/>
          </w:tcPr>
          <w:p w14:paraId="5EEE1F3C" w14:textId="77777777" w:rsidR="003F0DA1" w:rsidRPr="00543FBE" w:rsidRDefault="003F0DA1" w:rsidP="003F0DA1">
            <w:pPr>
              <w:spacing w:after="120" w:line="240" w:lineRule="auto"/>
              <w:rPr>
                <w:sz w:val="20"/>
                <w:szCs w:val="20"/>
              </w:rPr>
            </w:pPr>
            <w:r w:rsidRPr="00543FBE">
              <w:rPr>
                <w:sz w:val="20"/>
                <w:szCs w:val="20"/>
              </w:rPr>
              <w:t xml:space="preserve">Director </w:t>
            </w:r>
            <w:proofErr w:type="gramStart"/>
            <w:r w:rsidRPr="00543FBE">
              <w:rPr>
                <w:sz w:val="20"/>
                <w:szCs w:val="20"/>
              </w:rPr>
              <w:t>sign</w:t>
            </w:r>
            <w:proofErr w:type="gramEnd"/>
            <w:r w:rsidRPr="00543FBE">
              <w:rPr>
                <w:sz w:val="20"/>
                <w:szCs w:val="20"/>
              </w:rPr>
              <w:t xml:space="preserve"> off</w:t>
            </w:r>
          </w:p>
          <w:p w14:paraId="0F4B7AA7" w14:textId="703124F9" w:rsidR="003F0DA1" w:rsidRPr="00543FBE" w:rsidRDefault="003F0DA1" w:rsidP="003F0DA1">
            <w:pPr>
              <w:spacing w:after="120" w:line="240" w:lineRule="auto"/>
              <w:rPr>
                <w:sz w:val="20"/>
                <w:szCs w:val="20"/>
              </w:rPr>
            </w:pPr>
            <w:r w:rsidRPr="00543FBE">
              <w:rPr>
                <w:sz w:val="20"/>
                <w:szCs w:val="20"/>
              </w:rPr>
              <w:t>Risk and Assurance Group</w:t>
            </w:r>
          </w:p>
        </w:tc>
        <w:tc>
          <w:tcPr>
            <w:tcW w:w="1996" w:type="pct"/>
          </w:tcPr>
          <w:p w14:paraId="28645F0B" w14:textId="77777777" w:rsidR="003F0DA1" w:rsidRDefault="003F0DA1" w:rsidP="003F0DA1">
            <w:pPr>
              <w:spacing w:after="120" w:line="240" w:lineRule="auto"/>
              <w:rPr>
                <w:sz w:val="20"/>
                <w:szCs w:val="20"/>
              </w:rPr>
            </w:pPr>
            <w:r>
              <w:rPr>
                <w:sz w:val="20"/>
                <w:szCs w:val="20"/>
              </w:rPr>
              <w:t>New learning to</w:t>
            </w:r>
            <w:r w:rsidRPr="00543FBE">
              <w:rPr>
                <w:sz w:val="20"/>
                <w:szCs w:val="20"/>
              </w:rPr>
              <w:t xml:space="preserve"> f</w:t>
            </w:r>
            <w:r>
              <w:rPr>
                <w:sz w:val="20"/>
                <w:szCs w:val="20"/>
              </w:rPr>
              <w:t>e</w:t>
            </w:r>
            <w:r w:rsidRPr="00543FBE">
              <w:rPr>
                <w:sz w:val="20"/>
                <w:szCs w:val="20"/>
              </w:rPr>
              <w:t>ed</w:t>
            </w:r>
            <w:r>
              <w:rPr>
                <w:sz w:val="20"/>
                <w:szCs w:val="20"/>
              </w:rPr>
              <w:t xml:space="preserve"> through </w:t>
            </w:r>
            <w:r w:rsidRPr="00543FBE">
              <w:rPr>
                <w:sz w:val="20"/>
                <w:szCs w:val="20"/>
              </w:rPr>
              <w:t>to the</w:t>
            </w:r>
            <w:r>
              <w:rPr>
                <w:sz w:val="20"/>
                <w:szCs w:val="20"/>
              </w:rPr>
              <w:t xml:space="preserve"> appropriate Maternity</w:t>
            </w:r>
            <w:r w:rsidRPr="00543FBE">
              <w:rPr>
                <w:sz w:val="20"/>
                <w:szCs w:val="20"/>
              </w:rPr>
              <w:t xml:space="preserve"> quality improvement </w:t>
            </w:r>
            <w:r>
              <w:rPr>
                <w:sz w:val="20"/>
                <w:szCs w:val="20"/>
              </w:rPr>
              <w:t>plan(s)</w:t>
            </w:r>
          </w:p>
          <w:p w14:paraId="5DAD1D87" w14:textId="0F7D0417" w:rsidR="003F0DA1" w:rsidRDefault="00A52456" w:rsidP="003F0DA1">
            <w:pPr>
              <w:spacing w:after="120" w:line="240" w:lineRule="auto"/>
              <w:rPr>
                <w:sz w:val="20"/>
                <w:szCs w:val="20"/>
              </w:rPr>
            </w:pPr>
            <w:r>
              <w:rPr>
                <w:sz w:val="20"/>
                <w:szCs w:val="20"/>
              </w:rPr>
              <w:t xml:space="preserve">Oversight: Quality &amp; Safety Group and </w:t>
            </w:r>
            <w:r w:rsidR="00B1021F">
              <w:rPr>
                <w:sz w:val="20"/>
                <w:szCs w:val="20"/>
              </w:rPr>
              <w:t xml:space="preserve">Quality </w:t>
            </w:r>
            <w:r>
              <w:rPr>
                <w:sz w:val="20"/>
                <w:szCs w:val="20"/>
              </w:rPr>
              <w:t>Committee</w:t>
            </w:r>
          </w:p>
        </w:tc>
      </w:tr>
      <w:tr w:rsidR="003F0DA1" w:rsidRPr="008504DD" w14:paraId="6A2270DD" w14:textId="77777777" w:rsidTr="007637E1">
        <w:tc>
          <w:tcPr>
            <w:tcW w:w="1089" w:type="pct"/>
          </w:tcPr>
          <w:p w14:paraId="15BC0064" w14:textId="2A1A470E" w:rsidR="003F0DA1" w:rsidRPr="00A52456" w:rsidRDefault="00A52456" w:rsidP="003F0DA1">
            <w:pPr>
              <w:spacing w:after="120" w:line="240" w:lineRule="auto"/>
              <w:rPr>
                <w:rFonts w:eastAsia="Arial" w:cstheme="minorHAnsi"/>
                <w:b/>
                <w:sz w:val="20"/>
                <w:szCs w:val="20"/>
              </w:rPr>
            </w:pPr>
            <w:r w:rsidRPr="00A52456">
              <w:rPr>
                <w:rFonts w:eastAsia="Arial" w:cstheme="minorHAnsi"/>
                <w:b/>
                <w:sz w:val="20"/>
                <w:szCs w:val="20"/>
              </w:rPr>
              <w:t>Imaging</w:t>
            </w:r>
            <w:r w:rsidR="003F0DA1" w:rsidRPr="00A52456">
              <w:rPr>
                <w:rFonts w:eastAsia="Arial" w:cstheme="minorHAnsi"/>
                <w:b/>
                <w:sz w:val="20"/>
                <w:szCs w:val="20"/>
              </w:rPr>
              <w:t>:</w:t>
            </w:r>
          </w:p>
          <w:p w14:paraId="6FB5219C" w14:textId="32E34DD8" w:rsidR="003F0DA1" w:rsidRPr="00543FBE" w:rsidRDefault="003F0DA1" w:rsidP="003F0DA1">
            <w:pPr>
              <w:spacing w:after="120" w:line="240" w:lineRule="auto"/>
              <w:rPr>
                <w:rFonts w:eastAsia="Arial" w:cstheme="minorHAnsi"/>
                <w:bCs/>
                <w:sz w:val="20"/>
                <w:szCs w:val="20"/>
              </w:rPr>
            </w:pPr>
            <w:r w:rsidRPr="00D53CC6">
              <w:rPr>
                <w:rFonts w:eastAsia="Arial" w:cstheme="minorHAnsi"/>
                <w:bCs/>
                <w:sz w:val="20"/>
                <w:szCs w:val="20"/>
              </w:rPr>
              <w:t>Imaging related delays</w:t>
            </w:r>
            <w:r>
              <w:rPr>
                <w:rFonts w:eastAsia="Arial" w:cstheme="minorHAnsi"/>
                <w:bCs/>
                <w:sz w:val="20"/>
                <w:szCs w:val="20"/>
              </w:rPr>
              <w:t xml:space="preserve"> in scanning/ reporting</w:t>
            </w:r>
            <w:r w:rsidR="00A52456">
              <w:rPr>
                <w:rFonts w:eastAsia="Arial" w:cstheme="minorHAnsi"/>
                <w:bCs/>
                <w:sz w:val="20"/>
                <w:szCs w:val="20"/>
              </w:rPr>
              <w:t xml:space="preserve"> (all levels of harm)</w:t>
            </w:r>
          </w:p>
        </w:tc>
        <w:tc>
          <w:tcPr>
            <w:tcW w:w="1112" w:type="pct"/>
          </w:tcPr>
          <w:p w14:paraId="12D7509D" w14:textId="6FDE2054" w:rsidR="003F0DA1" w:rsidRDefault="003F0DA1" w:rsidP="003F0DA1">
            <w:pPr>
              <w:spacing w:after="120" w:line="240" w:lineRule="auto"/>
              <w:rPr>
                <w:rFonts w:eastAsia="Arial" w:cstheme="minorHAnsi"/>
                <w:bCs/>
                <w:sz w:val="20"/>
                <w:szCs w:val="20"/>
              </w:rPr>
            </w:pPr>
            <w:r>
              <w:rPr>
                <w:rFonts w:eastAsia="Arial" w:cstheme="minorHAnsi"/>
                <w:bCs/>
                <w:sz w:val="20"/>
                <w:szCs w:val="20"/>
              </w:rPr>
              <w:t>6 monthly Thematic Review</w:t>
            </w:r>
          </w:p>
        </w:tc>
        <w:tc>
          <w:tcPr>
            <w:tcW w:w="803" w:type="pct"/>
          </w:tcPr>
          <w:p w14:paraId="378B2DE1" w14:textId="77777777" w:rsidR="003F0DA1" w:rsidRPr="00D53CC6" w:rsidRDefault="003F0DA1" w:rsidP="003F0DA1">
            <w:pPr>
              <w:spacing w:after="120" w:line="240" w:lineRule="auto"/>
              <w:rPr>
                <w:sz w:val="20"/>
                <w:szCs w:val="20"/>
              </w:rPr>
            </w:pPr>
            <w:r w:rsidRPr="00D53CC6">
              <w:rPr>
                <w:sz w:val="20"/>
                <w:szCs w:val="20"/>
              </w:rPr>
              <w:t xml:space="preserve">Director </w:t>
            </w:r>
            <w:proofErr w:type="gramStart"/>
            <w:r w:rsidRPr="00D53CC6">
              <w:rPr>
                <w:sz w:val="20"/>
                <w:szCs w:val="20"/>
              </w:rPr>
              <w:t>sign</w:t>
            </w:r>
            <w:proofErr w:type="gramEnd"/>
            <w:r w:rsidRPr="00D53CC6">
              <w:rPr>
                <w:sz w:val="20"/>
                <w:szCs w:val="20"/>
              </w:rPr>
              <w:t xml:space="preserve"> off</w:t>
            </w:r>
          </w:p>
          <w:p w14:paraId="693C6316" w14:textId="716BD1D9" w:rsidR="003F0DA1" w:rsidRPr="00543FBE" w:rsidRDefault="003F0DA1" w:rsidP="003F0DA1">
            <w:pPr>
              <w:spacing w:after="120" w:line="240" w:lineRule="auto"/>
              <w:rPr>
                <w:sz w:val="20"/>
                <w:szCs w:val="20"/>
              </w:rPr>
            </w:pPr>
            <w:r w:rsidRPr="00D53CC6">
              <w:rPr>
                <w:sz w:val="20"/>
                <w:szCs w:val="20"/>
              </w:rPr>
              <w:t>Risk &amp; Assurance Group</w:t>
            </w:r>
          </w:p>
        </w:tc>
        <w:tc>
          <w:tcPr>
            <w:tcW w:w="1996" w:type="pct"/>
          </w:tcPr>
          <w:p w14:paraId="505E6C1D" w14:textId="3D62DCFD" w:rsidR="003F0DA1" w:rsidRDefault="003F0DA1" w:rsidP="003F0DA1">
            <w:pPr>
              <w:spacing w:after="120" w:line="240" w:lineRule="auto"/>
              <w:rPr>
                <w:sz w:val="20"/>
                <w:szCs w:val="20"/>
              </w:rPr>
            </w:pPr>
            <w:r>
              <w:rPr>
                <w:sz w:val="20"/>
                <w:szCs w:val="20"/>
              </w:rPr>
              <w:t xml:space="preserve">New learning to feed through to the Imaging </w:t>
            </w:r>
            <w:r w:rsidR="00A52456">
              <w:rPr>
                <w:sz w:val="20"/>
                <w:szCs w:val="20"/>
              </w:rPr>
              <w:t>service</w:t>
            </w:r>
            <w:r>
              <w:rPr>
                <w:sz w:val="20"/>
                <w:szCs w:val="20"/>
              </w:rPr>
              <w:t xml:space="preserve"> overarching improvement plan</w:t>
            </w:r>
          </w:p>
          <w:p w14:paraId="4CB22AD8" w14:textId="51667F28" w:rsidR="003F0DA1" w:rsidRDefault="003F0DA1" w:rsidP="003F0DA1">
            <w:pPr>
              <w:spacing w:after="120" w:line="240" w:lineRule="auto"/>
              <w:rPr>
                <w:sz w:val="20"/>
                <w:szCs w:val="20"/>
              </w:rPr>
            </w:pPr>
            <w:r w:rsidRPr="003F0DA1">
              <w:rPr>
                <w:sz w:val="20"/>
                <w:szCs w:val="20"/>
              </w:rPr>
              <w:t>Oversight: Risk &amp; Assurance Group</w:t>
            </w:r>
          </w:p>
        </w:tc>
      </w:tr>
      <w:tr w:rsidR="003F0DA1" w:rsidRPr="008504DD" w14:paraId="48B32BD9" w14:textId="77777777" w:rsidTr="007637E1">
        <w:tc>
          <w:tcPr>
            <w:tcW w:w="1089" w:type="pct"/>
          </w:tcPr>
          <w:p w14:paraId="0ABADBA5" w14:textId="3326081F" w:rsidR="003F0DA1" w:rsidRPr="00543FBE" w:rsidRDefault="00A52456" w:rsidP="00A52456">
            <w:pPr>
              <w:spacing w:after="120" w:line="240" w:lineRule="auto"/>
              <w:rPr>
                <w:rFonts w:eastAsia="Arial" w:cstheme="minorHAnsi"/>
                <w:bCs/>
                <w:sz w:val="20"/>
                <w:szCs w:val="20"/>
              </w:rPr>
            </w:pPr>
            <w:r w:rsidRPr="00A52456">
              <w:rPr>
                <w:rFonts w:eastAsia="Arial" w:cstheme="minorHAnsi"/>
                <w:b/>
                <w:sz w:val="20"/>
                <w:szCs w:val="20"/>
              </w:rPr>
              <w:t>Paediatric/Neonatal</w:t>
            </w:r>
            <w:r w:rsidR="00DF23EE">
              <w:rPr>
                <w:rFonts w:eastAsia="Arial" w:cstheme="minorHAnsi"/>
                <w:b/>
                <w:sz w:val="20"/>
                <w:szCs w:val="20"/>
              </w:rPr>
              <w:t>:</w:t>
            </w:r>
            <w:r>
              <w:rPr>
                <w:rFonts w:eastAsia="Arial" w:cstheme="minorHAnsi"/>
                <w:bCs/>
                <w:sz w:val="20"/>
                <w:szCs w:val="20"/>
              </w:rPr>
              <w:t xml:space="preserve"> (including paediatric ED): a</w:t>
            </w:r>
            <w:r w:rsidRPr="00A52456">
              <w:rPr>
                <w:rFonts w:eastAsia="Arial" w:cstheme="minorHAnsi"/>
                <w:bCs/>
                <w:sz w:val="20"/>
                <w:szCs w:val="20"/>
              </w:rPr>
              <w:t xml:space="preserve">ll incidents </w:t>
            </w:r>
            <w:r w:rsidRPr="00A52456">
              <w:rPr>
                <w:rFonts w:eastAsia="Arial" w:cstheme="minorHAnsi"/>
                <w:bCs/>
                <w:sz w:val="20"/>
                <w:szCs w:val="20"/>
              </w:rPr>
              <w:lastRenderedPageBreak/>
              <w:t>resulting in significant or potential harm</w:t>
            </w:r>
          </w:p>
        </w:tc>
        <w:tc>
          <w:tcPr>
            <w:tcW w:w="1112" w:type="pct"/>
          </w:tcPr>
          <w:p w14:paraId="3D890615" w14:textId="4A454DF9" w:rsidR="003F0DA1" w:rsidRDefault="00A52456" w:rsidP="003F0DA1">
            <w:pPr>
              <w:spacing w:after="120" w:line="240" w:lineRule="auto"/>
              <w:rPr>
                <w:rFonts w:eastAsia="Arial" w:cstheme="minorHAnsi"/>
                <w:bCs/>
                <w:sz w:val="20"/>
                <w:szCs w:val="20"/>
              </w:rPr>
            </w:pPr>
            <w:r>
              <w:rPr>
                <w:rFonts w:eastAsia="Arial" w:cstheme="minorHAnsi"/>
                <w:bCs/>
                <w:sz w:val="20"/>
                <w:szCs w:val="20"/>
              </w:rPr>
              <w:lastRenderedPageBreak/>
              <w:t>PSII</w:t>
            </w:r>
          </w:p>
        </w:tc>
        <w:tc>
          <w:tcPr>
            <w:tcW w:w="803" w:type="pct"/>
          </w:tcPr>
          <w:p w14:paraId="0E1F7620" w14:textId="77777777" w:rsidR="00A52456" w:rsidRPr="00A52456" w:rsidRDefault="00A52456" w:rsidP="00A52456">
            <w:pPr>
              <w:spacing w:after="120" w:line="240" w:lineRule="auto"/>
              <w:rPr>
                <w:sz w:val="20"/>
                <w:szCs w:val="20"/>
              </w:rPr>
            </w:pPr>
            <w:r w:rsidRPr="00A52456">
              <w:rPr>
                <w:sz w:val="20"/>
                <w:szCs w:val="20"/>
              </w:rPr>
              <w:t xml:space="preserve">Director </w:t>
            </w:r>
            <w:proofErr w:type="gramStart"/>
            <w:r w:rsidRPr="00A52456">
              <w:rPr>
                <w:sz w:val="20"/>
                <w:szCs w:val="20"/>
              </w:rPr>
              <w:t>sign</w:t>
            </w:r>
            <w:proofErr w:type="gramEnd"/>
            <w:r w:rsidRPr="00A52456">
              <w:rPr>
                <w:sz w:val="20"/>
                <w:szCs w:val="20"/>
              </w:rPr>
              <w:t xml:space="preserve"> off</w:t>
            </w:r>
          </w:p>
          <w:p w14:paraId="4CBB35DC" w14:textId="68036E1B" w:rsidR="003F0DA1" w:rsidRPr="00543FBE" w:rsidRDefault="00A52456" w:rsidP="00A52456">
            <w:pPr>
              <w:spacing w:after="120" w:line="240" w:lineRule="auto"/>
              <w:rPr>
                <w:sz w:val="20"/>
                <w:szCs w:val="20"/>
              </w:rPr>
            </w:pPr>
            <w:r w:rsidRPr="00A52456">
              <w:rPr>
                <w:sz w:val="20"/>
                <w:szCs w:val="20"/>
              </w:rPr>
              <w:lastRenderedPageBreak/>
              <w:t>Risk &amp; Assurance Group</w:t>
            </w:r>
          </w:p>
        </w:tc>
        <w:tc>
          <w:tcPr>
            <w:tcW w:w="1996" w:type="pct"/>
          </w:tcPr>
          <w:p w14:paraId="73BA3718" w14:textId="47F729C2" w:rsidR="00A52456" w:rsidRPr="00A52456" w:rsidRDefault="00A52456" w:rsidP="00A52456">
            <w:pPr>
              <w:spacing w:after="120" w:line="240" w:lineRule="auto"/>
              <w:rPr>
                <w:sz w:val="20"/>
                <w:szCs w:val="20"/>
              </w:rPr>
            </w:pPr>
            <w:r w:rsidRPr="00A52456">
              <w:rPr>
                <w:sz w:val="20"/>
                <w:szCs w:val="20"/>
              </w:rPr>
              <w:lastRenderedPageBreak/>
              <w:t xml:space="preserve">New learning to feed through to the </w:t>
            </w:r>
            <w:r>
              <w:rPr>
                <w:sz w:val="20"/>
                <w:szCs w:val="20"/>
              </w:rPr>
              <w:t>Service</w:t>
            </w:r>
            <w:r w:rsidRPr="00A52456">
              <w:rPr>
                <w:sz w:val="20"/>
                <w:szCs w:val="20"/>
              </w:rPr>
              <w:t xml:space="preserve"> overarching improvement plan</w:t>
            </w:r>
          </w:p>
          <w:p w14:paraId="450E17C8" w14:textId="49E08370" w:rsidR="003F0DA1" w:rsidRDefault="00A52456" w:rsidP="00A52456">
            <w:pPr>
              <w:spacing w:after="120" w:line="240" w:lineRule="auto"/>
              <w:rPr>
                <w:sz w:val="20"/>
                <w:szCs w:val="20"/>
              </w:rPr>
            </w:pPr>
            <w:r w:rsidRPr="00A52456">
              <w:rPr>
                <w:sz w:val="20"/>
                <w:szCs w:val="20"/>
              </w:rPr>
              <w:lastRenderedPageBreak/>
              <w:t>Oversight: Risk &amp; Assurance Group</w:t>
            </w:r>
          </w:p>
        </w:tc>
      </w:tr>
      <w:tr w:rsidR="00EC21DA" w:rsidRPr="008504DD" w14:paraId="6606838E" w14:textId="77777777" w:rsidTr="007637E1">
        <w:tc>
          <w:tcPr>
            <w:tcW w:w="1089" w:type="pct"/>
          </w:tcPr>
          <w:p w14:paraId="55C03CDA" w14:textId="1C583331" w:rsidR="00EC21DA" w:rsidRDefault="00EC21DA" w:rsidP="00EC21DA">
            <w:pPr>
              <w:spacing w:after="120" w:line="240" w:lineRule="auto"/>
              <w:rPr>
                <w:rFonts w:eastAsia="Arial" w:cstheme="minorHAnsi"/>
                <w:bCs/>
                <w:sz w:val="20"/>
                <w:szCs w:val="20"/>
              </w:rPr>
            </w:pPr>
            <w:r w:rsidRPr="00DF23EE">
              <w:rPr>
                <w:rFonts w:eastAsia="Arial" w:cstheme="minorHAnsi"/>
                <w:b/>
                <w:sz w:val="20"/>
                <w:szCs w:val="20"/>
              </w:rPr>
              <w:lastRenderedPageBreak/>
              <w:t>Diabetes/Insulin management</w:t>
            </w:r>
            <w:r>
              <w:rPr>
                <w:rFonts w:eastAsia="Arial" w:cstheme="minorHAnsi"/>
                <w:bCs/>
                <w:sz w:val="20"/>
                <w:szCs w:val="20"/>
              </w:rPr>
              <w:t xml:space="preserve">: </w:t>
            </w:r>
            <w:r w:rsidRPr="00EC21DA">
              <w:rPr>
                <w:rFonts w:eastAsia="Arial" w:cstheme="minorHAnsi"/>
                <w:bCs/>
                <w:sz w:val="20"/>
                <w:szCs w:val="20"/>
              </w:rPr>
              <w:t>All incidents resulting in significant harm or potential harm</w:t>
            </w:r>
          </w:p>
          <w:p w14:paraId="1C109634" w14:textId="6F4164DD" w:rsidR="00EC21DA" w:rsidRPr="00543FBE" w:rsidRDefault="00EC21DA" w:rsidP="00EC21DA">
            <w:pPr>
              <w:spacing w:after="120" w:line="240" w:lineRule="auto"/>
              <w:rPr>
                <w:rFonts w:eastAsia="Arial" w:cstheme="minorHAnsi"/>
                <w:bCs/>
                <w:sz w:val="20"/>
                <w:szCs w:val="20"/>
              </w:rPr>
            </w:pPr>
          </w:p>
        </w:tc>
        <w:tc>
          <w:tcPr>
            <w:tcW w:w="1112" w:type="pct"/>
          </w:tcPr>
          <w:p w14:paraId="435EFA32" w14:textId="3A7A2BBF" w:rsidR="00EC21DA" w:rsidRDefault="00A62C3E" w:rsidP="00EC21DA">
            <w:pPr>
              <w:spacing w:after="120" w:line="240" w:lineRule="auto"/>
              <w:rPr>
                <w:rFonts w:eastAsia="Arial" w:cstheme="minorHAnsi"/>
                <w:bCs/>
                <w:sz w:val="20"/>
                <w:szCs w:val="20"/>
              </w:rPr>
            </w:pPr>
            <w:r w:rsidRPr="00A62C3E">
              <w:rPr>
                <w:rFonts w:eastAsia="Arial" w:cstheme="minorHAnsi"/>
                <w:bCs/>
                <w:sz w:val="20"/>
                <w:szCs w:val="20"/>
              </w:rPr>
              <w:t>6 monthly Thematic Review</w:t>
            </w:r>
          </w:p>
        </w:tc>
        <w:tc>
          <w:tcPr>
            <w:tcW w:w="803" w:type="pct"/>
          </w:tcPr>
          <w:p w14:paraId="2BE59FA7" w14:textId="77777777" w:rsidR="00EC21DA" w:rsidRPr="00A52456" w:rsidRDefault="00EC21DA" w:rsidP="00EC21DA">
            <w:pPr>
              <w:spacing w:after="120" w:line="240" w:lineRule="auto"/>
              <w:rPr>
                <w:sz w:val="20"/>
                <w:szCs w:val="20"/>
              </w:rPr>
            </w:pPr>
            <w:r w:rsidRPr="00A52456">
              <w:rPr>
                <w:sz w:val="20"/>
                <w:szCs w:val="20"/>
              </w:rPr>
              <w:t xml:space="preserve">Director </w:t>
            </w:r>
            <w:proofErr w:type="gramStart"/>
            <w:r w:rsidRPr="00A52456">
              <w:rPr>
                <w:sz w:val="20"/>
                <w:szCs w:val="20"/>
              </w:rPr>
              <w:t>sign</w:t>
            </w:r>
            <w:proofErr w:type="gramEnd"/>
            <w:r w:rsidRPr="00A52456">
              <w:rPr>
                <w:sz w:val="20"/>
                <w:szCs w:val="20"/>
              </w:rPr>
              <w:t xml:space="preserve"> off</w:t>
            </w:r>
          </w:p>
          <w:p w14:paraId="2DB11792" w14:textId="232A8E28" w:rsidR="00EC21DA" w:rsidRPr="00543FBE" w:rsidRDefault="00EC21DA" w:rsidP="00EC21DA">
            <w:pPr>
              <w:spacing w:after="120" w:line="240" w:lineRule="auto"/>
              <w:rPr>
                <w:sz w:val="20"/>
                <w:szCs w:val="20"/>
              </w:rPr>
            </w:pPr>
            <w:r w:rsidRPr="00A52456">
              <w:rPr>
                <w:sz w:val="20"/>
                <w:szCs w:val="20"/>
              </w:rPr>
              <w:t>Risk &amp; Assurance Group</w:t>
            </w:r>
          </w:p>
        </w:tc>
        <w:tc>
          <w:tcPr>
            <w:tcW w:w="1996" w:type="pct"/>
          </w:tcPr>
          <w:p w14:paraId="329C48C2" w14:textId="7FE758DE" w:rsidR="00EC21DA" w:rsidRPr="00A52456" w:rsidRDefault="00EC21DA" w:rsidP="00EC21DA">
            <w:pPr>
              <w:spacing w:after="120" w:line="240" w:lineRule="auto"/>
              <w:rPr>
                <w:sz w:val="20"/>
                <w:szCs w:val="20"/>
              </w:rPr>
            </w:pPr>
            <w:r w:rsidRPr="00A52456">
              <w:rPr>
                <w:sz w:val="20"/>
                <w:szCs w:val="20"/>
              </w:rPr>
              <w:t>New learning to feed through to the overarching improvement plan</w:t>
            </w:r>
            <w:r>
              <w:rPr>
                <w:sz w:val="20"/>
                <w:szCs w:val="20"/>
              </w:rPr>
              <w:t xml:space="preserve"> and Insulin Safety and Diabetes Care working group </w:t>
            </w:r>
          </w:p>
          <w:p w14:paraId="7DE219D9" w14:textId="30A0051B" w:rsidR="00EC21DA" w:rsidRDefault="00EC21DA" w:rsidP="00EC21DA">
            <w:pPr>
              <w:spacing w:after="120" w:line="240" w:lineRule="auto"/>
              <w:rPr>
                <w:sz w:val="20"/>
                <w:szCs w:val="20"/>
              </w:rPr>
            </w:pPr>
            <w:r w:rsidRPr="00A52456">
              <w:rPr>
                <w:sz w:val="20"/>
                <w:szCs w:val="20"/>
              </w:rPr>
              <w:t>Oversight: Risk &amp; Assurance Group</w:t>
            </w:r>
          </w:p>
        </w:tc>
      </w:tr>
      <w:tr w:rsidR="00EC21DA" w:rsidRPr="008504DD" w14:paraId="36BAC72F" w14:textId="77777777" w:rsidTr="007637E1">
        <w:tc>
          <w:tcPr>
            <w:tcW w:w="1089" w:type="pct"/>
          </w:tcPr>
          <w:p w14:paraId="279DB1FD" w14:textId="202D0207" w:rsidR="00EC21DA" w:rsidRPr="00543FBE" w:rsidRDefault="00EC21DA" w:rsidP="00EC21DA">
            <w:pPr>
              <w:spacing w:after="120" w:line="240" w:lineRule="auto"/>
              <w:rPr>
                <w:rFonts w:eastAsia="Arial" w:cstheme="minorHAnsi"/>
                <w:bCs/>
                <w:sz w:val="20"/>
                <w:szCs w:val="20"/>
              </w:rPr>
            </w:pPr>
            <w:r w:rsidRPr="00DF23EE">
              <w:rPr>
                <w:rFonts w:eastAsia="Arial" w:cstheme="minorHAnsi"/>
                <w:b/>
                <w:sz w:val="20"/>
                <w:szCs w:val="20"/>
              </w:rPr>
              <w:t>Gynaecology</w:t>
            </w:r>
            <w:r>
              <w:rPr>
                <w:rFonts w:eastAsia="Arial" w:cstheme="minorHAnsi"/>
                <w:bCs/>
                <w:sz w:val="20"/>
                <w:szCs w:val="20"/>
              </w:rPr>
              <w:t>: a</w:t>
            </w:r>
            <w:r w:rsidRPr="00DF23EE">
              <w:rPr>
                <w:rFonts w:eastAsia="Arial" w:cstheme="minorHAnsi"/>
                <w:bCs/>
                <w:sz w:val="20"/>
                <w:szCs w:val="20"/>
              </w:rPr>
              <w:t>ll incidents resulting in significant or potential harm</w:t>
            </w:r>
          </w:p>
        </w:tc>
        <w:tc>
          <w:tcPr>
            <w:tcW w:w="1112" w:type="pct"/>
          </w:tcPr>
          <w:p w14:paraId="67C1FBFE" w14:textId="006C8BFF" w:rsidR="00EC21DA" w:rsidRDefault="00EC21DA" w:rsidP="00EC21DA">
            <w:pPr>
              <w:spacing w:after="120" w:line="240" w:lineRule="auto"/>
              <w:rPr>
                <w:rFonts w:eastAsia="Arial" w:cstheme="minorHAnsi"/>
                <w:bCs/>
                <w:sz w:val="20"/>
                <w:szCs w:val="20"/>
              </w:rPr>
            </w:pPr>
            <w:r>
              <w:rPr>
                <w:rFonts w:eastAsia="Arial" w:cstheme="minorHAnsi"/>
                <w:bCs/>
                <w:sz w:val="20"/>
                <w:szCs w:val="20"/>
              </w:rPr>
              <w:t>SWARM</w:t>
            </w:r>
          </w:p>
        </w:tc>
        <w:tc>
          <w:tcPr>
            <w:tcW w:w="803" w:type="pct"/>
          </w:tcPr>
          <w:p w14:paraId="05632543" w14:textId="77777777" w:rsidR="00EC21DA" w:rsidRPr="00DF23EE" w:rsidRDefault="00EC21DA" w:rsidP="00EC21DA">
            <w:pPr>
              <w:spacing w:after="120" w:line="240" w:lineRule="auto"/>
              <w:rPr>
                <w:sz w:val="20"/>
                <w:szCs w:val="20"/>
              </w:rPr>
            </w:pPr>
            <w:r w:rsidRPr="00DF23EE">
              <w:rPr>
                <w:sz w:val="20"/>
                <w:szCs w:val="20"/>
              </w:rPr>
              <w:t xml:space="preserve">Director </w:t>
            </w:r>
            <w:proofErr w:type="gramStart"/>
            <w:r w:rsidRPr="00DF23EE">
              <w:rPr>
                <w:sz w:val="20"/>
                <w:szCs w:val="20"/>
              </w:rPr>
              <w:t>sign</w:t>
            </w:r>
            <w:proofErr w:type="gramEnd"/>
            <w:r w:rsidRPr="00DF23EE">
              <w:rPr>
                <w:sz w:val="20"/>
                <w:szCs w:val="20"/>
              </w:rPr>
              <w:t xml:space="preserve"> off</w:t>
            </w:r>
          </w:p>
          <w:p w14:paraId="17ED2B3F" w14:textId="4799223A" w:rsidR="00EC21DA" w:rsidRPr="00543FBE" w:rsidRDefault="00EC21DA" w:rsidP="00EC21DA">
            <w:pPr>
              <w:spacing w:after="120" w:line="240" w:lineRule="auto"/>
              <w:rPr>
                <w:sz w:val="20"/>
                <w:szCs w:val="20"/>
              </w:rPr>
            </w:pPr>
            <w:r w:rsidRPr="00DF23EE">
              <w:rPr>
                <w:sz w:val="20"/>
                <w:szCs w:val="20"/>
              </w:rPr>
              <w:t>Risk &amp; Assurance Group</w:t>
            </w:r>
          </w:p>
        </w:tc>
        <w:tc>
          <w:tcPr>
            <w:tcW w:w="1996" w:type="pct"/>
          </w:tcPr>
          <w:p w14:paraId="2B7A35C6" w14:textId="77777777" w:rsidR="00EC21DA" w:rsidRPr="00DF23EE" w:rsidRDefault="00EC21DA" w:rsidP="00EC21DA">
            <w:pPr>
              <w:spacing w:after="120" w:line="240" w:lineRule="auto"/>
              <w:rPr>
                <w:sz w:val="20"/>
                <w:szCs w:val="20"/>
              </w:rPr>
            </w:pPr>
            <w:r w:rsidRPr="00DF23EE">
              <w:rPr>
                <w:sz w:val="20"/>
                <w:szCs w:val="20"/>
              </w:rPr>
              <w:t>New learning to feed through to the Service overarching improvement plan</w:t>
            </w:r>
          </w:p>
          <w:p w14:paraId="00A0DFEA" w14:textId="0A6DBD08" w:rsidR="00EC21DA" w:rsidRDefault="00EC21DA" w:rsidP="00EC21DA">
            <w:pPr>
              <w:spacing w:after="120" w:line="240" w:lineRule="auto"/>
              <w:rPr>
                <w:sz w:val="20"/>
                <w:szCs w:val="20"/>
              </w:rPr>
            </w:pPr>
            <w:r w:rsidRPr="00DF23EE">
              <w:rPr>
                <w:sz w:val="20"/>
                <w:szCs w:val="20"/>
              </w:rPr>
              <w:t>Oversight: Risk &amp; Assurance Group</w:t>
            </w:r>
          </w:p>
        </w:tc>
      </w:tr>
      <w:tr w:rsidR="0021540A" w:rsidRPr="008504DD" w14:paraId="61C90E8F" w14:textId="77777777" w:rsidTr="007637E1">
        <w:tc>
          <w:tcPr>
            <w:tcW w:w="1089" w:type="pct"/>
          </w:tcPr>
          <w:p w14:paraId="075F9376" w14:textId="48F4DA33" w:rsidR="0021540A" w:rsidRPr="00DF23EE" w:rsidRDefault="0021540A" w:rsidP="00EC21DA">
            <w:pPr>
              <w:spacing w:after="120" w:line="240" w:lineRule="auto"/>
              <w:rPr>
                <w:rFonts w:eastAsia="Arial" w:cstheme="minorHAnsi"/>
                <w:b/>
                <w:sz w:val="20"/>
                <w:szCs w:val="20"/>
              </w:rPr>
            </w:pPr>
            <w:r>
              <w:rPr>
                <w:rFonts w:eastAsia="Arial" w:cstheme="minorHAnsi"/>
                <w:b/>
                <w:sz w:val="20"/>
                <w:szCs w:val="20"/>
              </w:rPr>
              <w:t xml:space="preserve"> </w:t>
            </w:r>
          </w:p>
        </w:tc>
        <w:tc>
          <w:tcPr>
            <w:tcW w:w="1112" w:type="pct"/>
          </w:tcPr>
          <w:p w14:paraId="78A8BF26" w14:textId="51876C53" w:rsidR="008E6D95" w:rsidRDefault="008E6D95" w:rsidP="008E6D95">
            <w:pPr>
              <w:spacing w:after="120" w:line="240" w:lineRule="auto"/>
              <w:rPr>
                <w:rFonts w:eastAsia="Arial" w:cstheme="minorHAnsi"/>
                <w:bCs/>
                <w:sz w:val="20"/>
                <w:szCs w:val="20"/>
              </w:rPr>
            </w:pPr>
          </w:p>
        </w:tc>
        <w:tc>
          <w:tcPr>
            <w:tcW w:w="803" w:type="pct"/>
          </w:tcPr>
          <w:p w14:paraId="7CBA183A" w14:textId="13C39713" w:rsidR="0021540A" w:rsidRPr="00DF23EE" w:rsidRDefault="0021540A" w:rsidP="008E6D95">
            <w:pPr>
              <w:spacing w:after="120" w:line="240" w:lineRule="auto"/>
              <w:rPr>
                <w:sz w:val="20"/>
                <w:szCs w:val="20"/>
              </w:rPr>
            </w:pPr>
          </w:p>
        </w:tc>
        <w:tc>
          <w:tcPr>
            <w:tcW w:w="1996" w:type="pct"/>
          </w:tcPr>
          <w:p w14:paraId="0A4059FE" w14:textId="43C5BBD4" w:rsidR="0021540A" w:rsidRPr="00DF23EE" w:rsidRDefault="0021540A" w:rsidP="008E6D95">
            <w:pPr>
              <w:spacing w:after="120" w:line="240" w:lineRule="auto"/>
              <w:rPr>
                <w:sz w:val="20"/>
                <w:szCs w:val="20"/>
              </w:rPr>
            </w:pPr>
          </w:p>
        </w:tc>
      </w:tr>
      <w:tr w:rsidR="0021540A" w:rsidRPr="008504DD" w14:paraId="6B1641B3" w14:textId="77777777" w:rsidTr="007637E1">
        <w:tc>
          <w:tcPr>
            <w:tcW w:w="1089" w:type="pct"/>
          </w:tcPr>
          <w:p w14:paraId="5F1E23CD" w14:textId="5E45ACE4" w:rsidR="0021540A" w:rsidRPr="00DF23EE" w:rsidRDefault="0021540A" w:rsidP="00EC21DA">
            <w:pPr>
              <w:spacing w:after="120" w:line="240" w:lineRule="auto"/>
              <w:rPr>
                <w:rFonts w:eastAsia="Arial" w:cstheme="minorHAnsi"/>
                <w:b/>
                <w:sz w:val="20"/>
                <w:szCs w:val="20"/>
              </w:rPr>
            </w:pPr>
            <w:r>
              <w:rPr>
                <w:rFonts w:eastAsia="Arial" w:cstheme="minorHAnsi"/>
                <w:b/>
                <w:sz w:val="20"/>
                <w:szCs w:val="20"/>
              </w:rPr>
              <w:t>VTE:</w:t>
            </w:r>
          </w:p>
        </w:tc>
        <w:tc>
          <w:tcPr>
            <w:tcW w:w="1112" w:type="pct"/>
          </w:tcPr>
          <w:p w14:paraId="43E2ED8B" w14:textId="77777777" w:rsidR="0021540A" w:rsidRDefault="0021540A" w:rsidP="00EC21DA">
            <w:pPr>
              <w:spacing w:after="120" w:line="240" w:lineRule="auto"/>
              <w:rPr>
                <w:rFonts w:eastAsia="Arial" w:cstheme="minorHAnsi"/>
                <w:bCs/>
                <w:sz w:val="20"/>
                <w:szCs w:val="20"/>
              </w:rPr>
            </w:pPr>
            <w:r>
              <w:rPr>
                <w:rFonts w:eastAsia="Arial" w:cstheme="minorHAnsi"/>
                <w:bCs/>
                <w:sz w:val="20"/>
                <w:szCs w:val="20"/>
              </w:rPr>
              <w:t>Thematic Review</w:t>
            </w:r>
          </w:p>
          <w:p w14:paraId="225057ED" w14:textId="1E282A59" w:rsidR="008E6D95" w:rsidRDefault="008E6D95" w:rsidP="00EC21DA">
            <w:pPr>
              <w:spacing w:after="120" w:line="240" w:lineRule="auto"/>
              <w:rPr>
                <w:rFonts w:eastAsia="Arial" w:cstheme="minorHAnsi"/>
                <w:bCs/>
                <w:sz w:val="20"/>
                <w:szCs w:val="20"/>
              </w:rPr>
            </w:pPr>
            <w:r>
              <w:rPr>
                <w:rFonts w:eastAsia="Arial" w:cstheme="minorHAnsi"/>
                <w:bCs/>
                <w:sz w:val="20"/>
                <w:szCs w:val="20"/>
              </w:rPr>
              <w:t>6 monthly</w:t>
            </w:r>
          </w:p>
        </w:tc>
        <w:tc>
          <w:tcPr>
            <w:tcW w:w="803" w:type="pct"/>
          </w:tcPr>
          <w:p w14:paraId="6667170F" w14:textId="77777777" w:rsidR="0021540A" w:rsidRPr="0021540A" w:rsidRDefault="0021540A" w:rsidP="0021540A">
            <w:pPr>
              <w:spacing w:after="120" w:line="240" w:lineRule="auto"/>
              <w:rPr>
                <w:sz w:val="20"/>
                <w:szCs w:val="20"/>
              </w:rPr>
            </w:pPr>
            <w:r w:rsidRPr="0021540A">
              <w:rPr>
                <w:sz w:val="20"/>
                <w:szCs w:val="20"/>
              </w:rPr>
              <w:t xml:space="preserve">Director </w:t>
            </w:r>
            <w:proofErr w:type="gramStart"/>
            <w:r w:rsidRPr="0021540A">
              <w:rPr>
                <w:sz w:val="20"/>
                <w:szCs w:val="20"/>
              </w:rPr>
              <w:t>sign</w:t>
            </w:r>
            <w:proofErr w:type="gramEnd"/>
            <w:r w:rsidRPr="0021540A">
              <w:rPr>
                <w:sz w:val="20"/>
                <w:szCs w:val="20"/>
              </w:rPr>
              <w:t xml:space="preserve"> off</w:t>
            </w:r>
          </w:p>
          <w:p w14:paraId="7F49DA83" w14:textId="1BEC9316" w:rsidR="0021540A" w:rsidRPr="00DF23EE" w:rsidRDefault="0021540A" w:rsidP="0021540A">
            <w:pPr>
              <w:spacing w:after="120" w:line="240" w:lineRule="auto"/>
              <w:rPr>
                <w:sz w:val="20"/>
                <w:szCs w:val="20"/>
              </w:rPr>
            </w:pPr>
            <w:r w:rsidRPr="0021540A">
              <w:rPr>
                <w:sz w:val="20"/>
                <w:szCs w:val="20"/>
              </w:rPr>
              <w:t>Risk &amp; Assurance Group</w:t>
            </w:r>
          </w:p>
        </w:tc>
        <w:tc>
          <w:tcPr>
            <w:tcW w:w="1996" w:type="pct"/>
          </w:tcPr>
          <w:p w14:paraId="20B815DA" w14:textId="2C9F0055" w:rsidR="0021540A" w:rsidRPr="0021540A" w:rsidRDefault="0021540A" w:rsidP="0021540A">
            <w:pPr>
              <w:spacing w:after="120" w:line="240" w:lineRule="auto"/>
              <w:rPr>
                <w:sz w:val="20"/>
                <w:szCs w:val="20"/>
              </w:rPr>
            </w:pPr>
            <w:r w:rsidRPr="0021540A">
              <w:rPr>
                <w:sz w:val="20"/>
                <w:szCs w:val="20"/>
              </w:rPr>
              <w:t xml:space="preserve">New learning to feed through to </w:t>
            </w:r>
            <w:r>
              <w:rPr>
                <w:sz w:val="20"/>
                <w:szCs w:val="20"/>
              </w:rPr>
              <w:t xml:space="preserve">the Thrombosis Group </w:t>
            </w:r>
            <w:r w:rsidRPr="0021540A">
              <w:rPr>
                <w:sz w:val="20"/>
                <w:szCs w:val="20"/>
              </w:rPr>
              <w:t>improvement plan</w:t>
            </w:r>
          </w:p>
          <w:p w14:paraId="4F50D55D" w14:textId="512B0B36" w:rsidR="0021540A" w:rsidRPr="00DF23EE" w:rsidRDefault="0021540A" w:rsidP="0021540A">
            <w:pPr>
              <w:spacing w:after="120" w:line="240" w:lineRule="auto"/>
              <w:rPr>
                <w:sz w:val="20"/>
                <w:szCs w:val="20"/>
              </w:rPr>
            </w:pPr>
            <w:r w:rsidRPr="0021540A">
              <w:rPr>
                <w:sz w:val="20"/>
                <w:szCs w:val="20"/>
              </w:rPr>
              <w:t>Oversight: Risk &amp; Assurance Group</w:t>
            </w:r>
          </w:p>
        </w:tc>
      </w:tr>
      <w:bookmarkEnd w:id="16"/>
    </w:tbl>
    <w:p w14:paraId="75EB07A4" w14:textId="77777777" w:rsidR="00F1619E" w:rsidRDefault="00F1619E" w:rsidP="00F52004">
      <w:pPr>
        <w:rPr>
          <w:rFonts w:eastAsiaTheme="majorEastAsia" w:cstheme="majorBidi"/>
          <w:b/>
          <w:bCs/>
          <w:color w:val="365F91" w:themeColor="accent1" w:themeShade="BF"/>
          <w:sz w:val="28"/>
          <w:szCs w:val="28"/>
        </w:rPr>
      </w:pPr>
    </w:p>
    <w:p w14:paraId="68E9E785" w14:textId="3E4D8A25" w:rsidR="007637E1" w:rsidRPr="00D90942" w:rsidRDefault="007637E1" w:rsidP="0031346A">
      <w:pPr>
        <w:tabs>
          <w:tab w:val="left" w:pos="980"/>
        </w:tabs>
        <w:spacing w:after="0" w:line="240" w:lineRule="auto"/>
        <w:ind w:left="-426" w:hanging="992"/>
        <w:rPr>
          <w:rFonts w:eastAsiaTheme="majorEastAsia" w:cstheme="majorBidi"/>
          <w:b/>
          <w:bCs/>
        </w:rPr>
      </w:pPr>
      <w:r>
        <w:rPr>
          <w:rFonts w:eastAsiaTheme="majorEastAsia" w:cstheme="majorBidi"/>
          <w:sz w:val="28"/>
          <w:szCs w:val="28"/>
        </w:rPr>
        <w:tab/>
      </w:r>
      <w:r w:rsidR="00D90942" w:rsidRPr="00D90942">
        <w:rPr>
          <w:rFonts w:eastAsiaTheme="majorEastAsia" w:cstheme="majorBidi"/>
          <w:b/>
          <w:bCs/>
        </w:rPr>
        <w:t>Table 6 – Local response rationale</w:t>
      </w:r>
    </w:p>
    <w:tbl>
      <w:tblPr>
        <w:tblW w:w="6054" w:type="pct"/>
        <w:tblInd w:w="-99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00" w:firstRow="0" w:lastRow="0" w:firstColumn="0" w:lastColumn="0" w:noHBand="0" w:noVBand="1"/>
      </w:tblPr>
      <w:tblGrid>
        <w:gridCol w:w="2139"/>
        <w:gridCol w:w="8778"/>
      </w:tblGrid>
      <w:tr w:rsidR="007637E1" w:rsidRPr="008504DD" w14:paraId="52E0DA25" w14:textId="77A56990" w:rsidTr="00D90942">
        <w:tc>
          <w:tcPr>
            <w:tcW w:w="979" w:type="pct"/>
            <w:shd w:val="clear" w:color="auto" w:fill="548DD4" w:themeFill="text2" w:themeFillTint="99"/>
          </w:tcPr>
          <w:p w14:paraId="236ACA55" w14:textId="77777777" w:rsidR="007637E1" w:rsidRPr="00004EAC" w:rsidRDefault="007637E1" w:rsidP="002C230C">
            <w:pPr>
              <w:spacing w:before="120" w:line="240" w:lineRule="auto"/>
              <w:rPr>
                <w:rFonts w:eastAsia="Arial" w:cstheme="minorHAnsi"/>
                <w:b/>
                <w:color w:val="0F243E" w:themeColor="text2" w:themeShade="80"/>
                <w:sz w:val="20"/>
                <w:szCs w:val="20"/>
              </w:rPr>
            </w:pPr>
            <w:r w:rsidRPr="00004EAC">
              <w:rPr>
                <w:rFonts w:eastAsia="Arial" w:cstheme="minorHAnsi"/>
                <w:b/>
                <w:color w:val="0F243E" w:themeColor="text2" w:themeShade="80"/>
                <w:sz w:val="20"/>
                <w:szCs w:val="20"/>
              </w:rPr>
              <w:t>Patient Safety Incident Type</w:t>
            </w:r>
          </w:p>
        </w:tc>
        <w:tc>
          <w:tcPr>
            <w:tcW w:w="4021" w:type="pct"/>
            <w:shd w:val="clear" w:color="auto" w:fill="548DD4" w:themeFill="text2" w:themeFillTint="99"/>
          </w:tcPr>
          <w:p w14:paraId="1FCFB565" w14:textId="3B9C38B0" w:rsidR="007637E1" w:rsidRPr="00004EAC" w:rsidRDefault="007637E1" w:rsidP="002C230C">
            <w:pPr>
              <w:spacing w:before="120" w:line="240" w:lineRule="auto"/>
              <w:rPr>
                <w:rFonts w:eastAsia="Arial" w:cstheme="minorHAnsi"/>
                <w:b/>
                <w:color w:val="0F243E" w:themeColor="text2" w:themeShade="80"/>
                <w:sz w:val="20"/>
                <w:szCs w:val="20"/>
              </w:rPr>
            </w:pPr>
            <w:r w:rsidRPr="00004EAC">
              <w:rPr>
                <w:rFonts w:eastAsia="Arial" w:cstheme="minorHAnsi"/>
                <w:b/>
                <w:color w:val="0F243E" w:themeColor="text2" w:themeShade="80"/>
                <w:sz w:val="20"/>
                <w:szCs w:val="20"/>
              </w:rPr>
              <w:t>Rationale for planned response</w:t>
            </w:r>
          </w:p>
        </w:tc>
      </w:tr>
      <w:tr w:rsidR="007637E1" w:rsidRPr="008504DD" w14:paraId="6926E9F3" w14:textId="7E6EB5BC" w:rsidTr="00D90942">
        <w:trPr>
          <w:trHeight w:val="710"/>
        </w:trPr>
        <w:tc>
          <w:tcPr>
            <w:tcW w:w="979" w:type="pct"/>
          </w:tcPr>
          <w:p w14:paraId="171DB149" w14:textId="77777777" w:rsidR="007637E1" w:rsidRPr="008504DD" w:rsidRDefault="007637E1" w:rsidP="002C230C">
            <w:pPr>
              <w:spacing w:after="120" w:line="240" w:lineRule="auto"/>
              <w:rPr>
                <w:rFonts w:eastAsia="Arial" w:cstheme="minorHAnsi"/>
                <w:sz w:val="20"/>
                <w:szCs w:val="20"/>
              </w:rPr>
            </w:pPr>
            <w:r w:rsidRPr="00495D31">
              <w:rPr>
                <w:rFonts w:eastAsia="Arial" w:cstheme="minorHAnsi"/>
                <w:sz w:val="20"/>
                <w:szCs w:val="20"/>
              </w:rPr>
              <w:t>Falls resulting in significant harm</w:t>
            </w:r>
          </w:p>
        </w:tc>
        <w:tc>
          <w:tcPr>
            <w:tcW w:w="4021" w:type="pct"/>
          </w:tcPr>
          <w:p w14:paraId="14633F58" w14:textId="5229F5E4" w:rsidR="00DC08EA" w:rsidRDefault="00DC08EA" w:rsidP="002C230C">
            <w:pPr>
              <w:spacing w:after="120" w:line="240" w:lineRule="auto"/>
              <w:rPr>
                <w:rFonts w:eastAsia="Arial" w:cstheme="minorHAnsi"/>
                <w:sz w:val="20"/>
                <w:szCs w:val="20"/>
              </w:rPr>
            </w:pPr>
            <w:r>
              <w:rPr>
                <w:rFonts w:eastAsia="Arial" w:cstheme="minorHAnsi"/>
                <w:sz w:val="20"/>
                <w:szCs w:val="20"/>
              </w:rPr>
              <w:t>Extensive history of incident investigation</w:t>
            </w:r>
            <w:r w:rsidR="00810400">
              <w:rPr>
                <w:rFonts w:eastAsia="Arial" w:cstheme="minorHAnsi"/>
                <w:sz w:val="20"/>
                <w:szCs w:val="20"/>
              </w:rPr>
              <w:t xml:space="preserve">. </w:t>
            </w:r>
            <w:r>
              <w:rPr>
                <w:rFonts w:eastAsia="Arial" w:cstheme="minorHAnsi"/>
                <w:sz w:val="20"/>
                <w:szCs w:val="20"/>
              </w:rPr>
              <w:t>Improvement work required well understood</w:t>
            </w:r>
          </w:p>
          <w:p w14:paraId="0F43A4EE" w14:textId="76A96C17" w:rsidR="00DC08EA" w:rsidRDefault="00DC08EA" w:rsidP="002C230C">
            <w:pPr>
              <w:spacing w:after="120" w:line="240" w:lineRule="auto"/>
              <w:rPr>
                <w:rFonts w:eastAsia="Arial" w:cstheme="minorHAnsi"/>
                <w:sz w:val="20"/>
                <w:szCs w:val="20"/>
              </w:rPr>
            </w:pPr>
            <w:r>
              <w:rPr>
                <w:rFonts w:eastAsia="Arial" w:cstheme="minorHAnsi"/>
                <w:sz w:val="20"/>
                <w:szCs w:val="20"/>
              </w:rPr>
              <w:t>Fall</w:t>
            </w:r>
            <w:r w:rsidR="00937D73">
              <w:rPr>
                <w:rFonts w:eastAsia="Arial" w:cstheme="minorHAnsi"/>
                <w:sz w:val="20"/>
                <w:szCs w:val="20"/>
              </w:rPr>
              <w:t>s</w:t>
            </w:r>
            <w:r>
              <w:rPr>
                <w:rFonts w:eastAsia="Arial" w:cstheme="minorHAnsi"/>
                <w:sz w:val="20"/>
                <w:szCs w:val="20"/>
              </w:rPr>
              <w:t xml:space="preserve"> prevention lead in post with monthly improvement forum</w:t>
            </w:r>
          </w:p>
          <w:p w14:paraId="2B48432D" w14:textId="77777777" w:rsidR="00DC08EA" w:rsidRDefault="00DC08EA" w:rsidP="002C230C">
            <w:pPr>
              <w:spacing w:after="120" w:line="240" w:lineRule="auto"/>
              <w:rPr>
                <w:rFonts w:eastAsia="Arial" w:cstheme="minorHAnsi"/>
                <w:sz w:val="20"/>
                <w:szCs w:val="20"/>
              </w:rPr>
            </w:pPr>
            <w:r w:rsidRPr="004A7227">
              <w:rPr>
                <w:rFonts w:eastAsia="Arial" w:cstheme="minorHAnsi"/>
                <w:b/>
                <w:bCs/>
                <w:sz w:val="20"/>
                <w:szCs w:val="20"/>
              </w:rPr>
              <w:t>AAR</w:t>
            </w:r>
            <w:r w:rsidR="00937D73">
              <w:rPr>
                <w:rFonts w:eastAsia="Arial" w:cstheme="minorHAnsi"/>
                <w:sz w:val="20"/>
                <w:szCs w:val="20"/>
              </w:rPr>
              <w:t xml:space="preserve"> will enable a</w:t>
            </w:r>
            <w:r w:rsidR="00810400">
              <w:rPr>
                <w:rFonts w:eastAsia="Arial" w:cstheme="minorHAnsi"/>
                <w:sz w:val="20"/>
                <w:szCs w:val="20"/>
              </w:rPr>
              <w:t xml:space="preserve"> ‘lighter’ more proportionate</w:t>
            </w:r>
            <w:r w:rsidR="00937D73">
              <w:rPr>
                <w:rFonts w:eastAsia="Arial" w:cstheme="minorHAnsi"/>
                <w:sz w:val="20"/>
                <w:szCs w:val="20"/>
              </w:rPr>
              <w:t xml:space="preserve"> response</w:t>
            </w:r>
            <w:r w:rsidR="00810400">
              <w:rPr>
                <w:rFonts w:eastAsia="Arial" w:cstheme="minorHAnsi"/>
                <w:sz w:val="20"/>
                <w:szCs w:val="20"/>
              </w:rPr>
              <w:t xml:space="preserve"> to check for new risk factors, on the reoccurrence of key factors as well as ensure good immediate management</w:t>
            </w:r>
          </w:p>
          <w:p w14:paraId="783EE986" w14:textId="3EB1AD29" w:rsidR="00810400" w:rsidRPr="00495D31" w:rsidRDefault="00810400" w:rsidP="002C230C">
            <w:pPr>
              <w:spacing w:after="120" w:line="240" w:lineRule="auto"/>
              <w:rPr>
                <w:rFonts w:eastAsia="Arial" w:cstheme="minorHAnsi"/>
                <w:sz w:val="20"/>
                <w:szCs w:val="20"/>
              </w:rPr>
            </w:pPr>
            <w:r w:rsidRPr="004A7227">
              <w:rPr>
                <w:rFonts w:eastAsia="Arial" w:cstheme="minorHAnsi"/>
                <w:b/>
                <w:bCs/>
                <w:sz w:val="20"/>
                <w:szCs w:val="20"/>
              </w:rPr>
              <w:t>Quarterly thematic reviews</w:t>
            </w:r>
            <w:r>
              <w:rPr>
                <w:rFonts w:eastAsia="Arial" w:cstheme="minorHAnsi"/>
                <w:sz w:val="20"/>
                <w:szCs w:val="20"/>
              </w:rPr>
              <w:t xml:space="preserve"> with provide a deep dive approach to a wider sample of falls</w:t>
            </w:r>
          </w:p>
        </w:tc>
      </w:tr>
      <w:tr w:rsidR="007637E1" w:rsidRPr="00495D31" w14:paraId="3C669359" w14:textId="4736F801" w:rsidTr="00D90942">
        <w:trPr>
          <w:trHeight w:val="710"/>
        </w:trPr>
        <w:tc>
          <w:tcPr>
            <w:tcW w:w="979" w:type="pct"/>
          </w:tcPr>
          <w:p w14:paraId="305EB586" w14:textId="77777777" w:rsidR="007637E1" w:rsidRPr="00495D31" w:rsidRDefault="007637E1" w:rsidP="002C230C">
            <w:pPr>
              <w:spacing w:after="120" w:line="240" w:lineRule="auto"/>
              <w:rPr>
                <w:rFonts w:eastAsia="Arial" w:cstheme="minorHAnsi"/>
                <w:bCs/>
                <w:sz w:val="20"/>
                <w:szCs w:val="20"/>
              </w:rPr>
            </w:pPr>
            <w:r w:rsidRPr="00495D31">
              <w:rPr>
                <w:rFonts w:eastAsia="Arial" w:cstheme="minorHAnsi"/>
                <w:sz w:val="20"/>
                <w:szCs w:val="20"/>
              </w:rPr>
              <w:t>Pressure Ulcers</w:t>
            </w:r>
            <w:r>
              <w:rPr>
                <w:rFonts w:eastAsia="Arial" w:cstheme="minorHAnsi"/>
                <w:sz w:val="20"/>
                <w:szCs w:val="20"/>
              </w:rPr>
              <w:t xml:space="preserve"> (</w:t>
            </w:r>
            <w:r w:rsidRPr="00495D31">
              <w:rPr>
                <w:rFonts w:eastAsia="Arial" w:cstheme="minorHAnsi"/>
                <w:sz w:val="20"/>
                <w:szCs w:val="20"/>
              </w:rPr>
              <w:t>Grade 3</w:t>
            </w:r>
            <w:r>
              <w:rPr>
                <w:rFonts w:eastAsia="Arial" w:cstheme="minorHAnsi"/>
                <w:sz w:val="20"/>
                <w:szCs w:val="20"/>
              </w:rPr>
              <w:t xml:space="preserve">, </w:t>
            </w:r>
            <w:r w:rsidRPr="00495D31">
              <w:rPr>
                <w:rFonts w:eastAsia="Arial" w:cstheme="minorHAnsi"/>
                <w:sz w:val="20"/>
                <w:szCs w:val="20"/>
              </w:rPr>
              <w:t>4,</w:t>
            </w:r>
            <w:r>
              <w:rPr>
                <w:rFonts w:eastAsia="Arial" w:cstheme="minorHAnsi"/>
                <w:sz w:val="20"/>
                <w:szCs w:val="20"/>
              </w:rPr>
              <w:t xml:space="preserve"> u</w:t>
            </w:r>
            <w:r w:rsidRPr="00495D31">
              <w:rPr>
                <w:rFonts w:eastAsia="Arial" w:cstheme="minorHAnsi"/>
                <w:sz w:val="20"/>
                <w:szCs w:val="20"/>
              </w:rPr>
              <w:t>nstageable</w:t>
            </w:r>
            <w:r>
              <w:rPr>
                <w:rFonts w:eastAsia="Arial" w:cstheme="minorHAnsi"/>
                <w:sz w:val="20"/>
                <w:szCs w:val="20"/>
              </w:rPr>
              <w:t>)</w:t>
            </w:r>
          </w:p>
        </w:tc>
        <w:tc>
          <w:tcPr>
            <w:tcW w:w="4021" w:type="pct"/>
          </w:tcPr>
          <w:p w14:paraId="368CBAD9" w14:textId="77777777" w:rsidR="00810400" w:rsidRPr="00810400" w:rsidRDefault="00810400" w:rsidP="00810400">
            <w:pPr>
              <w:spacing w:after="120" w:line="240" w:lineRule="auto"/>
              <w:rPr>
                <w:rFonts w:eastAsia="Arial" w:cstheme="minorHAnsi"/>
                <w:sz w:val="20"/>
                <w:szCs w:val="20"/>
              </w:rPr>
            </w:pPr>
            <w:r w:rsidRPr="00810400">
              <w:rPr>
                <w:rFonts w:eastAsia="Arial" w:cstheme="minorHAnsi"/>
                <w:sz w:val="20"/>
                <w:szCs w:val="20"/>
              </w:rPr>
              <w:t>Extensive history of incident investigation. Improvement work required well understood</w:t>
            </w:r>
          </w:p>
          <w:p w14:paraId="4FE8E847" w14:textId="6BE84A88" w:rsidR="00810400" w:rsidRPr="00810400" w:rsidRDefault="00810400" w:rsidP="00810400">
            <w:pPr>
              <w:spacing w:after="120" w:line="240" w:lineRule="auto"/>
              <w:rPr>
                <w:rFonts w:eastAsia="Arial" w:cstheme="minorHAnsi"/>
                <w:sz w:val="20"/>
                <w:szCs w:val="20"/>
              </w:rPr>
            </w:pPr>
            <w:r>
              <w:rPr>
                <w:rFonts w:eastAsia="Arial" w:cstheme="minorHAnsi"/>
                <w:sz w:val="20"/>
                <w:szCs w:val="20"/>
              </w:rPr>
              <w:t>Tissue Viability</w:t>
            </w:r>
            <w:r w:rsidRPr="00810400">
              <w:rPr>
                <w:rFonts w:eastAsia="Arial" w:cstheme="minorHAnsi"/>
                <w:sz w:val="20"/>
                <w:szCs w:val="20"/>
              </w:rPr>
              <w:t xml:space="preserve"> lead in post with </w:t>
            </w:r>
            <w:r w:rsidR="004A7227">
              <w:rPr>
                <w:rFonts w:eastAsia="Arial" w:cstheme="minorHAnsi"/>
                <w:sz w:val="20"/>
                <w:szCs w:val="20"/>
              </w:rPr>
              <w:t xml:space="preserve">weekly review meetings and </w:t>
            </w:r>
            <w:r w:rsidRPr="00810400">
              <w:rPr>
                <w:rFonts w:eastAsia="Arial" w:cstheme="minorHAnsi"/>
                <w:sz w:val="20"/>
                <w:szCs w:val="20"/>
              </w:rPr>
              <w:t>monthly improvement forum</w:t>
            </w:r>
            <w:r w:rsidR="004A7227">
              <w:rPr>
                <w:rFonts w:eastAsia="Arial" w:cstheme="minorHAnsi"/>
                <w:sz w:val="20"/>
                <w:szCs w:val="20"/>
              </w:rPr>
              <w:t>s</w:t>
            </w:r>
          </w:p>
          <w:p w14:paraId="3523D6A4" w14:textId="37BB9399" w:rsidR="00810400" w:rsidRPr="00810400" w:rsidRDefault="004A7227" w:rsidP="00810400">
            <w:pPr>
              <w:spacing w:after="120" w:line="240" w:lineRule="auto"/>
              <w:rPr>
                <w:rFonts w:eastAsia="Arial" w:cstheme="minorHAnsi"/>
                <w:sz w:val="20"/>
                <w:szCs w:val="20"/>
              </w:rPr>
            </w:pPr>
            <w:r w:rsidRPr="004A7227">
              <w:rPr>
                <w:rFonts w:eastAsia="Arial" w:cstheme="minorHAnsi"/>
                <w:b/>
                <w:bCs/>
                <w:sz w:val="20"/>
                <w:szCs w:val="20"/>
              </w:rPr>
              <w:t>SIT</w:t>
            </w:r>
            <w:r>
              <w:rPr>
                <w:rFonts w:eastAsia="Arial" w:cstheme="minorHAnsi"/>
                <w:sz w:val="20"/>
                <w:szCs w:val="20"/>
              </w:rPr>
              <w:t xml:space="preserve"> is a bespoke lighter response tool, which enable the collection of key factors which may contribute to incidents </w:t>
            </w:r>
            <w:r w:rsidR="00810400" w:rsidRPr="00810400">
              <w:rPr>
                <w:rFonts w:eastAsia="Arial" w:cstheme="minorHAnsi"/>
                <w:sz w:val="20"/>
                <w:szCs w:val="20"/>
              </w:rPr>
              <w:t>as well as ensure good immediate management</w:t>
            </w:r>
          </w:p>
          <w:p w14:paraId="22D527F0" w14:textId="5F8A2B2E" w:rsidR="007637E1" w:rsidRPr="00495D31" w:rsidRDefault="00810400" w:rsidP="00810400">
            <w:pPr>
              <w:spacing w:after="120" w:line="240" w:lineRule="auto"/>
              <w:rPr>
                <w:rFonts w:eastAsia="Arial" w:cstheme="minorHAnsi"/>
                <w:sz w:val="20"/>
                <w:szCs w:val="20"/>
              </w:rPr>
            </w:pPr>
            <w:r w:rsidRPr="004A7227">
              <w:rPr>
                <w:rFonts w:eastAsia="Arial" w:cstheme="minorHAnsi"/>
                <w:b/>
                <w:bCs/>
                <w:sz w:val="20"/>
                <w:szCs w:val="20"/>
              </w:rPr>
              <w:t>Quarterly thematic reviews</w:t>
            </w:r>
            <w:r w:rsidRPr="00810400">
              <w:rPr>
                <w:rFonts w:eastAsia="Arial" w:cstheme="minorHAnsi"/>
                <w:sz w:val="20"/>
                <w:szCs w:val="20"/>
              </w:rPr>
              <w:t xml:space="preserve"> with provide a deep dive approach to a wider sample of </w:t>
            </w:r>
            <w:r w:rsidR="004A7227">
              <w:rPr>
                <w:rFonts w:eastAsia="Arial" w:cstheme="minorHAnsi"/>
                <w:sz w:val="20"/>
                <w:szCs w:val="20"/>
              </w:rPr>
              <w:t>incidents</w:t>
            </w:r>
          </w:p>
        </w:tc>
      </w:tr>
      <w:tr w:rsidR="007637E1" w:rsidRPr="008504DD" w14:paraId="2FABCA8A" w14:textId="16B51F33" w:rsidTr="00D90942">
        <w:trPr>
          <w:trHeight w:val="710"/>
        </w:trPr>
        <w:tc>
          <w:tcPr>
            <w:tcW w:w="979" w:type="pct"/>
          </w:tcPr>
          <w:p w14:paraId="4BD7C4F5" w14:textId="77777777" w:rsidR="007637E1" w:rsidRPr="008504DD" w:rsidRDefault="007637E1" w:rsidP="002C230C">
            <w:pPr>
              <w:spacing w:after="120" w:line="240" w:lineRule="auto"/>
              <w:rPr>
                <w:rFonts w:eastAsia="Arial" w:cstheme="minorHAnsi"/>
                <w:bCs/>
                <w:sz w:val="20"/>
                <w:szCs w:val="20"/>
              </w:rPr>
            </w:pPr>
            <w:r w:rsidRPr="00AA633D">
              <w:rPr>
                <w:rFonts w:eastAsia="Arial" w:cstheme="minorHAnsi"/>
                <w:bCs/>
                <w:sz w:val="20"/>
                <w:szCs w:val="20"/>
              </w:rPr>
              <w:t>Delays in diagnosis and treatment resulting in</w:t>
            </w:r>
            <w:r>
              <w:rPr>
                <w:rFonts w:eastAsia="Arial" w:cstheme="minorHAnsi"/>
                <w:bCs/>
                <w:sz w:val="20"/>
                <w:szCs w:val="20"/>
              </w:rPr>
              <w:t xml:space="preserve"> significant</w:t>
            </w:r>
            <w:r w:rsidRPr="00AA633D">
              <w:rPr>
                <w:rFonts w:eastAsia="Arial" w:cstheme="minorHAnsi"/>
                <w:bCs/>
                <w:sz w:val="20"/>
                <w:szCs w:val="20"/>
              </w:rPr>
              <w:t xml:space="preserve"> harm/ potential harm</w:t>
            </w:r>
          </w:p>
        </w:tc>
        <w:tc>
          <w:tcPr>
            <w:tcW w:w="4021" w:type="pct"/>
          </w:tcPr>
          <w:p w14:paraId="4C16F4A4" w14:textId="7FB653C0" w:rsidR="000E1678" w:rsidRDefault="000E1678" w:rsidP="002C230C">
            <w:pPr>
              <w:spacing w:after="120" w:line="240" w:lineRule="auto"/>
              <w:rPr>
                <w:rFonts w:eastAsia="Arial" w:cstheme="minorHAnsi"/>
                <w:bCs/>
                <w:sz w:val="20"/>
                <w:szCs w:val="20"/>
              </w:rPr>
            </w:pPr>
            <w:r>
              <w:rPr>
                <w:rFonts w:eastAsia="Arial" w:cstheme="minorHAnsi"/>
                <w:bCs/>
                <w:sz w:val="20"/>
                <w:szCs w:val="20"/>
              </w:rPr>
              <w:t xml:space="preserve">An emerging theme over the previous </w:t>
            </w:r>
            <w:proofErr w:type="gramStart"/>
            <w:r>
              <w:rPr>
                <w:rFonts w:eastAsia="Arial" w:cstheme="minorHAnsi"/>
                <w:bCs/>
                <w:sz w:val="20"/>
                <w:szCs w:val="20"/>
              </w:rPr>
              <w:t>12 month</w:t>
            </w:r>
            <w:proofErr w:type="gramEnd"/>
            <w:r>
              <w:rPr>
                <w:rFonts w:eastAsia="Arial" w:cstheme="minorHAnsi"/>
                <w:bCs/>
                <w:sz w:val="20"/>
                <w:szCs w:val="20"/>
              </w:rPr>
              <w:t xml:space="preserve"> period. Some localised improvement work undertaken/ongoing however in the context of post covid recover/wait times needs close monitoring of occurrence and effectiveness of improvement work.</w:t>
            </w:r>
          </w:p>
          <w:p w14:paraId="58FD7389" w14:textId="77777777" w:rsidR="007637E1" w:rsidRDefault="000E1678" w:rsidP="002C230C">
            <w:pPr>
              <w:spacing w:after="120" w:line="240" w:lineRule="auto"/>
              <w:rPr>
                <w:rFonts w:eastAsia="Arial" w:cstheme="minorHAnsi"/>
                <w:bCs/>
                <w:sz w:val="20"/>
                <w:szCs w:val="20"/>
              </w:rPr>
            </w:pPr>
            <w:r w:rsidRPr="00D71496">
              <w:rPr>
                <w:rFonts w:eastAsia="Arial" w:cstheme="minorHAnsi"/>
                <w:b/>
                <w:sz w:val="20"/>
                <w:szCs w:val="20"/>
              </w:rPr>
              <w:t>SWARM</w:t>
            </w:r>
            <w:r>
              <w:rPr>
                <w:rFonts w:eastAsia="Arial" w:cstheme="minorHAnsi"/>
                <w:bCs/>
                <w:sz w:val="20"/>
                <w:szCs w:val="20"/>
              </w:rPr>
              <w:t xml:space="preserve"> tool chosen to enable prompt </w:t>
            </w:r>
            <w:r w:rsidR="00D71496">
              <w:rPr>
                <w:rFonts w:eastAsia="Arial" w:cstheme="minorHAnsi"/>
                <w:bCs/>
                <w:sz w:val="20"/>
                <w:szCs w:val="20"/>
              </w:rPr>
              <w:t>conversational approach to review with staff across the patient pathway to enable rapid improvement work as needed.</w:t>
            </w:r>
          </w:p>
          <w:p w14:paraId="3D7AA8A4" w14:textId="6CFCBF26" w:rsidR="00D71496" w:rsidRPr="00AA633D" w:rsidRDefault="00D71496" w:rsidP="002C230C">
            <w:pPr>
              <w:spacing w:after="120" w:line="240" w:lineRule="auto"/>
              <w:rPr>
                <w:rFonts w:eastAsia="Arial" w:cstheme="minorHAnsi"/>
                <w:bCs/>
                <w:sz w:val="20"/>
                <w:szCs w:val="20"/>
              </w:rPr>
            </w:pPr>
            <w:r>
              <w:rPr>
                <w:rFonts w:eastAsia="Arial" w:cstheme="minorHAnsi"/>
                <w:bCs/>
                <w:sz w:val="20"/>
                <w:szCs w:val="20"/>
              </w:rPr>
              <w:t xml:space="preserve">Deep dive </w:t>
            </w:r>
            <w:r w:rsidRPr="00D71496">
              <w:rPr>
                <w:rFonts w:eastAsia="Arial" w:cstheme="minorHAnsi"/>
                <w:b/>
                <w:sz w:val="20"/>
                <w:szCs w:val="20"/>
              </w:rPr>
              <w:t>thematic reviews</w:t>
            </w:r>
            <w:r>
              <w:rPr>
                <w:rFonts w:eastAsia="Arial" w:cstheme="minorHAnsi"/>
                <w:bCs/>
                <w:sz w:val="20"/>
                <w:szCs w:val="20"/>
              </w:rPr>
              <w:t xml:space="preserve"> scheduled to provide assurance on improvement effectivity and to ensure there are no missed risk factors across wider sample base</w:t>
            </w:r>
          </w:p>
        </w:tc>
      </w:tr>
      <w:tr w:rsidR="007637E1" w:rsidRPr="008504DD" w14:paraId="6685BAF4" w14:textId="78BF0F85" w:rsidTr="00D90942">
        <w:tc>
          <w:tcPr>
            <w:tcW w:w="979" w:type="pct"/>
          </w:tcPr>
          <w:p w14:paraId="4F00A34E" w14:textId="77777777" w:rsidR="007637E1" w:rsidRPr="008504DD" w:rsidRDefault="007637E1" w:rsidP="002C230C">
            <w:pPr>
              <w:spacing w:after="120" w:line="240" w:lineRule="auto"/>
              <w:rPr>
                <w:rFonts w:eastAsia="Arial" w:cstheme="minorHAnsi"/>
                <w:bCs/>
                <w:sz w:val="20"/>
                <w:szCs w:val="20"/>
              </w:rPr>
            </w:pPr>
            <w:r w:rsidRPr="00B2540B">
              <w:rPr>
                <w:rFonts w:eastAsia="Arial" w:cstheme="minorHAnsi"/>
                <w:bCs/>
                <w:sz w:val="20"/>
                <w:szCs w:val="20"/>
              </w:rPr>
              <w:t>Delays to the treatment of a deteriorating patient</w:t>
            </w:r>
            <w:r>
              <w:rPr>
                <w:rFonts w:eastAsia="Arial" w:cstheme="minorHAnsi"/>
                <w:bCs/>
                <w:sz w:val="20"/>
                <w:szCs w:val="20"/>
              </w:rPr>
              <w:t xml:space="preserve"> </w:t>
            </w:r>
            <w:r w:rsidRPr="00B2540B">
              <w:rPr>
                <w:rFonts w:eastAsia="Arial" w:cstheme="minorHAnsi"/>
                <w:bCs/>
                <w:sz w:val="20"/>
                <w:szCs w:val="20"/>
              </w:rPr>
              <w:t>resulting in significant harm/ potential harm</w:t>
            </w:r>
          </w:p>
        </w:tc>
        <w:tc>
          <w:tcPr>
            <w:tcW w:w="4021" w:type="pct"/>
          </w:tcPr>
          <w:p w14:paraId="6C24B6F6" w14:textId="77777777" w:rsidR="00D71496" w:rsidRDefault="00D71496" w:rsidP="00D71496">
            <w:pPr>
              <w:spacing w:after="120" w:line="240" w:lineRule="auto"/>
              <w:rPr>
                <w:rFonts w:eastAsia="Arial" w:cstheme="minorHAnsi"/>
                <w:bCs/>
                <w:sz w:val="20"/>
                <w:szCs w:val="20"/>
              </w:rPr>
            </w:pPr>
            <w:r>
              <w:rPr>
                <w:rFonts w:eastAsia="Arial" w:cstheme="minorHAnsi"/>
                <w:bCs/>
                <w:sz w:val="20"/>
                <w:szCs w:val="20"/>
              </w:rPr>
              <w:t>Established improvement forum and evidenced improvements overtime</w:t>
            </w:r>
            <w:r w:rsidRPr="00D71496">
              <w:rPr>
                <w:rFonts w:eastAsia="Arial" w:cstheme="minorHAnsi"/>
                <w:bCs/>
                <w:sz w:val="20"/>
                <w:szCs w:val="20"/>
              </w:rPr>
              <w:t xml:space="preserve">. </w:t>
            </w:r>
            <w:r>
              <w:rPr>
                <w:rFonts w:eastAsia="Arial" w:cstheme="minorHAnsi"/>
                <w:bCs/>
                <w:sz w:val="20"/>
                <w:szCs w:val="20"/>
              </w:rPr>
              <w:t xml:space="preserve">Improvement programme ongoing with a monthly deteriorating Patient Group with good oversight via reporting structure </w:t>
            </w:r>
          </w:p>
          <w:p w14:paraId="54C35EAC" w14:textId="5CC6F20C" w:rsidR="007637E1" w:rsidRPr="00B2540B" w:rsidRDefault="00D71496" w:rsidP="00D71496">
            <w:pPr>
              <w:spacing w:after="120" w:line="240" w:lineRule="auto"/>
              <w:rPr>
                <w:rFonts w:eastAsia="Arial" w:cstheme="minorHAnsi"/>
                <w:bCs/>
                <w:sz w:val="20"/>
                <w:szCs w:val="20"/>
              </w:rPr>
            </w:pPr>
            <w:r>
              <w:rPr>
                <w:rFonts w:eastAsia="Arial" w:cstheme="minorHAnsi"/>
                <w:bCs/>
                <w:sz w:val="20"/>
                <w:szCs w:val="20"/>
              </w:rPr>
              <w:t>SWARM</w:t>
            </w:r>
            <w:r>
              <w:t xml:space="preserve"> </w:t>
            </w:r>
            <w:r w:rsidRPr="00D71496">
              <w:rPr>
                <w:rFonts w:eastAsia="Arial" w:cstheme="minorHAnsi"/>
                <w:bCs/>
                <w:sz w:val="20"/>
                <w:szCs w:val="20"/>
              </w:rPr>
              <w:t xml:space="preserve">tool chosen to enable prompt conversational approach to review </w:t>
            </w:r>
            <w:r w:rsidR="00261823">
              <w:rPr>
                <w:rFonts w:eastAsia="Arial" w:cstheme="minorHAnsi"/>
                <w:bCs/>
                <w:sz w:val="20"/>
                <w:szCs w:val="20"/>
              </w:rPr>
              <w:t xml:space="preserve">care </w:t>
            </w:r>
            <w:r w:rsidRPr="00D71496">
              <w:rPr>
                <w:rFonts w:eastAsia="Arial" w:cstheme="minorHAnsi"/>
                <w:bCs/>
                <w:sz w:val="20"/>
                <w:szCs w:val="20"/>
              </w:rPr>
              <w:t>with staff across the patient pathway to enable rapid improvement work as needed</w:t>
            </w:r>
          </w:p>
        </w:tc>
      </w:tr>
      <w:tr w:rsidR="007637E1" w:rsidRPr="008504DD" w14:paraId="55361D48" w14:textId="6613C1FA" w:rsidTr="00D90942">
        <w:tc>
          <w:tcPr>
            <w:tcW w:w="979" w:type="pct"/>
          </w:tcPr>
          <w:p w14:paraId="336217C1" w14:textId="77777777" w:rsidR="007637E1" w:rsidRPr="008504DD" w:rsidRDefault="007637E1" w:rsidP="002C230C">
            <w:pPr>
              <w:spacing w:after="120" w:line="240" w:lineRule="auto"/>
              <w:rPr>
                <w:rFonts w:eastAsia="Arial" w:cstheme="minorHAnsi"/>
                <w:bCs/>
                <w:sz w:val="20"/>
                <w:szCs w:val="20"/>
              </w:rPr>
            </w:pPr>
            <w:r w:rsidRPr="00B2540B">
              <w:rPr>
                <w:rFonts w:eastAsia="Arial" w:cstheme="minorHAnsi"/>
                <w:bCs/>
                <w:sz w:val="20"/>
                <w:szCs w:val="20"/>
              </w:rPr>
              <w:t>Delays in the treatment of sepsis</w:t>
            </w:r>
            <w:r>
              <w:rPr>
                <w:rFonts w:eastAsia="Arial" w:cstheme="minorHAnsi"/>
                <w:bCs/>
                <w:sz w:val="20"/>
                <w:szCs w:val="20"/>
              </w:rPr>
              <w:t xml:space="preserve"> </w:t>
            </w:r>
            <w:r w:rsidRPr="00B2540B">
              <w:rPr>
                <w:rFonts w:eastAsia="Arial" w:cstheme="minorHAnsi"/>
                <w:bCs/>
                <w:sz w:val="20"/>
                <w:szCs w:val="20"/>
              </w:rPr>
              <w:t xml:space="preserve">resulting in moderate </w:t>
            </w:r>
            <w:r w:rsidRPr="00B2540B">
              <w:rPr>
                <w:rFonts w:eastAsia="Arial" w:cstheme="minorHAnsi"/>
                <w:bCs/>
                <w:sz w:val="20"/>
                <w:szCs w:val="20"/>
              </w:rPr>
              <w:lastRenderedPageBreak/>
              <w:t>+ harm/significant potential harm</w:t>
            </w:r>
          </w:p>
        </w:tc>
        <w:tc>
          <w:tcPr>
            <w:tcW w:w="4021" w:type="pct"/>
          </w:tcPr>
          <w:p w14:paraId="1F057754" w14:textId="5C52F66F" w:rsidR="007637E1" w:rsidRPr="00B2540B" w:rsidRDefault="00261823" w:rsidP="002C230C">
            <w:pPr>
              <w:spacing w:after="120" w:line="240" w:lineRule="auto"/>
              <w:rPr>
                <w:rFonts w:eastAsia="Arial" w:cstheme="minorHAnsi"/>
                <w:bCs/>
                <w:sz w:val="20"/>
                <w:szCs w:val="20"/>
              </w:rPr>
            </w:pPr>
            <w:r>
              <w:rPr>
                <w:rFonts w:eastAsia="Arial" w:cstheme="minorHAnsi"/>
                <w:bCs/>
                <w:sz w:val="20"/>
                <w:szCs w:val="20"/>
              </w:rPr>
              <w:lastRenderedPageBreak/>
              <w:t xml:space="preserve">Significant improvements in Sepsis care however based on historical incidents significant lapses in care will be subject to full investigation - </w:t>
            </w:r>
            <w:r w:rsidRPr="00D90942">
              <w:rPr>
                <w:rFonts w:eastAsia="Arial" w:cstheme="minorHAnsi"/>
                <w:b/>
                <w:sz w:val="20"/>
                <w:szCs w:val="20"/>
              </w:rPr>
              <w:t>PSII</w:t>
            </w:r>
          </w:p>
        </w:tc>
      </w:tr>
      <w:tr w:rsidR="007637E1" w:rsidRPr="00543FBE" w14:paraId="723A4BCF" w14:textId="2FBF8D62" w:rsidTr="00D90942">
        <w:tc>
          <w:tcPr>
            <w:tcW w:w="979" w:type="pct"/>
          </w:tcPr>
          <w:p w14:paraId="180E28A7" w14:textId="77777777" w:rsidR="007637E1" w:rsidRPr="00543FBE" w:rsidRDefault="007637E1" w:rsidP="002C230C">
            <w:pPr>
              <w:spacing w:after="120" w:line="240" w:lineRule="auto"/>
              <w:rPr>
                <w:rFonts w:eastAsia="Arial" w:cstheme="minorHAnsi"/>
                <w:bCs/>
                <w:sz w:val="20"/>
                <w:szCs w:val="20"/>
              </w:rPr>
            </w:pPr>
            <w:r w:rsidRPr="003F0DA1">
              <w:rPr>
                <w:rFonts w:eastAsia="Arial" w:cstheme="minorHAnsi"/>
                <w:bCs/>
                <w:sz w:val="20"/>
                <w:szCs w:val="20"/>
              </w:rPr>
              <w:t>Infection Control Incidents:</w:t>
            </w:r>
            <w:r>
              <w:rPr>
                <w:rFonts w:eastAsia="Arial" w:cstheme="minorHAnsi"/>
                <w:bCs/>
                <w:sz w:val="20"/>
                <w:szCs w:val="20"/>
              </w:rPr>
              <w:t xml:space="preserve"> </w:t>
            </w:r>
            <w:r w:rsidRPr="003F0DA1">
              <w:rPr>
                <w:rFonts w:eastAsia="Arial" w:cstheme="minorHAnsi"/>
                <w:bCs/>
                <w:sz w:val="20"/>
                <w:szCs w:val="20"/>
              </w:rPr>
              <w:t>acquired infections. Issues with infection control procedures</w:t>
            </w:r>
          </w:p>
        </w:tc>
        <w:tc>
          <w:tcPr>
            <w:tcW w:w="4021" w:type="pct"/>
          </w:tcPr>
          <w:p w14:paraId="629FC776" w14:textId="7525D587" w:rsidR="007637E1" w:rsidRPr="003F0DA1" w:rsidRDefault="00261823" w:rsidP="00261823">
            <w:pPr>
              <w:spacing w:after="120" w:line="240" w:lineRule="auto"/>
              <w:rPr>
                <w:rFonts w:eastAsia="Arial" w:cstheme="minorHAnsi"/>
                <w:bCs/>
                <w:sz w:val="20"/>
                <w:szCs w:val="20"/>
              </w:rPr>
            </w:pPr>
            <w:r w:rsidRPr="00D90942">
              <w:rPr>
                <w:rFonts w:eastAsia="Arial" w:cstheme="minorHAnsi"/>
                <w:b/>
                <w:sz w:val="20"/>
                <w:szCs w:val="20"/>
              </w:rPr>
              <w:t>HCAI Investigation. Outbreak reviews</w:t>
            </w:r>
            <w:r>
              <w:rPr>
                <w:rFonts w:eastAsia="Arial" w:cstheme="minorHAnsi"/>
                <w:bCs/>
                <w:sz w:val="20"/>
                <w:szCs w:val="20"/>
              </w:rPr>
              <w:t xml:space="preserve"> will continue in line with current practice</w:t>
            </w:r>
          </w:p>
        </w:tc>
      </w:tr>
      <w:tr w:rsidR="007637E1" w:rsidRPr="00543FBE" w14:paraId="66F42265" w14:textId="26B3D20F" w:rsidTr="00D90942">
        <w:tc>
          <w:tcPr>
            <w:tcW w:w="979" w:type="pct"/>
          </w:tcPr>
          <w:p w14:paraId="7EF3B859" w14:textId="77777777" w:rsidR="007637E1" w:rsidRPr="00543FBE" w:rsidRDefault="007637E1" w:rsidP="002C230C">
            <w:pPr>
              <w:spacing w:after="120" w:line="240" w:lineRule="auto"/>
              <w:rPr>
                <w:rFonts w:eastAsia="Arial" w:cstheme="minorHAnsi"/>
                <w:bCs/>
                <w:sz w:val="20"/>
                <w:szCs w:val="20"/>
              </w:rPr>
            </w:pPr>
            <w:r w:rsidRPr="00A52456">
              <w:rPr>
                <w:rFonts w:eastAsia="Arial" w:cstheme="minorHAnsi"/>
                <w:b/>
                <w:sz w:val="20"/>
                <w:szCs w:val="20"/>
              </w:rPr>
              <w:t>Maternity</w:t>
            </w:r>
            <w:r w:rsidRPr="00543FBE">
              <w:rPr>
                <w:rFonts w:eastAsia="Arial" w:cstheme="minorHAnsi"/>
                <w:bCs/>
                <w:sz w:val="20"/>
                <w:szCs w:val="20"/>
              </w:rPr>
              <w:t xml:space="preserve"> </w:t>
            </w:r>
            <w:r>
              <w:rPr>
                <w:rFonts w:eastAsia="Arial" w:cstheme="minorHAnsi"/>
                <w:bCs/>
                <w:sz w:val="20"/>
                <w:szCs w:val="20"/>
              </w:rPr>
              <w:t>i</w:t>
            </w:r>
            <w:r w:rsidRPr="00543FBE">
              <w:rPr>
                <w:rFonts w:eastAsia="Arial" w:cstheme="minorHAnsi"/>
                <w:bCs/>
                <w:sz w:val="20"/>
                <w:szCs w:val="20"/>
              </w:rPr>
              <w:t>ncidents</w:t>
            </w:r>
            <w:r>
              <w:rPr>
                <w:rFonts w:eastAsia="Arial" w:cstheme="minorHAnsi"/>
                <w:bCs/>
                <w:sz w:val="20"/>
                <w:szCs w:val="20"/>
              </w:rPr>
              <w:t xml:space="preserve"> </w:t>
            </w:r>
            <w:r w:rsidRPr="00543FBE">
              <w:rPr>
                <w:rFonts w:eastAsia="Arial" w:cstheme="minorHAnsi"/>
                <w:bCs/>
                <w:sz w:val="20"/>
                <w:szCs w:val="20"/>
              </w:rPr>
              <w:t>(not subject to HSIB)</w:t>
            </w:r>
            <w:r>
              <w:rPr>
                <w:rFonts w:eastAsia="Arial" w:cstheme="minorHAnsi"/>
                <w:bCs/>
                <w:sz w:val="20"/>
                <w:szCs w:val="20"/>
              </w:rPr>
              <w:t xml:space="preserve"> </w:t>
            </w:r>
            <w:r w:rsidRPr="00543FBE">
              <w:rPr>
                <w:rFonts w:eastAsia="Arial" w:cstheme="minorHAnsi"/>
                <w:bCs/>
                <w:sz w:val="20"/>
                <w:szCs w:val="20"/>
              </w:rPr>
              <w:t>resulting in significant harm/ potential harm</w:t>
            </w:r>
          </w:p>
        </w:tc>
        <w:tc>
          <w:tcPr>
            <w:tcW w:w="4021" w:type="pct"/>
          </w:tcPr>
          <w:p w14:paraId="5B8E5B45" w14:textId="388277E8" w:rsidR="007637E1" w:rsidRPr="00261823" w:rsidRDefault="00261823" w:rsidP="002C230C">
            <w:pPr>
              <w:spacing w:after="120" w:line="240" w:lineRule="auto"/>
              <w:rPr>
                <w:rFonts w:eastAsia="Arial" w:cstheme="minorHAnsi"/>
                <w:bCs/>
                <w:sz w:val="20"/>
                <w:szCs w:val="20"/>
              </w:rPr>
            </w:pPr>
            <w:r>
              <w:rPr>
                <w:rFonts w:eastAsia="Arial" w:cstheme="minorHAnsi"/>
                <w:bCs/>
                <w:sz w:val="20"/>
                <w:szCs w:val="20"/>
              </w:rPr>
              <w:t>Full investigation (</w:t>
            </w:r>
            <w:r w:rsidRPr="00D90942">
              <w:rPr>
                <w:rFonts w:eastAsia="Arial" w:cstheme="minorHAnsi"/>
                <w:b/>
                <w:sz w:val="20"/>
                <w:szCs w:val="20"/>
              </w:rPr>
              <w:t>PSII</w:t>
            </w:r>
            <w:r>
              <w:rPr>
                <w:rFonts w:eastAsia="Arial" w:cstheme="minorHAnsi"/>
                <w:bCs/>
                <w:sz w:val="20"/>
                <w:szCs w:val="20"/>
              </w:rPr>
              <w:t xml:space="preserve">) </w:t>
            </w:r>
            <w:r w:rsidR="00D90942">
              <w:rPr>
                <w:rFonts w:eastAsia="Arial" w:cstheme="minorHAnsi"/>
                <w:bCs/>
                <w:sz w:val="20"/>
                <w:szCs w:val="20"/>
              </w:rPr>
              <w:t xml:space="preserve">due to the national scrutiny on maternity care and the need to understand significant issues in care further </w:t>
            </w:r>
            <w:proofErr w:type="gramStart"/>
            <w:r w:rsidR="00D90942">
              <w:rPr>
                <w:rFonts w:eastAsia="Arial" w:cstheme="minorHAnsi"/>
                <w:bCs/>
                <w:sz w:val="20"/>
                <w:szCs w:val="20"/>
              </w:rPr>
              <w:t>in order to</w:t>
            </w:r>
            <w:proofErr w:type="gramEnd"/>
            <w:r w:rsidR="00D90942">
              <w:rPr>
                <w:rFonts w:eastAsia="Arial" w:cstheme="minorHAnsi"/>
                <w:bCs/>
                <w:sz w:val="20"/>
                <w:szCs w:val="20"/>
              </w:rPr>
              <w:t xml:space="preserve"> build upon the high standards of care (CQC rated Good) and continue on improvement journey</w:t>
            </w:r>
          </w:p>
        </w:tc>
      </w:tr>
      <w:tr w:rsidR="007637E1" w:rsidRPr="00543FBE" w14:paraId="3C33D552" w14:textId="7F504D64" w:rsidTr="00D90942">
        <w:tc>
          <w:tcPr>
            <w:tcW w:w="979" w:type="pct"/>
          </w:tcPr>
          <w:p w14:paraId="0E931907" w14:textId="69243CCE" w:rsidR="007637E1" w:rsidRPr="0031346A" w:rsidRDefault="007637E1" w:rsidP="002C230C">
            <w:pPr>
              <w:spacing w:after="120" w:line="240" w:lineRule="auto"/>
              <w:rPr>
                <w:rFonts w:eastAsia="Arial" w:cstheme="minorHAnsi"/>
                <w:b/>
                <w:sz w:val="20"/>
                <w:szCs w:val="20"/>
              </w:rPr>
            </w:pPr>
            <w:r w:rsidRPr="00A52456">
              <w:rPr>
                <w:rFonts w:eastAsia="Arial" w:cstheme="minorHAnsi"/>
                <w:b/>
                <w:sz w:val="20"/>
                <w:szCs w:val="20"/>
              </w:rPr>
              <w:t>Imaging:</w:t>
            </w:r>
            <w:r w:rsidR="0031346A">
              <w:rPr>
                <w:rFonts w:eastAsia="Arial" w:cstheme="minorHAnsi"/>
                <w:b/>
                <w:sz w:val="20"/>
                <w:szCs w:val="20"/>
              </w:rPr>
              <w:t xml:space="preserve"> </w:t>
            </w:r>
            <w:r w:rsidRPr="00D53CC6">
              <w:rPr>
                <w:rFonts w:eastAsia="Arial" w:cstheme="minorHAnsi"/>
                <w:bCs/>
                <w:sz w:val="20"/>
                <w:szCs w:val="20"/>
              </w:rPr>
              <w:t>Imaging related delays</w:t>
            </w:r>
            <w:r>
              <w:rPr>
                <w:rFonts w:eastAsia="Arial" w:cstheme="minorHAnsi"/>
                <w:bCs/>
                <w:sz w:val="20"/>
                <w:szCs w:val="20"/>
              </w:rPr>
              <w:t xml:space="preserve"> in scanning/ reporting (all levels of harm)</w:t>
            </w:r>
          </w:p>
        </w:tc>
        <w:tc>
          <w:tcPr>
            <w:tcW w:w="4021" w:type="pct"/>
          </w:tcPr>
          <w:p w14:paraId="46B5E1AD" w14:textId="7C652832" w:rsidR="007637E1" w:rsidRPr="00D90942" w:rsidRDefault="00D90942" w:rsidP="002C230C">
            <w:pPr>
              <w:spacing w:after="120" w:line="240" w:lineRule="auto"/>
              <w:rPr>
                <w:rFonts w:eastAsia="Arial" w:cstheme="minorHAnsi"/>
                <w:bCs/>
                <w:sz w:val="20"/>
                <w:szCs w:val="20"/>
              </w:rPr>
            </w:pPr>
            <w:r w:rsidRPr="00D90942">
              <w:rPr>
                <w:rFonts w:eastAsia="Arial" w:cstheme="minorHAnsi"/>
                <w:bCs/>
                <w:sz w:val="20"/>
                <w:szCs w:val="20"/>
              </w:rPr>
              <w:t xml:space="preserve">Theme in </w:t>
            </w:r>
            <w:r>
              <w:rPr>
                <w:rFonts w:eastAsia="Arial" w:cstheme="minorHAnsi"/>
                <w:bCs/>
                <w:sz w:val="20"/>
                <w:szCs w:val="20"/>
              </w:rPr>
              <w:t xml:space="preserve">workstreams regarding delays associated with Imaging. Recognised risk that our IT systems require up-grading and further development </w:t>
            </w:r>
            <w:proofErr w:type="gramStart"/>
            <w:r>
              <w:rPr>
                <w:rFonts w:eastAsia="Arial" w:cstheme="minorHAnsi"/>
                <w:bCs/>
                <w:sz w:val="20"/>
                <w:szCs w:val="20"/>
              </w:rPr>
              <w:t>in order to</w:t>
            </w:r>
            <w:proofErr w:type="gramEnd"/>
            <w:r>
              <w:rPr>
                <w:rFonts w:eastAsia="Arial" w:cstheme="minorHAnsi"/>
                <w:bCs/>
                <w:sz w:val="20"/>
                <w:szCs w:val="20"/>
              </w:rPr>
              <w:t xml:space="preserve"> introduce robust failsafe measures. </w:t>
            </w:r>
            <w:proofErr w:type="gramStart"/>
            <w:r>
              <w:rPr>
                <w:rFonts w:eastAsia="Arial" w:cstheme="minorHAnsi"/>
                <w:bCs/>
                <w:sz w:val="20"/>
                <w:szCs w:val="20"/>
              </w:rPr>
              <w:t>Therefore</w:t>
            </w:r>
            <w:proofErr w:type="gramEnd"/>
            <w:r>
              <w:rPr>
                <w:rFonts w:eastAsia="Arial" w:cstheme="minorHAnsi"/>
                <w:bCs/>
                <w:sz w:val="20"/>
                <w:szCs w:val="20"/>
              </w:rPr>
              <w:t xml:space="preserve"> a </w:t>
            </w:r>
            <w:r w:rsidRPr="00D90942">
              <w:rPr>
                <w:rFonts w:eastAsia="Arial" w:cstheme="minorHAnsi"/>
                <w:b/>
                <w:sz w:val="20"/>
                <w:szCs w:val="20"/>
              </w:rPr>
              <w:t>thematic review</w:t>
            </w:r>
            <w:r>
              <w:rPr>
                <w:rFonts w:eastAsia="Arial" w:cstheme="minorHAnsi"/>
                <w:bCs/>
                <w:sz w:val="20"/>
                <w:szCs w:val="20"/>
              </w:rPr>
              <w:t xml:space="preserve"> approach will enable close monitoring of concerns and changes in the risk without spending unnecessary excessive time formally investigating incidents </w:t>
            </w:r>
          </w:p>
        </w:tc>
      </w:tr>
      <w:tr w:rsidR="007637E1" w:rsidRPr="00543FBE" w14:paraId="1FA0265D" w14:textId="4A9F7680" w:rsidTr="00D90942">
        <w:tc>
          <w:tcPr>
            <w:tcW w:w="979" w:type="pct"/>
          </w:tcPr>
          <w:p w14:paraId="2B8B71F9" w14:textId="77777777" w:rsidR="007637E1" w:rsidRPr="00543FBE" w:rsidRDefault="007637E1" w:rsidP="002C230C">
            <w:pPr>
              <w:spacing w:after="120" w:line="240" w:lineRule="auto"/>
              <w:rPr>
                <w:rFonts w:eastAsia="Arial" w:cstheme="minorHAnsi"/>
                <w:bCs/>
                <w:sz w:val="20"/>
                <w:szCs w:val="20"/>
              </w:rPr>
            </w:pPr>
            <w:r w:rsidRPr="00A52456">
              <w:rPr>
                <w:rFonts w:eastAsia="Arial" w:cstheme="minorHAnsi"/>
                <w:b/>
                <w:sz w:val="20"/>
                <w:szCs w:val="20"/>
              </w:rPr>
              <w:t>Paediatric/Neonatal</w:t>
            </w:r>
            <w:r>
              <w:rPr>
                <w:rFonts w:eastAsia="Arial" w:cstheme="minorHAnsi"/>
                <w:b/>
                <w:sz w:val="20"/>
                <w:szCs w:val="20"/>
              </w:rPr>
              <w:t>:</w:t>
            </w:r>
            <w:r>
              <w:rPr>
                <w:rFonts w:eastAsia="Arial" w:cstheme="minorHAnsi"/>
                <w:bCs/>
                <w:sz w:val="20"/>
                <w:szCs w:val="20"/>
              </w:rPr>
              <w:t xml:space="preserve"> (including paediatric ED): a</w:t>
            </w:r>
            <w:r w:rsidRPr="00A52456">
              <w:rPr>
                <w:rFonts w:eastAsia="Arial" w:cstheme="minorHAnsi"/>
                <w:bCs/>
                <w:sz w:val="20"/>
                <w:szCs w:val="20"/>
              </w:rPr>
              <w:t>ll incidents resulting in significant or potential harm</w:t>
            </w:r>
          </w:p>
        </w:tc>
        <w:tc>
          <w:tcPr>
            <w:tcW w:w="4021" w:type="pct"/>
          </w:tcPr>
          <w:p w14:paraId="6291DF5E" w14:textId="70810404" w:rsidR="007637E1" w:rsidRPr="00D90942" w:rsidRDefault="00D90942" w:rsidP="002C230C">
            <w:pPr>
              <w:spacing w:after="120" w:line="240" w:lineRule="auto"/>
              <w:rPr>
                <w:rFonts w:eastAsia="Arial" w:cstheme="minorHAnsi"/>
                <w:bCs/>
                <w:sz w:val="20"/>
                <w:szCs w:val="20"/>
              </w:rPr>
            </w:pPr>
            <w:r w:rsidRPr="00D90942">
              <w:rPr>
                <w:rFonts w:eastAsia="Arial" w:cstheme="minorHAnsi"/>
                <w:bCs/>
                <w:sz w:val="20"/>
                <w:szCs w:val="20"/>
              </w:rPr>
              <w:t>Local priority area for full investigation</w:t>
            </w:r>
            <w:r>
              <w:rPr>
                <w:rFonts w:eastAsia="Arial" w:cstheme="minorHAnsi"/>
                <w:bCs/>
                <w:sz w:val="20"/>
                <w:szCs w:val="20"/>
              </w:rPr>
              <w:t xml:space="preserve"> (</w:t>
            </w:r>
            <w:r w:rsidRPr="00D90942">
              <w:rPr>
                <w:rFonts w:eastAsia="Arial" w:cstheme="minorHAnsi"/>
                <w:b/>
                <w:sz w:val="20"/>
                <w:szCs w:val="20"/>
              </w:rPr>
              <w:t>PSII</w:t>
            </w:r>
            <w:r>
              <w:rPr>
                <w:rFonts w:eastAsia="Arial" w:cstheme="minorHAnsi"/>
                <w:bCs/>
                <w:sz w:val="20"/>
                <w:szCs w:val="20"/>
              </w:rPr>
              <w:t>)</w:t>
            </w:r>
            <w:r w:rsidRPr="00D90942">
              <w:rPr>
                <w:rFonts w:eastAsia="Arial" w:cstheme="minorHAnsi"/>
                <w:bCs/>
                <w:sz w:val="20"/>
                <w:szCs w:val="20"/>
              </w:rPr>
              <w:t xml:space="preserve"> due to the need to fully understand impacting factors</w:t>
            </w:r>
            <w:r>
              <w:rPr>
                <w:rFonts w:eastAsia="Arial" w:cstheme="minorHAnsi"/>
                <w:bCs/>
                <w:sz w:val="20"/>
                <w:szCs w:val="20"/>
              </w:rPr>
              <w:t xml:space="preserve"> to build upon improvement workstream. There has been a number of serious incidents in the previous </w:t>
            </w:r>
            <w:proofErr w:type="gramStart"/>
            <w:r>
              <w:rPr>
                <w:rFonts w:eastAsia="Arial" w:cstheme="minorHAnsi"/>
                <w:bCs/>
                <w:sz w:val="20"/>
                <w:szCs w:val="20"/>
              </w:rPr>
              <w:t>12 month</w:t>
            </w:r>
            <w:proofErr w:type="gramEnd"/>
            <w:r>
              <w:rPr>
                <w:rFonts w:eastAsia="Arial" w:cstheme="minorHAnsi"/>
                <w:bCs/>
                <w:sz w:val="20"/>
                <w:szCs w:val="20"/>
              </w:rPr>
              <w:t xml:space="preserve"> period and the service is faced with challenges regarding staffing. There has also been two CQC inspections during 2023.</w:t>
            </w:r>
          </w:p>
        </w:tc>
      </w:tr>
      <w:tr w:rsidR="007637E1" w:rsidRPr="00543FBE" w14:paraId="59C6E242" w14:textId="1133154F" w:rsidTr="00F47E4C">
        <w:trPr>
          <w:trHeight w:val="132"/>
        </w:trPr>
        <w:tc>
          <w:tcPr>
            <w:tcW w:w="979" w:type="pct"/>
          </w:tcPr>
          <w:p w14:paraId="5DEC8D82" w14:textId="77777777" w:rsidR="007637E1" w:rsidRDefault="007637E1" w:rsidP="002C230C">
            <w:pPr>
              <w:spacing w:after="120" w:line="240" w:lineRule="auto"/>
              <w:rPr>
                <w:rFonts w:eastAsia="Arial" w:cstheme="minorHAnsi"/>
                <w:bCs/>
                <w:sz w:val="20"/>
                <w:szCs w:val="20"/>
              </w:rPr>
            </w:pPr>
            <w:r w:rsidRPr="00DF23EE">
              <w:rPr>
                <w:rFonts w:eastAsia="Arial" w:cstheme="minorHAnsi"/>
                <w:b/>
                <w:sz w:val="20"/>
                <w:szCs w:val="20"/>
              </w:rPr>
              <w:t>Diabetes/Insulin management</w:t>
            </w:r>
            <w:r>
              <w:rPr>
                <w:rFonts w:eastAsia="Arial" w:cstheme="minorHAnsi"/>
                <w:bCs/>
                <w:sz w:val="20"/>
                <w:szCs w:val="20"/>
              </w:rPr>
              <w:t xml:space="preserve">: </w:t>
            </w:r>
            <w:r w:rsidRPr="00EC21DA">
              <w:rPr>
                <w:rFonts w:eastAsia="Arial" w:cstheme="minorHAnsi"/>
                <w:bCs/>
                <w:sz w:val="20"/>
                <w:szCs w:val="20"/>
              </w:rPr>
              <w:t>All incidents resulting in significant harm or potential harm</w:t>
            </w:r>
          </w:p>
          <w:p w14:paraId="56FD9841" w14:textId="77777777" w:rsidR="007637E1" w:rsidRPr="00543FBE" w:rsidRDefault="007637E1" w:rsidP="002C230C">
            <w:pPr>
              <w:spacing w:after="120" w:line="240" w:lineRule="auto"/>
              <w:rPr>
                <w:rFonts w:eastAsia="Arial" w:cstheme="minorHAnsi"/>
                <w:bCs/>
                <w:sz w:val="20"/>
                <w:szCs w:val="20"/>
              </w:rPr>
            </w:pPr>
          </w:p>
        </w:tc>
        <w:tc>
          <w:tcPr>
            <w:tcW w:w="4021" w:type="pct"/>
          </w:tcPr>
          <w:p w14:paraId="73AEFE63" w14:textId="1B621760" w:rsidR="007637E1" w:rsidRDefault="00F47E4C" w:rsidP="002C230C">
            <w:pPr>
              <w:spacing w:after="120" w:line="240" w:lineRule="auto"/>
              <w:rPr>
                <w:rFonts w:eastAsia="Arial" w:cstheme="minorHAnsi"/>
                <w:bCs/>
                <w:sz w:val="20"/>
                <w:szCs w:val="20"/>
              </w:rPr>
            </w:pPr>
            <w:r>
              <w:rPr>
                <w:rFonts w:eastAsia="Arial" w:cstheme="minorHAnsi"/>
                <w:bCs/>
                <w:sz w:val="20"/>
                <w:szCs w:val="20"/>
              </w:rPr>
              <w:t>The Trust has a newly established Diabetes and Insulin management group which have a good understanding of the priority improvements required and have oversight of the progress made. There is oversight through established reporting frameworks</w:t>
            </w:r>
          </w:p>
          <w:p w14:paraId="6FC52A59" w14:textId="5568CC60" w:rsidR="00F47E4C" w:rsidRPr="00D90942" w:rsidRDefault="00F47E4C" w:rsidP="002C230C">
            <w:pPr>
              <w:spacing w:after="120" w:line="240" w:lineRule="auto"/>
              <w:rPr>
                <w:rFonts w:eastAsia="Arial" w:cstheme="minorHAnsi"/>
                <w:bCs/>
                <w:sz w:val="20"/>
                <w:szCs w:val="20"/>
              </w:rPr>
            </w:pPr>
            <w:r>
              <w:rPr>
                <w:rFonts w:eastAsia="Arial" w:cstheme="minorHAnsi"/>
                <w:bCs/>
                <w:sz w:val="20"/>
                <w:szCs w:val="20"/>
              </w:rPr>
              <w:t xml:space="preserve">The group utilise </w:t>
            </w:r>
            <w:r w:rsidRPr="00F47E4C">
              <w:rPr>
                <w:rFonts w:eastAsia="Arial" w:cstheme="minorHAnsi"/>
                <w:b/>
                <w:sz w:val="20"/>
                <w:szCs w:val="20"/>
              </w:rPr>
              <w:t>thematic review</w:t>
            </w:r>
            <w:r>
              <w:rPr>
                <w:rFonts w:eastAsia="Arial" w:cstheme="minorHAnsi"/>
                <w:bCs/>
                <w:sz w:val="20"/>
                <w:szCs w:val="20"/>
              </w:rPr>
              <w:t xml:space="preserve"> approaches and this will be </w:t>
            </w:r>
            <w:proofErr w:type="spellStart"/>
            <w:proofErr w:type="gramStart"/>
            <w:r>
              <w:rPr>
                <w:rFonts w:eastAsia="Arial" w:cstheme="minorHAnsi"/>
                <w:bCs/>
                <w:sz w:val="20"/>
                <w:szCs w:val="20"/>
              </w:rPr>
              <w:t>build</w:t>
            </w:r>
            <w:proofErr w:type="spellEnd"/>
            <w:proofErr w:type="gramEnd"/>
            <w:r>
              <w:rPr>
                <w:rFonts w:eastAsia="Arial" w:cstheme="minorHAnsi"/>
                <w:bCs/>
                <w:sz w:val="20"/>
                <w:szCs w:val="20"/>
              </w:rPr>
              <w:t xml:space="preserve"> upon as part of the PSIRP</w:t>
            </w:r>
          </w:p>
        </w:tc>
      </w:tr>
      <w:tr w:rsidR="007637E1" w:rsidRPr="00543FBE" w14:paraId="44ABE582" w14:textId="79F69070" w:rsidTr="00D90942">
        <w:tc>
          <w:tcPr>
            <w:tcW w:w="979" w:type="pct"/>
          </w:tcPr>
          <w:p w14:paraId="3DE2E65A" w14:textId="77777777" w:rsidR="007637E1" w:rsidRPr="00543FBE" w:rsidRDefault="007637E1" w:rsidP="002C230C">
            <w:pPr>
              <w:spacing w:after="120" w:line="240" w:lineRule="auto"/>
              <w:rPr>
                <w:rFonts w:eastAsia="Arial" w:cstheme="minorHAnsi"/>
                <w:bCs/>
                <w:sz w:val="20"/>
                <w:szCs w:val="20"/>
              </w:rPr>
            </w:pPr>
            <w:r w:rsidRPr="00DF23EE">
              <w:rPr>
                <w:rFonts w:eastAsia="Arial" w:cstheme="minorHAnsi"/>
                <w:b/>
                <w:sz w:val="20"/>
                <w:szCs w:val="20"/>
              </w:rPr>
              <w:t>Gynaecology</w:t>
            </w:r>
            <w:r>
              <w:rPr>
                <w:rFonts w:eastAsia="Arial" w:cstheme="minorHAnsi"/>
                <w:bCs/>
                <w:sz w:val="20"/>
                <w:szCs w:val="20"/>
              </w:rPr>
              <w:t>: a</w:t>
            </w:r>
            <w:r w:rsidRPr="00DF23EE">
              <w:rPr>
                <w:rFonts w:eastAsia="Arial" w:cstheme="minorHAnsi"/>
                <w:bCs/>
                <w:sz w:val="20"/>
                <w:szCs w:val="20"/>
              </w:rPr>
              <w:t>ll incidents resulting in significant or potential harm</w:t>
            </w:r>
          </w:p>
        </w:tc>
        <w:tc>
          <w:tcPr>
            <w:tcW w:w="4021" w:type="pct"/>
          </w:tcPr>
          <w:p w14:paraId="2387F73D" w14:textId="2CCBD2A1" w:rsidR="007637E1" w:rsidRDefault="00F47E4C" w:rsidP="002C230C">
            <w:pPr>
              <w:spacing w:after="120" w:line="240" w:lineRule="auto"/>
              <w:rPr>
                <w:rFonts w:eastAsia="Arial" w:cstheme="minorHAnsi"/>
                <w:bCs/>
                <w:sz w:val="20"/>
                <w:szCs w:val="20"/>
              </w:rPr>
            </w:pPr>
            <w:r w:rsidRPr="00F47E4C">
              <w:rPr>
                <w:rFonts w:eastAsia="Arial" w:cstheme="minorHAnsi"/>
                <w:bCs/>
                <w:sz w:val="20"/>
                <w:szCs w:val="20"/>
              </w:rPr>
              <w:t>The service ha</w:t>
            </w:r>
            <w:r w:rsidR="00EE1D64">
              <w:rPr>
                <w:rFonts w:eastAsia="Arial" w:cstheme="minorHAnsi"/>
                <w:bCs/>
                <w:sz w:val="20"/>
                <w:szCs w:val="20"/>
              </w:rPr>
              <w:t>s</w:t>
            </w:r>
            <w:r w:rsidRPr="00F47E4C">
              <w:rPr>
                <w:rFonts w:eastAsia="Arial" w:cstheme="minorHAnsi"/>
                <w:bCs/>
                <w:sz w:val="20"/>
                <w:szCs w:val="20"/>
              </w:rPr>
              <w:t xml:space="preserve"> </w:t>
            </w:r>
            <w:r w:rsidR="00EE1D64">
              <w:rPr>
                <w:rFonts w:eastAsia="Arial" w:cstheme="minorHAnsi"/>
                <w:bCs/>
                <w:sz w:val="20"/>
                <w:szCs w:val="20"/>
              </w:rPr>
              <w:t>seen</w:t>
            </w:r>
            <w:r w:rsidRPr="00F47E4C">
              <w:rPr>
                <w:rFonts w:eastAsia="Arial" w:cstheme="minorHAnsi"/>
                <w:bCs/>
                <w:sz w:val="20"/>
                <w:szCs w:val="20"/>
              </w:rPr>
              <w:t xml:space="preserve"> a</w:t>
            </w:r>
            <w:r>
              <w:rPr>
                <w:rFonts w:eastAsia="Arial" w:cstheme="minorHAnsi"/>
                <w:bCs/>
                <w:sz w:val="20"/>
                <w:szCs w:val="20"/>
              </w:rPr>
              <w:t xml:space="preserve">n upward trend in serious incident report over the previous </w:t>
            </w:r>
            <w:proofErr w:type="gramStart"/>
            <w:r>
              <w:rPr>
                <w:rFonts w:eastAsia="Arial" w:cstheme="minorHAnsi"/>
                <w:bCs/>
                <w:sz w:val="20"/>
                <w:szCs w:val="20"/>
              </w:rPr>
              <w:t>12 month</w:t>
            </w:r>
            <w:proofErr w:type="gramEnd"/>
            <w:r>
              <w:rPr>
                <w:rFonts w:eastAsia="Arial" w:cstheme="minorHAnsi"/>
                <w:bCs/>
                <w:sz w:val="20"/>
                <w:szCs w:val="20"/>
              </w:rPr>
              <w:t xml:space="preserve"> period. </w:t>
            </w:r>
            <w:r w:rsidR="00EE1D64">
              <w:rPr>
                <w:rFonts w:eastAsia="Arial" w:cstheme="minorHAnsi"/>
                <w:bCs/>
                <w:sz w:val="20"/>
                <w:szCs w:val="20"/>
              </w:rPr>
              <w:t>In response</w:t>
            </w:r>
            <w:r>
              <w:rPr>
                <w:rFonts w:eastAsia="Arial" w:cstheme="minorHAnsi"/>
                <w:bCs/>
                <w:sz w:val="20"/>
                <w:szCs w:val="20"/>
              </w:rPr>
              <w:t xml:space="preserve"> there </w:t>
            </w:r>
            <w:r w:rsidR="00EE1D64">
              <w:rPr>
                <w:rFonts w:eastAsia="Arial" w:cstheme="minorHAnsi"/>
                <w:bCs/>
                <w:sz w:val="20"/>
                <w:szCs w:val="20"/>
              </w:rPr>
              <w:t>is a</w:t>
            </w:r>
            <w:r>
              <w:rPr>
                <w:rFonts w:eastAsia="Arial" w:cstheme="minorHAnsi"/>
                <w:bCs/>
                <w:sz w:val="20"/>
                <w:szCs w:val="20"/>
              </w:rPr>
              <w:t xml:space="preserve"> good understanding of the improvement work </w:t>
            </w:r>
            <w:proofErr w:type="gramStart"/>
            <w:r>
              <w:rPr>
                <w:rFonts w:eastAsia="Arial" w:cstheme="minorHAnsi"/>
                <w:bCs/>
                <w:sz w:val="20"/>
                <w:szCs w:val="20"/>
              </w:rPr>
              <w:t>required</w:t>
            </w:r>
            <w:proofErr w:type="gramEnd"/>
            <w:r>
              <w:rPr>
                <w:rFonts w:eastAsia="Arial" w:cstheme="minorHAnsi"/>
                <w:bCs/>
                <w:sz w:val="20"/>
                <w:szCs w:val="20"/>
              </w:rPr>
              <w:t xml:space="preserve"> and</w:t>
            </w:r>
            <w:r w:rsidR="00EE1D64">
              <w:rPr>
                <w:rFonts w:eastAsia="Arial" w:cstheme="minorHAnsi"/>
                <w:bCs/>
                <w:sz w:val="20"/>
                <w:szCs w:val="20"/>
              </w:rPr>
              <w:t xml:space="preserve"> the service</w:t>
            </w:r>
            <w:r>
              <w:rPr>
                <w:rFonts w:eastAsia="Arial" w:cstheme="minorHAnsi"/>
                <w:bCs/>
                <w:sz w:val="20"/>
                <w:szCs w:val="20"/>
              </w:rPr>
              <w:t xml:space="preserve"> are working through the improvements with </w:t>
            </w:r>
            <w:r w:rsidR="00EE1D64">
              <w:rPr>
                <w:rFonts w:eastAsia="Arial" w:cstheme="minorHAnsi"/>
                <w:bCs/>
                <w:sz w:val="20"/>
                <w:szCs w:val="20"/>
              </w:rPr>
              <w:t xml:space="preserve">the </w:t>
            </w:r>
            <w:r>
              <w:rPr>
                <w:rFonts w:eastAsia="Arial" w:cstheme="minorHAnsi"/>
                <w:bCs/>
                <w:sz w:val="20"/>
                <w:szCs w:val="20"/>
              </w:rPr>
              <w:t>appropriate oversight in place.</w:t>
            </w:r>
          </w:p>
          <w:p w14:paraId="03101F7D" w14:textId="07B8CCC8" w:rsidR="00F47E4C" w:rsidRPr="00F47E4C" w:rsidRDefault="00F47E4C" w:rsidP="002C230C">
            <w:pPr>
              <w:spacing w:after="120" w:line="240" w:lineRule="auto"/>
              <w:rPr>
                <w:rFonts w:eastAsia="Arial" w:cstheme="minorHAnsi"/>
                <w:bCs/>
                <w:sz w:val="20"/>
                <w:szCs w:val="20"/>
              </w:rPr>
            </w:pPr>
            <w:r w:rsidRPr="00F47E4C">
              <w:rPr>
                <w:rFonts w:eastAsia="Arial" w:cstheme="minorHAnsi"/>
                <w:b/>
                <w:sz w:val="20"/>
                <w:szCs w:val="20"/>
              </w:rPr>
              <w:t>SWARM</w:t>
            </w:r>
            <w:r>
              <w:rPr>
                <w:rFonts w:eastAsia="Arial" w:cstheme="minorHAnsi"/>
                <w:bCs/>
                <w:sz w:val="20"/>
                <w:szCs w:val="20"/>
              </w:rPr>
              <w:t xml:space="preserve"> reviews will enable prompt reviews of new significant </w:t>
            </w:r>
            <w:proofErr w:type="gramStart"/>
            <w:r>
              <w:rPr>
                <w:rFonts w:eastAsia="Arial" w:cstheme="minorHAnsi"/>
                <w:bCs/>
                <w:sz w:val="20"/>
                <w:szCs w:val="20"/>
              </w:rPr>
              <w:t>incidents</w:t>
            </w:r>
            <w:proofErr w:type="gramEnd"/>
            <w:r>
              <w:rPr>
                <w:rFonts w:eastAsia="Arial" w:cstheme="minorHAnsi"/>
                <w:bCs/>
                <w:sz w:val="20"/>
                <w:szCs w:val="20"/>
              </w:rPr>
              <w:t xml:space="preserve"> but time will be focussed on the priority improvement work rather than extensive</w:t>
            </w:r>
            <w:r w:rsidR="00EE1D64">
              <w:rPr>
                <w:rFonts w:eastAsia="Arial" w:cstheme="minorHAnsi"/>
                <w:bCs/>
                <w:sz w:val="20"/>
                <w:szCs w:val="20"/>
              </w:rPr>
              <w:t xml:space="preserve"> full</w:t>
            </w:r>
            <w:r>
              <w:rPr>
                <w:rFonts w:eastAsia="Arial" w:cstheme="minorHAnsi"/>
                <w:bCs/>
                <w:sz w:val="20"/>
                <w:szCs w:val="20"/>
              </w:rPr>
              <w:t xml:space="preserve"> re investigation.</w:t>
            </w:r>
          </w:p>
        </w:tc>
      </w:tr>
      <w:tr w:rsidR="00907BF1" w:rsidRPr="00543FBE" w14:paraId="160AC70F" w14:textId="77777777" w:rsidTr="00D90942">
        <w:tc>
          <w:tcPr>
            <w:tcW w:w="979" w:type="pct"/>
          </w:tcPr>
          <w:p w14:paraId="3E95A117" w14:textId="56A8F93C" w:rsidR="00907BF1" w:rsidRPr="00DF23EE" w:rsidRDefault="00907BF1" w:rsidP="002C230C">
            <w:pPr>
              <w:spacing w:after="120" w:line="240" w:lineRule="auto"/>
              <w:rPr>
                <w:rFonts w:eastAsia="Arial" w:cstheme="minorHAnsi"/>
                <w:b/>
                <w:sz w:val="20"/>
                <w:szCs w:val="20"/>
              </w:rPr>
            </w:pPr>
            <w:r>
              <w:rPr>
                <w:rFonts w:eastAsia="Arial" w:cstheme="minorHAnsi"/>
                <w:b/>
                <w:sz w:val="20"/>
                <w:szCs w:val="20"/>
              </w:rPr>
              <w:t xml:space="preserve">VTE: all hospital acquired VTE </w:t>
            </w:r>
          </w:p>
        </w:tc>
        <w:tc>
          <w:tcPr>
            <w:tcW w:w="4021" w:type="pct"/>
          </w:tcPr>
          <w:p w14:paraId="3461FE8E" w14:textId="77777777" w:rsidR="00907BF1" w:rsidRDefault="00907BF1" w:rsidP="002C230C">
            <w:pPr>
              <w:spacing w:after="120" w:line="240" w:lineRule="auto"/>
              <w:rPr>
                <w:rFonts w:eastAsia="Arial" w:cstheme="minorHAnsi"/>
                <w:bCs/>
                <w:sz w:val="20"/>
                <w:szCs w:val="20"/>
              </w:rPr>
            </w:pPr>
            <w:r>
              <w:rPr>
                <w:rFonts w:eastAsia="Arial" w:cstheme="minorHAnsi"/>
                <w:bCs/>
                <w:sz w:val="20"/>
                <w:szCs w:val="20"/>
              </w:rPr>
              <w:t>There has been a lot of focus on the completion of the first VTE assessment which has seen significant improvement however concerns have been raised in terms of the quality of assessments and compliance with the second VTE assessment</w:t>
            </w:r>
          </w:p>
          <w:p w14:paraId="0D51CBF9" w14:textId="45BE8382" w:rsidR="00907BF1" w:rsidRPr="00F47E4C" w:rsidRDefault="00907BF1" w:rsidP="002C230C">
            <w:pPr>
              <w:spacing w:after="120" w:line="240" w:lineRule="auto"/>
              <w:rPr>
                <w:rFonts w:eastAsia="Arial" w:cstheme="minorHAnsi"/>
                <w:bCs/>
                <w:sz w:val="20"/>
                <w:szCs w:val="20"/>
              </w:rPr>
            </w:pPr>
            <w:r>
              <w:rPr>
                <w:rFonts w:eastAsia="Arial" w:cstheme="minorHAnsi"/>
                <w:bCs/>
                <w:sz w:val="20"/>
                <w:szCs w:val="20"/>
              </w:rPr>
              <w:t xml:space="preserve">There is some insight in the areas for improvement but there </w:t>
            </w:r>
            <w:proofErr w:type="gramStart"/>
            <w:r>
              <w:rPr>
                <w:rFonts w:eastAsia="Arial" w:cstheme="minorHAnsi"/>
                <w:bCs/>
                <w:sz w:val="20"/>
                <w:szCs w:val="20"/>
              </w:rPr>
              <w:t>is  a</w:t>
            </w:r>
            <w:proofErr w:type="gramEnd"/>
            <w:r>
              <w:rPr>
                <w:rFonts w:eastAsia="Arial" w:cstheme="minorHAnsi"/>
                <w:bCs/>
                <w:sz w:val="20"/>
                <w:szCs w:val="20"/>
              </w:rPr>
              <w:t xml:space="preserve"> need for system wide improvement and given the numbers of incidents thematic review is deemed the most appropriate response</w:t>
            </w:r>
          </w:p>
        </w:tc>
      </w:tr>
    </w:tbl>
    <w:p w14:paraId="5A469105" w14:textId="794A4707" w:rsidR="007637E1" w:rsidRPr="00801D79" w:rsidRDefault="00801D79" w:rsidP="007637E1">
      <w:pPr>
        <w:tabs>
          <w:tab w:val="left" w:pos="980"/>
        </w:tabs>
        <w:rPr>
          <w:rFonts w:eastAsiaTheme="majorEastAsia" w:cstheme="majorBidi"/>
          <w:i/>
          <w:iCs/>
          <w:sz w:val="20"/>
          <w:szCs w:val="20"/>
        </w:rPr>
      </w:pPr>
      <w:r>
        <w:rPr>
          <w:rFonts w:eastAsiaTheme="majorEastAsia" w:cstheme="majorBidi"/>
          <w:sz w:val="24"/>
          <w:szCs w:val="24"/>
        </w:rPr>
        <w:t>*</w:t>
      </w:r>
      <w:r w:rsidRPr="00801D79">
        <w:rPr>
          <w:rFonts w:eastAsiaTheme="majorEastAsia" w:cstheme="majorBidi"/>
          <w:i/>
          <w:iCs/>
          <w:sz w:val="20"/>
          <w:szCs w:val="20"/>
        </w:rPr>
        <w:t xml:space="preserve">Guidance documents and report templates for each tool are available </w:t>
      </w:r>
    </w:p>
    <w:sectPr w:rsidR="007637E1" w:rsidRPr="00801D79">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46885" w14:textId="77777777" w:rsidR="009B2A91" w:rsidRDefault="009B2A91" w:rsidP="00B31C5A">
      <w:pPr>
        <w:spacing w:after="0" w:line="240" w:lineRule="auto"/>
      </w:pPr>
      <w:r>
        <w:separator/>
      </w:r>
    </w:p>
  </w:endnote>
  <w:endnote w:type="continuationSeparator" w:id="0">
    <w:p w14:paraId="6BFD3F4C" w14:textId="77777777" w:rsidR="009B2A91" w:rsidRDefault="009B2A91" w:rsidP="00B31C5A">
      <w:pPr>
        <w:spacing w:after="0" w:line="240" w:lineRule="auto"/>
      </w:pPr>
      <w:r>
        <w:continuationSeparator/>
      </w:r>
    </w:p>
  </w:endnote>
  <w:endnote w:type="continuationNotice" w:id="1">
    <w:p w14:paraId="4FAF7DCD" w14:textId="77777777" w:rsidR="009B2A91" w:rsidRDefault="009B2A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A757" w14:textId="77777777" w:rsidR="001A1A68" w:rsidRDefault="001A1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D56A" w14:textId="7F09B989" w:rsidR="00C0519A" w:rsidRPr="00D16670" w:rsidRDefault="00C0519A" w:rsidP="00114E2F">
    <w:pPr>
      <w:tabs>
        <w:tab w:val="left" w:pos="1418"/>
      </w:tabs>
      <w:spacing w:before="120" w:after="120" w:line="240" w:lineRule="auto"/>
      <w:ind w:left="-567" w:right="-45"/>
      <w:rPr>
        <w:rFonts w:ascii="Calibri" w:eastAsia="Calibri" w:hAnsi="Calibri" w:cs="Times New Roman"/>
        <w:sz w:val="20"/>
        <w:szCs w:val="20"/>
      </w:rPr>
    </w:pPr>
    <w:r w:rsidRPr="00D16670">
      <w:rPr>
        <w:sz w:val="20"/>
        <w:szCs w:val="20"/>
      </w:rPr>
      <w:t>P</w:t>
    </w:r>
    <w:r w:rsidR="0015328C" w:rsidRPr="00D16670">
      <w:rPr>
        <w:sz w:val="20"/>
        <w:szCs w:val="20"/>
      </w:rPr>
      <w:t xml:space="preserve">atient </w:t>
    </w:r>
    <w:r w:rsidR="00600543">
      <w:rPr>
        <w:sz w:val="20"/>
        <w:szCs w:val="20"/>
      </w:rPr>
      <w:t>S</w:t>
    </w:r>
    <w:r w:rsidR="0015328C" w:rsidRPr="00D16670">
      <w:rPr>
        <w:sz w:val="20"/>
        <w:szCs w:val="20"/>
      </w:rPr>
      <w:t xml:space="preserve">afety </w:t>
    </w:r>
    <w:r w:rsidR="00600543">
      <w:rPr>
        <w:sz w:val="20"/>
        <w:szCs w:val="20"/>
      </w:rPr>
      <w:t>I</w:t>
    </w:r>
    <w:r w:rsidR="0015328C" w:rsidRPr="00D16670">
      <w:rPr>
        <w:sz w:val="20"/>
        <w:szCs w:val="20"/>
      </w:rPr>
      <w:t xml:space="preserve">ncident </w:t>
    </w:r>
    <w:r w:rsidR="00600543">
      <w:rPr>
        <w:sz w:val="20"/>
        <w:szCs w:val="20"/>
      </w:rPr>
      <w:t>R</w:t>
    </w:r>
    <w:r w:rsidR="0015328C" w:rsidRPr="00D16670">
      <w:rPr>
        <w:sz w:val="20"/>
        <w:szCs w:val="20"/>
      </w:rPr>
      <w:t xml:space="preserve">esponse </w:t>
    </w:r>
    <w:r w:rsidR="00600543">
      <w:rPr>
        <w:sz w:val="20"/>
        <w:szCs w:val="20"/>
      </w:rPr>
      <w:t>P</w:t>
    </w:r>
    <w:r w:rsidR="00F242D5" w:rsidRPr="00D16670">
      <w:rPr>
        <w:sz w:val="20"/>
        <w:szCs w:val="20"/>
      </w:rPr>
      <w:t>lan</w:t>
    </w:r>
  </w:p>
  <w:p w14:paraId="465049A1" w14:textId="77777777" w:rsidR="00C0519A" w:rsidRPr="00D16670" w:rsidRDefault="00C0519A" w:rsidP="00F17175">
    <w:pPr>
      <w:pStyle w:val="Footer"/>
      <w:jc w:val="center"/>
      <w:rPr>
        <w:sz w:val="20"/>
        <w:szCs w:val="20"/>
      </w:rPr>
    </w:pPr>
    <w:r w:rsidRPr="00D16670">
      <w:rPr>
        <w:sz w:val="20"/>
        <w:szCs w:val="20"/>
      </w:rPr>
      <w:ptab w:relativeTo="margin" w:alignment="right" w:leader="none"/>
    </w:r>
    <w:r w:rsidRPr="00D16670">
      <w:rPr>
        <w:sz w:val="20"/>
        <w:szCs w:val="20"/>
      </w:rPr>
      <w:t xml:space="preserve">Page </w:t>
    </w:r>
    <w:r w:rsidRPr="00D16670">
      <w:rPr>
        <w:b/>
        <w:sz w:val="20"/>
        <w:szCs w:val="20"/>
      </w:rPr>
      <w:fldChar w:fldCharType="begin"/>
    </w:r>
    <w:r w:rsidRPr="00D16670">
      <w:rPr>
        <w:b/>
        <w:sz w:val="20"/>
        <w:szCs w:val="20"/>
      </w:rPr>
      <w:instrText xml:space="preserve"> PAGE  \* Arabic  \* MERGEFORMAT </w:instrText>
    </w:r>
    <w:r w:rsidRPr="00D16670">
      <w:rPr>
        <w:b/>
        <w:sz w:val="20"/>
        <w:szCs w:val="20"/>
      </w:rPr>
      <w:fldChar w:fldCharType="separate"/>
    </w:r>
    <w:r w:rsidRPr="00D16670">
      <w:rPr>
        <w:b/>
        <w:noProof/>
        <w:sz w:val="20"/>
        <w:szCs w:val="20"/>
      </w:rPr>
      <w:t>12</w:t>
    </w:r>
    <w:r w:rsidRPr="00D16670">
      <w:rPr>
        <w:b/>
        <w:sz w:val="20"/>
        <w:szCs w:val="20"/>
      </w:rPr>
      <w:fldChar w:fldCharType="end"/>
    </w:r>
    <w:r w:rsidRPr="00D16670">
      <w:rPr>
        <w:sz w:val="20"/>
        <w:szCs w:val="20"/>
      </w:rPr>
      <w:t xml:space="preserve"> of </w:t>
    </w:r>
    <w:r w:rsidRPr="00D16670">
      <w:rPr>
        <w:b/>
        <w:sz w:val="20"/>
        <w:szCs w:val="20"/>
      </w:rPr>
      <w:fldChar w:fldCharType="begin"/>
    </w:r>
    <w:r w:rsidRPr="00D16670">
      <w:rPr>
        <w:b/>
        <w:sz w:val="20"/>
        <w:szCs w:val="20"/>
      </w:rPr>
      <w:instrText xml:space="preserve"> NUMPAGES  \* Arabic  \* MERGEFORMAT </w:instrText>
    </w:r>
    <w:r w:rsidRPr="00D16670">
      <w:rPr>
        <w:b/>
        <w:sz w:val="20"/>
        <w:szCs w:val="20"/>
      </w:rPr>
      <w:fldChar w:fldCharType="separate"/>
    </w:r>
    <w:r w:rsidRPr="00D16670">
      <w:rPr>
        <w:b/>
        <w:noProof/>
        <w:sz w:val="20"/>
        <w:szCs w:val="20"/>
      </w:rPr>
      <w:t>12</w:t>
    </w:r>
    <w:r w:rsidRPr="00D16670">
      <w:rPr>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D3C6" w14:textId="77777777" w:rsidR="001A1A68" w:rsidRDefault="001A1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F0490" w14:textId="77777777" w:rsidR="009B2A91" w:rsidRDefault="009B2A91" w:rsidP="00B31C5A">
      <w:pPr>
        <w:spacing w:after="0" w:line="240" w:lineRule="auto"/>
      </w:pPr>
      <w:r>
        <w:separator/>
      </w:r>
    </w:p>
  </w:footnote>
  <w:footnote w:type="continuationSeparator" w:id="0">
    <w:p w14:paraId="24B7A1A5" w14:textId="77777777" w:rsidR="009B2A91" w:rsidRDefault="009B2A91" w:rsidP="00B31C5A">
      <w:pPr>
        <w:spacing w:after="0" w:line="240" w:lineRule="auto"/>
      </w:pPr>
      <w:r>
        <w:continuationSeparator/>
      </w:r>
    </w:p>
  </w:footnote>
  <w:footnote w:type="continuationNotice" w:id="1">
    <w:p w14:paraId="0BDC71D0" w14:textId="77777777" w:rsidR="009B2A91" w:rsidRDefault="009B2A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34360" w14:textId="77777777" w:rsidR="001A1A68" w:rsidRDefault="001A1A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0481" w14:textId="66E8EE0A" w:rsidR="001A1A68" w:rsidRDefault="001A1A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93BBC" w14:textId="77777777" w:rsidR="001A1A68" w:rsidRDefault="001A1A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8EB9E8"/>
    <w:multiLevelType w:val="hybridMultilevel"/>
    <w:tmpl w:val="C36711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01C73"/>
    <w:multiLevelType w:val="hybridMultilevel"/>
    <w:tmpl w:val="5CEAE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0C11B96"/>
    <w:multiLevelType w:val="hybridMultilevel"/>
    <w:tmpl w:val="0BBC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26A38"/>
    <w:multiLevelType w:val="hybridMultilevel"/>
    <w:tmpl w:val="6E680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33558"/>
    <w:multiLevelType w:val="hybridMultilevel"/>
    <w:tmpl w:val="B78E3628"/>
    <w:lvl w:ilvl="0" w:tplc="0D8C39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EA7A69"/>
    <w:multiLevelType w:val="hybridMultilevel"/>
    <w:tmpl w:val="DFB6E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E47E8F"/>
    <w:multiLevelType w:val="hybridMultilevel"/>
    <w:tmpl w:val="1EF28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6D69A6"/>
    <w:multiLevelType w:val="hybridMultilevel"/>
    <w:tmpl w:val="8D1E641C"/>
    <w:lvl w:ilvl="0" w:tplc="1BC6BA06">
      <w:start w:val="1"/>
      <w:numFmt w:val="bullet"/>
      <w:lvlText w:val=""/>
      <w:lvlJc w:val="left"/>
      <w:pPr>
        <w:ind w:left="720"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1C207C"/>
    <w:multiLevelType w:val="hybridMultilevel"/>
    <w:tmpl w:val="EA86B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1F2D89"/>
    <w:multiLevelType w:val="hybridMultilevel"/>
    <w:tmpl w:val="06C646BC"/>
    <w:lvl w:ilvl="0" w:tplc="32E49C70">
      <w:numFmt w:val="bullet"/>
      <w:lvlText w:val="-"/>
      <w:lvlJc w:val="left"/>
      <w:pPr>
        <w:ind w:left="76" w:hanging="360"/>
      </w:pPr>
      <w:rPr>
        <w:rFonts w:ascii="Helvetica" w:eastAsia="Times New Roman" w:hAnsi="Helvetica" w:cs="Helvetica"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10" w15:restartNumberingAfterBreak="0">
    <w:nsid w:val="15341662"/>
    <w:multiLevelType w:val="hybridMultilevel"/>
    <w:tmpl w:val="D258F64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1" w15:restartNumberingAfterBreak="0">
    <w:nsid w:val="19E75656"/>
    <w:multiLevelType w:val="hybridMultilevel"/>
    <w:tmpl w:val="A1B8B8B6"/>
    <w:lvl w:ilvl="0" w:tplc="9B36E158">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3D47D9"/>
    <w:multiLevelType w:val="hybridMultilevel"/>
    <w:tmpl w:val="E7A444BC"/>
    <w:lvl w:ilvl="0" w:tplc="90822CC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776AFB"/>
    <w:multiLevelType w:val="hybridMultilevel"/>
    <w:tmpl w:val="E1A054D4"/>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4" w15:restartNumberingAfterBreak="0">
    <w:nsid w:val="250444A6"/>
    <w:multiLevelType w:val="multilevel"/>
    <w:tmpl w:val="A394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8F3B09"/>
    <w:multiLevelType w:val="hybridMultilevel"/>
    <w:tmpl w:val="2392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B669B7"/>
    <w:multiLevelType w:val="hybridMultilevel"/>
    <w:tmpl w:val="BB3C5F5C"/>
    <w:lvl w:ilvl="0" w:tplc="C270E7D0">
      <w:start w:val="1"/>
      <w:numFmt w:val="bullet"/>
      <w:lvlText w:val=""/>
      <w:lvlJc w:val="left"/>
      <w:pPr>
        <w:ind w:left="720"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C15FD7"/>
    <w:multiLevelType w:val="hybridMultilevel"/>
    <w:tmpl w:val="2D1036F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8" w15:restartNumberingAfterBreak="0">
    <w:nsid w:val="2B150C47"/>
    <w:multiLevelType w:val="hybridMultilevel"/>
    <w:tmpl w:val="BFFCBFF4"/>
    <w:lvl w:ilvl="0" w:tplc="E89EBA86">
      <w:start w:val="1"/>
      <w:numFmt w:val="bullet"/>
      <w:lvlText w:val=""/>
      <w:lvlJc w:val="left"/>
      <w:pPr>
        <w:ind w:left="360" w:hanging="360"/>
      </w:pPr>
      <w:rPr>
        <w:rFonts w:ascii="Symbol" w:hAnsi="Symbol" w:hint="default"/>
        <w:b/>
        <w:i w:val="0"/>
        <w:sz w:val="20"/>
      </w:rPr>
    </w:lvl>
    <w:lvl w:ilvl="1" w:tplc="9C587E1C">
      <w:numFmt w:val="bullet"/>
      <w:lvlText w:val="-"/>
      <w:lvlJc w:val="left"/>
      <w:pPr>
        <w:ind w:left="1080" w:hanging="360"/>
      </w:pPr>
      <w:rPr>
        <w:rFonts w:ascii="Calibri" w:eastAsia="Times New Roman" w:hAnsi="Calibri" w:cs="Calibr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BCE49A8"/>
    <w:multiLevelType w:val="hybridMultilevel"/>
    <w:tmpl w:val="B77E03D2"/>
    <w:lvl w:ilvl="0" w:tplc="EF1EDB38">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9F32EB"/>
    <w:multiLevelType w:val="hybridMultilevel"/>
    <w:tmpl w:val="1EB8CD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59066E"/>
    <w:multiLevelType w:val="hybridMultilevel"/>
    <w:tmpl w:val="A15260FA"/>
    <w:lvl w:ilvl="0" w:tplc="F69C481C">
      <w:start w:val="1"/>
      <w:numFmt w:val="bullet"/>
      <w:lvlText w:val=""/>
      <w:lvlJc w:val="left"/>
      <w:pPr>
        <w:tabs>
          <w:tab w:val="num" w:pos="360"/>
        </w:tabs>
        <w:ind w:left="360" w:hanging="360"/>
      </w:pPr>
      <w:rPr>
        <w:rFonts w:ascii="Symbol" w:hAnsi="Symbol" w:hint="default"/>
        <w:sz w:val="20"/>
        <w:szCs w:val="20"/>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hint="default"/>
      </w:rPr>
    </w:lvl>
    <w:lvl w:ilvl="6" w:tplc="08090001">
      <w:start w:val="1"/>
      <w:numFmt w:val="bullet"/>
      <w:lvlText w:val=""/>
      <w:lvlJc w:val="left"/>
      <w:pPr>
        <w:tabs>
          <w:tab w:val="num" w:pos="4320"/>
        </w:tabs>
        <w:ind w:left="4320" w:hanging="360"/>
      </w:pPr>
      <w:rPr>
        <w:rFonts w:ascii="Symbol" w:hAnsi="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35280205"/>
    <w:multiLevelType w:val="multilevel"/>
    <w:tmpl w:val="4F50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0D5064"/>
    <w:multiLevelType w:val="hybridMultilevel"/>
    <w:tmpl w:val="6F42C9C8"/>
    <w:lvl w:ilvl="0" w:tplc="47BA1A3A">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4" w15:restartNumberingAfterBreak="0">
    <w:nsid w:val="3F89348F"/>
    <w:multiLevelType w:val="hybridMultilevel"/>
    <w:tmpl w:val="806ADC5E"/>
    <w:lvl w:ilvl="0" w:tplc="A226F58C">
      <w:start w:val="1"/>
      <w:numFmt w:val="bullet"/>
      <w:lvlText w:val=""/>
      <w:lvlJc w:val="left"/>
      <w:pPr>
        <w:ind w:left="720"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8F09E5"/>
    <w:multiLevelType w:val="hybridMultilevel"/>
    <w:tmpl w:val="B34CD96C"/>
    <w:lvl w:ilvl="0" w:tplc="9734341E">
      <w:start w:val="1"/>
      <w:numFmt w:val="bullet"/>
      <w:lvlText w:val=""/>
      <w:lvlJc w:val="left"/>
      <w:pPr>
        <w:ind w:left="1080" w:hanging="360"/>
      </w:pPr>
      <w:rPr>
        <w:rFonts w:ascii="Symbol" w:hAnsi="Symbol" w:hint="default"/>
        <w:color w:val="005EB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6612A64"/>
    <w:multiLevelType w:val="hybridMultilevel"/>
    <w:tmpl w:val="E2F4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771730"/>
    <w:multiLevelType w:val="hybridMultilevel"/>
    <w:tmpl w:val="746000A8"/>
    <w:lvl w:ilvl="0" w:tplc="90822CC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DC133F"/>
    <w:multiLevelType w:val="hybridMultilevel"/>
    <w:tmpl w:val="19067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FE653C"/>
    <w:multiLevelType w:val="hybridMultilevel"/>
    <w:tmpl w:val="04E8B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3825AE7"/>
    <w:multiLevelType w:val="hybridMultilevel"/>
    <w:tmpl w:val="D17AB1F8"/>
    <w:lvl w:ilvl="0" w:tplc="26E0BCD2">
      <w:start w:val="1"/>
      <w:numFmt w:val="bullet"/>
      <w:lvlText w:val=""/>
      <w:lvlJc w:val="left"/>
      <w:pPr>
        <w:ind w:left="765" w:hanging="360"/>
      </w:pPr>
      <w:rPr>
        <w:rFonts w:ascii="Symbol" w:hAnsi="Symbol" w:hint="default"/>
        <w:color w:val="0070C0"/>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1" w15:restartNumberingAfterBreak="0">
    <w:nsid w:val="557105DD"/>
    <w:multiLevelType w:val="hybridMultilevel"/>
    <w:tmpl w:val="1F543276"/>
    <w:lvl w:ilvl="0" w:tplc="08090001">
      <w:start w:val="1"/>
      <w:numFmt w:val="bullet"/>
      <w:lvlText w:val=""/>
      <w:lvlJc w:val="left"/>
      <w:pPr>
        <w:ind w:left="1256" w:hanging="360"/>
      </w:pPr>
      <w:rPr>
        <w:rFonts w:ascii="Symbol" w:hAnsi="Symbol" w:hint="default"/>
      </w:rPr>
    </w:lvl>
    <w:lvl w:ilvl="1" w:tplc="08090003" w:tentative="1">
      <w:start w:val="1"/>
      <w:numFmt w:val="bullet"/>
      <w:lvlText w:val="o"/>
      <w:lvlJc w:val="left"/>
      <w:pPr>
        <w:ind w:left="1976" w:hanging="360"/>
      </w:pPr>
      <w:rPr>
        <w:rFonts w:ascii="Courier New" w:hAnsi="Courier New" w:cs="Courier New" w:hint="default"/>
      </w:rPr>
    </w:lvl>
    <w:lvl w:ilvl="2" w:tplc="08090005" w:tentative="1">
      <w:start w:val="1"/>
      <w:numFmt w:val="bullet"/>
      <w:lvlText w:val=""/>
      <w:lvlJc w:val="left"/>
      <w:pPr>
        <w:ind w:left="2696" w:hanging="360"/>
      </w:pPr>
      <w:rPr>
        <w:rFonts w:ascii="Wingdings" w:hAnsi="Wingdings" w:hint="default"/>
      </w:rPr>
    </w:lvl>
    <w:lvl w:ilvl="3" w:tplc="08090001" w:tentative="1">
      <w:start w:val="1"/>
      <w:numFmt w:val="bullet"/>
      <w:lvlText w:val=""/>
      <w:lvlJc w:val="left"/>
      <w:pPr>
        <w:ind w:left="3416" w:hanging="360"/>
      </w:pPr>
      <w:rPr>
        <w:rFonts w:ascii="Symbol" w:hAnsi="Symbol" w:hint="default"/>
      </w:rPr>
    </w:lvl>
    <w:lvl w:ilvl="4" w:tplc="08090003" w:tentative="1">
      <w:start w:val="1"/>
      <w:numFmt w:val="bullet"/>
      <w:lvlText w:val="o"/>
      <w:lvlJc w:val="left"/>
      <w:pPr>
        <w:ind w:left="4136" w:hanging="360"/>
      </w:pPr>
      <w:rPr>
        <w:rFonts w:ascii="Courier New" w:hAnsi="Courier New" w:cs="Courier New" w:hint="default"/>
      </w:rPr>
    </w:lvl>
    <w:lvl w:ilvl="5" w:tplc="08090005" w:tentative="1">
      <w:start w:val="1"/>
      <w:numFmt w:val="bullet"/>
      <w:lvlText w:val=""/>
      <w:lvlJc w:val="left"/>
      <w:pPr>
        <w:ind w:left="4856" w:hanging="360"/>
      </w:pPr>
      <w:rPr>
        <w:rFonts w:ascii="Wingdings" w:hAnsi="Wingdings" w:hint="default"/>
      </w:rPr>
    </w:lvl>
    <w:lvl w:ilvl="6" w:tplc="08090001" w:tentative="1">
      <w:start w:val="1"/>
      <w:numFmt w:val="bullet"/>
      <w:lvlText w:val=""/>
      <w:lvlJc w:val="left"/>
      <w:pPr>
        <w:ind w:left="5576" w:hanging="360"/>
      </w:pPr>
      <w:rPr>
        <w:rFonts w:ascii="Symbol" w:hAnsi="Symbol" w:hint="default"/>
      </w:rPr>
    </w:lvl>
    <w:lvl w:ilvl="7" w:tplc="08090003" w:tentative="1">
      <w:start w:val="1"/>
      <w:numFmt w:val="bullet"/>
      <w:lvlText w:val="o"/>
      <w:lvlJc w:val="left"/>
      <w:pPr>
        <w:ind w:left="6296" w:hanging="360"/>
      </w:pPr>
      <w:rPr>
        <w:rFonts w:ascii="Courier New" w:hAnsi="Courier New" w:cs="Courier New" w:hint="default"/>
      </w:rPr>
    </w:lvl>
    <w:lvl w:ilvl="8" w:tplc="08090005" w:tentative="1">
      <w:start w:val="1"/>
      <w:numFmt w:val="bullet"/>
      <w:lvlText w:val=""/>
      <w:lvlJc w:val="left"/>
      <w:pPr>
        <w:ind w:left="7016" w:hanging="360"/>
      </w:pPr>
      <w:rPr>
        <w:rFonts w:ascii="Wingdings" w:hAnsi="Wingdings" w:hint="default"/>
      </w:rPr>
    </w:lvl>
  </w:abstractNum>
  <w:abstractNum w:abstractNumId="32" w15:restartNumberingAfterBreak="0">
    <w:nsid w:val="577E328A"/>
    <w:multiLevelType w:val="hybridMultilevel"/>
    <w:tmpl w:val="9C2A7FC6"/>
    <w:lvl w:ilvl="0" w:tplc="70FC15CC">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C57552"/>
    <w:multiLevelType w:val="hybridMultilevel"/>
    <w:tmpl w:val="7CBEE8FC"/>
    <w:lvl w:ilvl="0" w:tplc="44EEAA72">
      <w:numFmt w:val="bullet"/>
      <w:lvlText w:val="-"/>
      <w:lvlJc w:val="left"/>
      <w:pPr>
        <w:ind w:left="2728" w:hanging="360"/>
      </w:pPr>
      <w:rPr>
        <w:rFonts w:ascii="Arial" w:eastAsiaTheme="minorHAnsi" w:hAnsi="Arial" w:cs="Arial" w:hint="default"/>
      </w:rPr>
    </w:lvl>
    <w:lvl w:ilvl="1" w:tplc="08090003" w:tentative="1">
      <w:start w:val="1"/>
      <w:numFmt w:val="bullet"/>
      <w:lvlText w:val="o"/>
      <w:lvlJc w:val="left"/>
      <w:pPr>
        <w:ind w:left="3448" w:hanging="360"/>
      </w:pPr>
      <w:rPr>
        <w:rFonts w:ascii="Courier New" w:hAnsi="Courier New" w:cs="Courier New" w:hint="default"/>
      </w:rPr>
    </w:lvl>
    <w:lvl w:ilvl="2" w:tplc="08090005" w:tentative="1">
      <w:start w:val="1"/>
      <w:numFmt w:val="bullet"/>
      <w:lvlText w:val=""/>
      <w:lvlJc w:val="left"/>
      <w:pPr>
        <w:ind w:left="4168" w:hanging="360"/>
      </w:pPr>
      <w:rPr>
        <w:rFonts w:ascii="Wingdings" w:hAnsi="Wingdings" w:hint="default"/>
      </w:rPr>
    </w:lvl>
    <w:lvl w:ilvl="3" w:tplc="08090001" w:tentative="1">
      <w:start w:val="1"/>
      <w:numFmt w:val="bullet"/>
      <w:lvlText w:val=""/>
      <w:lvlJc w:val="left"/>
      <w:pPr>
        <w:ind w:left="4888" w:hanging="360"/>
      </w:pPr>
      <w:rPr>
        <w:rFonts w:ascii="Symbol" w:hAnsi="Symbol" w:hint="default"/>
      </w:rPr>
    </w:lvl>
    <w:lvl w:ilvl="4" w:tplc="08090003" w:tentative="1">
      <w:start w:val="1"/>
      <w:numFmt w:val="bullet"/>
      <w:lvlText w:val="o"/>
      <w:lvlJc w:val="left"/>
      <w:pPr>
        <w:ind w:left="5608" w:hanging="360"/>
      </w:pPr>
      <w:rPr>
        <w:rFonts w:ascii="Courier New" w:hAnsi="Courier New" w:cs="Courier New" w:hint="default"/>
      </w:rPr>
    </w:lvl>
    <w:lvl w:ilvl="5" w:tplc="08090005" w:tentative="1">
      <w:start w:val="1"/>
      <w:numFmt w:val="bullet"/>
      <w:lvlText w:val=""/>
      <w:lvlJc w:val="left"/>
      <w:pPr>
        <w:ind w:left="6328" w:hanging="360"/>
      </w:pPr>
      <w:rPr>
        <w:rFonts w:ascii="Wingdings" w:hAnsi="Wingdings" w:hint="default"/>
      </w:rPr>
    </w:lvl>
    <w:lvl w:ilvl="6" w:tplc="08090001" w:tentative="1">
      <w:start w:val="1"/>
      <w:numFmt w:val="bullet"/>
      <w:lvlText w:val=""/>
      <w:lvlJc w:val="left"/>
      <w:pPr>
        <w:ind w:left="7048" w:hanging="360"/>
      </w:pPr>
      <w:rPr>
        <w:rFonts w:ascii="Symbol" w:hAnsi="Symbol" w:hint="default"/>
      </w:rPr>
    </w:lvl>
    <w:lvl w:ilvl="7" w:tplc="08090003" w:tentative="1">
      <w:start w:val="1"/>
      <w:numFmt w:val="bullet"/>
      <w:lvlText w:val="o"/>
      <w:lvlJc w:val="left"/>
      <w:pPr>
        <w:ind w:left="7768" w:hanging="360"/>
      </w:pPr>
      <w:rPr>
        <w:rFonts w:ascii="Courier New" w:hAnsi="Courier New" w:cs="Courier New" w:hint="default"/>
      </w:rPr>
    </w:lvl>
    <w:lvl w:ilvl="8" w:tplc="08090005" w:tentative="1">
      <w:start w:val="1"/>
      <w:numFmt w:val="bullet"/>
      <w:lvlText w:val=""/>
      <w:lvlJc w:val="left"/>
      <w:pPr>
        <w:ind w:left="8488" w:hanging="360"/>
      </w:pPr>
      <w:rPr>
        <w:rFonts w:ascii="Wingdings" w:hAnsi="Wingdings" w:hint="default"/>
      </w:rPr>
    </w:lvl>
  </w:abstractNum>
  <w:abstractNum w:abstractNumId="34" w15:restartNumberingAfterBreak="0">
    <w:nsid w:val="5F2B48BC"/>
    <w:multiLevelType w:val="hybridMultilevel"/>
    <w:tmpl w:val="3C32B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410990"/>
    <w:multiLevelType w:val="hybridMultilevel"/>
    <w:tmpl w:val="F4F8656C"/>
    <w:lvl w:ilvl="0" w:tplc="E89EBA86">
      <w:start w:val="1"/>
      <w:numFmt w:val="bullet"/>
      <w:lvlText w:val=""/>
      <w:lvlJc w:val="left"/>
      <w:pPr>
        <w:ind w:left="720" w:hanging="360"/>
      </w:pPr>
      <w:rPr>
        <w:rFonts w:ascii="Symbol" w:hAnsi="Symbol" w:hint="default"/>
        <w:b/>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841124"/>
    <w:multiLevelType w:val="hybridMultilevel"/>
    <w:tmpl w:val="D86C58D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42B2131"/>
    <w:multiLevelType w:val="hybridMultilevel"/>
    <w:tmpl w:val="4DDC7EF8"/>
    <w:lvl w:ilvl="0" w:tplc="901CEE0A">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8E4578"/>
    <w:multiLevelType w:val="hybridMultilevel"/>
    <w:tmpl w:val="10CE1DF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9" w15:restartNumberingAfterBreak="0">
    <w:nsid w:val="6598489B"/>
    <w:multiLevelType w:val="hybridMultilevel"/>
    <w:tmpl w:val="73423386"/>
    <w:lvl w:ilvl="0" w:tplc="C750BB3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B632DF"/>
    <w:multiLevelType w:val="hybridMultilevel"/>
    <w:tmpl w:val="84C2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9C5921"/>
    <w:multiLevelType w:val="hybridMultilevel"/>
    <w:tmpl w:val="3F2CFB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6A5C0C13"/>
    <w:multiLevelType w:val="hybridMultilevel"/>
    <w:tmpl w:val="7D2C84CE"/>
    <w:lvl w:ilvl="0" w:tplc="08090001">
      <w:start w:val="1"/>
      <w:numFmt w:val="bullet"/>
      <w:lvlText w:val=""/>
      <w:lvlJc w:val="left"/>
      <w:pPr>
        <w:ind w:left="436" w:hanging="360"/>
      </w:pPr>
      <w:rPr>
        <w:rFonts w:ascii="Symbol" w:hAnsi="Symbol"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43" w15:restartNumberingAfterBreak="0">
    <w:nsid w:val="6BF56A8E"/>
    <w:multiLevelType w:val="hybridMultilevel"/>
    <w:tmpl w:val="0BC62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5E2E06"/>
    <w:multiLevelType w:val="hybridMultilevel"/>
    <w:tmpl w:val="EDEE7FBA"/>
    <w:lvl w:ilvl="0" w:tplc="90EA090C">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8738F9"/>
    <w:multiLevelType w:val="hybridMultilevel"/>
    <w:tmpl w:val="BE184A96"/>
    <w:lvl w:ilvl="0" w:tplc="08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2E67A7"/>
    <w:multiLevelType w:val="hybridMultilevel"/>
    <w:tmpl w:val="6B700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EF09D8"/>
    <w:multiLevelType w:val="hybridMultilevel"/>
    <w:tmpl w:val="C9345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3341DA"/>
    <w:multiLevelType w:val="hybridMultilevel"/>
    <w:tmpl w:val="DBD28004"/>
    <w:lvl w:ilvl="0" w:tplc="B066DA48">
      <w:start w:val="1"/>
      <w:numFmt w:val="bullet"/>
      <w:lvlText w:val=""/>
      <w:lvlJc w:val="left"/>
      <w:pPr>
        <w:ind w:left="720"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0980364">
    <w:abstractNumId w:val="35"/>
  </w:num>
  <w:num w:numId="2" w16cid:durableId="1101532447">
    <w:abstractNumId w:val="18"/>
  </w:num>
  <w:num w:numId="3" w16cid:durableId="26686093">
    <w:abstractNumId w:val="41"/>
  </w:num>
  <w:num w:numId="4" w16cid:durableId="1465656840">
    <w:abstractNumId w:val="21"/>
  </w:num>
  <w:num w:numId="5" w16cid:durableId="1483619726">
    <w:abstractNumId w:val="2"/>
  </w:num>
  <w:num w:numId="6" w16cid:durableId="236861234">
    <w:abstractNumId w:val="5"/>
  </w:num>
  <w:num w:numId="7" w16cid:durableId="1925870866">
    <w:abstractNumId w:val="45"/>
  </w:num>
  <w:num w:numId="8" w16cid:durableId="135607497">
    <w:abstractNumId w:val="21"/>
  </w:num>
  <w:num w:numId="9" w16cid:durableId="1068117363">
    <w:abstractNumId w:val="20"/>
  </w:num>
  <w:num w:numId="10" w16cid:durableId="1932201148">
    <w:abstractNumId w:val="31"/>
  </w:num>
  <w:num w:numId="11" w16cid:durableId="159122062">
    <w:abstractNumId w:val="1"/>
  </w:num>
  <w:num w:numId="12" w16cid:durableId="1511023306">
    <w:abstractNumId w:val="39"/>
  </w:num>
  <w:num w:numId="13" w16cid:durableId="234052390">
    <w:abstractNumId w:val="34"/>
  </w:num>
  <w:num w:numId="14" w16cid:durableId="477235940">
    <w:abstractNumId w:val="47"/>
  </w:num>
  <w:num w:numId="15" w16cid:durableId="760223195">
    <w:abstractNumId w:val="3"/>
  </w:num>
  <w:num w:numId="16" w16cid:durableId="1778402648">
    <w:abstractNumId w:val="0"/>
  </w:num>
  <w:num w:numId="17" w16cid:durableId="295182905">
    <w:abstractNumId w:val="46"/>
  </w:num>
  <w:num w:numId="18" w16cid:durableId="1069109445">
    <w:abstractNumId w:val="12"/>
  </w:num>
  <w:num w:numId="19" w16cid:durableId="579601901">
    <w:abstractNumId w:val="27"/>
  </w:num>
  <w:num w:numId="20" w16cid:durableId="1902717536">
    <w:abstractNumId w:val="43"/>
  </w:num>
  <w:num w:numId="21" w16cid:durableId="861480718">
    <w:abstractNumId w:val="13"/>
  </w:num>
  <w:num w:numId="22" w16cid:durableId="6906407">
    <w:abstractNumId w:val="4"/>
  </w:num>
  <w:num w:numId="23" w16cid:durableId="1995915546">
    <w:abstractNumId w:val="6"/>
  </w:num>
  <w:num w:numId="24" w16cid:durableId="761797122">
    <w:abstractNumId w:val="22"/>
  </w:num>
  <w:num w:numId="25" w16cid:durableId="1144153339">
    <w:abstractNumId w:val="14"/>
  </w:num>
  <w:num w:numId="26" w16cid:durableId="2133010328">
    <w:abstractNumId w:val="8"/>
  </w:num>
  <w:num w:numId="27" w16cid:durableId="822502905">
    <w:abstractNumId w:val="10"/>
  </w:num>
  <w:num w:numId="28" w16cid:durableId="613900720">
    <w:abstractNumId w:val="11"/>
  </w:num>
  <w:num w:numId="29" w16cid:durableId="1280145139">
    <w:abstractNumId w:val="19"/>
  </w:num>
  <w:num w:numId="30" w16cid:durableId="204611316">
    <w:abstractNumId w:val="40"/>
  </w:num>
  <w:num w:numId="31" w16cid:durableId="1897546120">
    <w:abstractNumId w:val="44"/>
  </w:num>
  <w:num w:numId="32" w16cid:durableId="1619801035">
    <w:abstractNumId w:val="37"/>
  </w:num>
  <w:num w:numId="33" w16cid:durableId="417747494">
    <w:abstractNumId w:val="30"/>
  </w:num>
  <w:num w:numId="34" w16cid:durableId="963924179">
    <w:abstractNumId w:val="32"/>
  </w:num>
  <w:num w:numId="35" w16cid:durableId="1301611403">
    <w:abstractNumId w:val="25"/>
  </w:num>
  <w:num w:numId="36" w16cid:durableId="1063723556">
    <w:abstractNumId w:val="16"/>
  </w:num>
  <w:num w:numId="37" w16cid:durableId="1234119611">
    <w:abstractNumId w:val="48"/>
  </w:num>
  <w:num w:numId="38" w16cid:durableId="147787595">
    <w:abstractNumId w:val="24"/>
  </w:num>
  <w:num w:numId="39" w16cid:durableId="1124694742">
    <w:abstractNumId w:val="15"/>
  </w:num>
  <w:num w:numId="40" w16cid:durableId="1871793886">
    <w:abstractNumId w:val="7"/>
  </w:num>
  <w:num w:numId="41" w16cid:durableId="888422751">
    <w:abstractNumId w:val="17"/>
  </w:num>
  <w:num w:numId="42" w16cid:durableId="217862721">
    <w:abstractNumId w:val="26"/>
  </w:num>
  <w:num w:numId="43" w16cid:durableId="76875835">
    <w:abstractNumId w:val="38"/>
  </w:num>
  <w:num w:numId="44" w16cid:durableId="1215577492">
    <w:abstractNumId w:val="33"/>
  </w:num>
  <w:num w:numId="45" w16cid:durableId="1584803616">
    <w:abstractNumId w:val="9"/>
  </w:num>
  <w:num w:numId="46" w16cid:durableId="1008364972">
    <w:abstractNumId w:val="23"/>
  </w:num>
  <w:num w:numId="47" w16cid:durableId="551695481">
    <w:abstractNumId w:val="29"/>
  </w:num>
  <w:num w:numId="48" w16cid:durableId="1840849089">
    <w:abstractNumId w:val="42"/>
  </w:num>
  <w:num w:numId="49" w16cid:durableId="441613101">
    <w:abstractNumId w:val="28"/>
  </w:num>
  <w:num w:numId="50" w16cid:durableId="10477289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AA"/>
    <w:rsid w:val="00000451"/>
    <w:rsid w:val="00000700"/>
    <w:rsid w:val="00004A2B"/>
    <w:rsid w:val="00004EAC"/>
    <w:rsid w:val="0000546E"/>
    <w:rsid w:val="0000557E"/>
    <w:rsid w:val="000107A4"/>
    <w:rsid w:val="00010967"/>
    <w:rsid w:val="00010B63"/>
    <w:rsid w:val="00015061"/>
    <w:rsid w:val="00017068"/>
    <w:rsid w:val="00027016"/>
    <w:rsid w:val="0002790E"/>
    <w:rsid w:val="00030428"/>
    <w:rsid w:val="000314D9"/>
    <w:rsid w:val="000320C8"/>
    <w:rsid w:val="00034691"/>
    <w:rsid w:val="00034E4F"/>
    <w:rsid w:val="00037C73"/>
    <w:rsid w:val="00040046"/>
    <w:rsid w:val="000410DF"/>
    <w:rsid w:val="00042F7F"/>
    <w:rsid w:val="00043B59"/>
    <w:rsid w:val="00046220"/>
    <w:rsid w:val="00051D45"/>
    <w:rsid w:val="00052F36"/>
    <w:rsid w:val="000562D2"/>
    <w:rsid w:val="0005639A"/>
    <w:rsid w:val="000661C5"/>
    <w:rsid w:val="00067714"/>
    <w:rsid w:val="000722C6"/>
    <w:rsid w:val="00072AB3"/>
    <w:rsid w:val="00073126"/>
    <w:rsid w:val="0007746E"/>
    <w:rsid w:val="00077BC9"/>
    <w:rsid w:val="00083DD0"/>
    <w:rsid w:val="00084C96"/>
    <w:rsid w:val="00086770"/>
    <w:rsid w:val="00090C5C"/>
    <w:rsid w:val="00093378"/>
    <w:rsid w:val="00097C53"/>
    <w:rsid w:val="000A16A6"/>
    <w:rsid w:val="000A311A"/>
    <w:rsid w:val="000A4E08"/>
    <w:rsid w:val="000A5254"/>
    <w:rsid w:val="000B0095"/>
    <w:rsid w:val="000B0F6D"/>
    <w:rsid w:val="000B5FAC"/>
    <w:rsid w:val="000B6D8A"/>
    <w:rsid w:val="000B7989"/>
    <w:rsid w:val="000C0724"/>
    <w:rsid w:val="000C10C7"/>
    <w:rsid w:val="000C1195"/>
    <w:rsid w:val="000C2135"/>
    <w:rsid w:val="000C30FF"/>
    <w:rsid w:val="000C3A30"/>
    <w:rsid w:val="000D3FDA"/>
    <w:rsid w:val="000D56E3"/>
    <w:rsid w:val="000E11BC"/>
    <w:rsid w:val="000E1678"/>
    <w:rsid w:val="000E1851"/>
    <w:rsid w:val="000E1B80"/>
    <w:rsid w:val="000E28D8"/>
    <w:rsid w:val="000E31F1"/>
    <w:rsid w:val="000E4154"/>
    <w:rsid w:val="000E4490"/>
    <w:rsid w:val="000F19AC"/>
    <w:rsid w:val="000F1E9E"/>
    <w:rsid w:val="000F265D"/>
    <w:rsid w:val="000F36D1"/>
    <w:rsid w:val="000F4364"/>
    <w:rsid w:val="001004E1"/>
    <w:rsid w:val="001009A1"/>
    <w:rsid w:val="00101C6C"/>
    <w:rsid w:val="00104829"/>
    <w:rsid w:val="001048F5"/>
    <w:rsid w:val="00104D3F"/>
    <w:rsid w:val="00104DD3"/>
    <w:rsid w:val="00111224"/>
    <w:rsid w:val="001115DE"/>
    <w:rsid w:val="001148CE"/>
    <w:rsid w:val="00114E2F"/>
    <w:rsid w:val="00114E59"/>
    <w:rsid w:val="00115A17"/>
    <w:rsid w:val="00116B91"/>
    <w:rsid w:val="00116F69"/>
    <w:rsid w:val="001205E3"/>
    <w:rsid w:val="00124221"/>
    <w:rsid w:val="0013037C"/>
    <w:rsid w:val="001334D9"/>
    <w:rsid w:val="00140CD3"/>
    <w:rsid w:val="00141829"/>
    <w:rsid w:val="00143B42"/>
    <w:rsid w:val="001451CA"/>
    <w:rsid w:val="00147246"/>
    <w:rsid w:val="00150533"/>
    <w:rsid w:val="0015131B"/>
    <w:rsid w:val="00151528"/>
    <w:rsid w:val="0015328C"/>
    <w:rsid w:val="0015348D"/>
    <w:rsid w:val="00154745"/>
    <w:rsid w:val="001552D7"/>
    <w:rsid w:val="0015558C"/>
    <w:rsid w:val="00156B3D"/>
    <w:rsid w:val="00160C81"/>
    <w:rsid w:val="0016121D"/>
    <w:rsid w:val="00162EA0"/>
    <w:rsid w:val="00163F42"/>
    <w:rsid w:val="0016564D"/>
    <w:rsid w:val="001668BC"/>
    <w:rsid w:val="00166ACB"/>
    <w:rsid w:val="0016763F"/>
    <w:rsid w:val="00170BD2"/>
    <w:rsid w:val="0017199B"/>
    <w:rsid w:val="00171E5F"/>
    <w:rsid w:val="0017262F"/>
    <w:rsid w:val="00173691"/>
    <w:rsid w:val="00180506"/>
    <w:rsid w:val="00181092"/>
    <w:rsid w:val="0018110D"/>
    <w:rsid w:val="00182402"/>
    <w:rsid w:val="00183EDF"/>
    <w:rsid w:val="00187BFA"/>
    <w:rsid w:val="00190EC9"/>
    <w:rsid w:val="001939FE"/>
    <w:rsid w:val="00193CE1"/>
    <w:rsid w:val="00196320"/>
    <w:rsid w:val="001968F0"/>
    <w:rsid w:val="00196F24"/>
    <w:rsid w:val="001A19D1"/>
    <w:rsid w:val="001A1A68"/>
    <w:rsid w:val="001A59DF"/>
    <w:rsid w:val="001A6705"/>
    <w:rsid w:val="001B049A"/>
    <w:rsid w:val="001B0AF9"/>
    <w:rsid w:val="001B1199"/>
    <w:rsid w:val="001B1E48"/>
    <w:rsid w:val="001B20A4"/>
    <w:rsid w:val="001B27A2"/>
    <w:rsid w:val="001C0DDE"/>
    <w:rsid w:val="001C1427"/>
    <w:rsid w:val="001C1E4A"/>
    <w:rsid w:val="001C3F72"/>
    <w:rsid w:val="001C5E04"/>
    <w:rsid w:val="001C7D8C"/>
    <w:rsid w:val="001C7FAE"/>
    <w:rsid w:val="001D1956"/>
    <w:rsid w:val="001D20C3"/>
    <w:rsid w:val="001E19D2"/>
    <w:rsid w:val="001E2392"/>
    <w:rsid w:val="001E64A6"/>
    <w:rsid w:val="001F0405"/>
    <w:rsid w:val="001F04B2"/>
    <w:rsid w:val="001F1D8C"/>
    <w:rsid w:val="001F5A6B"/>
    <w:rsid w:val="00204ACC"/>
    <w:rsid w:val="00211341"/>
    <w:rsid w:val="00211B9E"/>
    <w:rsid w:val="00214821"/>
    <w:rsid w:val="00214E3D"/>
    <w:rsid w:val="0021540A"/>
    <w:rsid w:val="00225135"/>
    <w:rsid w:val="002257E8"/>
    <w:rsid w:val="002276E6"/>
    <w:rsid w:val="00227BB1"/>
    <w:rsid w:val="00232B1A"/>
    <w:rsid w:val="00233B24"/>
    <w:rsid w:val="00240EDC"/>
    <w:rsid w:val="0024122B"/>
    <w:rsid w:val="00243601"/>
    <w:rsid w:val="002439AD"/>
    <w:rsid w:val="00244AF9"/>
    <w:rsid w:val="00251E2E"/>
    <w:rsid w:val="00253C9E"/>
    <w:rsid w:val="00254791"/>
    <w:rsid w:val="0025543F"/>
    <w:rsid w:val="00261014"/>
    <w:rsid w:val="00261823"/>
    <w:rsid w:val="00261BD3"/>
    <w:rsid w:val="002705C9"/>
    <w:rsid w:val="00280E87"/>
    <w:rsid w:val="002844B6"/>
    <w:rsid w:val="002844D0"/>
    <w:rsid w:val="00285562"/>
    <w:rsid w:val="00286AAF"/>
    <w:rsid w:val="00290C6F"/>
    <w:rsid w:val="00290E3D"/>
    <w:rsid w:val="002913E5"/>
    <w:rsid w:val="00291FFE"/>
    <w:rsid w:val="00292770"/>
    <w:rsid w:val="00292B32"/>
    <w:rsid w:val="00293447"/>
    <w:rsid w:val="0029595C"/>
    <w:rsid w:val="00297DF8"/>
    <w:rsid w:val="002A1EE6"/>
    <w:rsid w:val="002A2264"/>
    <w:rsid w:val="002A23C5"/>
    <w:rsid w:val="002A4D17"/>
    <w:rsid w:val="002A6992"/>
    <w:rsid w:val="002A6A8E"/>
    <w:rsid w:val="002B1A7A"/>
    <w:rsid w:val="002B1C64"/>
    <w:rsid w:val="002B4F36"/>
    <w:rsid w:val="002B69A9"/>
    <w:rsid w:val="002B7893"/>
    <w:rsid w:val="002C0709"/>
    <w:rsid w:val="002C522C"/>
    <w:rsid w:val="002D20FD"/>
    <w:rsid w:val="002D236D"/>
    <w:rsid w:val="002D3499"/>
    <w:rsid w:val="002D7494"/>
    <w:rsid w:val="002E460B"/>
    <w:rsid w:val="002E5401"/>
    <w:rsid w:val="002E65A5"/>
    <w:rsid w:val="002F150A"/>
    <w:rsid w:val="002F2657"/>
    <w:rsid w:val="002F314A"/>
    <w:rsid w:val="002F52C5"/>
    <w:rsid w:val="00300952"/>
    <w:rsid w:val="003044FC"/>
    <w:rsid w:val="00305779"/>
    <w:rsid w:val="0031087C"/>
    <w:rsid w:val="0031346A"/>
    <w:rsid w:val="00315FBF"/>
    <w:rsid w:val="00316920"/>
    <w:rsid w:val="00323A66"/>
    <w:rsid w:val="00323DE2"/>
    <w:rsid w:val="0032403E"/>
    <w:rsid w:val="00326E8F"/>
    <w:rsid w:val="00332159"/>
    <w:rsid w:val="00334ABC"/>
    <w:rsid w:val="00334B4B"/>
    <w:rsid w:val="00337512"/>
    <w:rsid w:val="00341E2B"/>
    <w:rsid w:val="003423A9"/>
    <w:rsid w:val="00343199"/>
    <w:rsid w:val="0034541A"/>
    <w:rsid w:val="00345EEE"/>
    <w:rsid w:val="00346B09"/>
    <w:rsid w:val="00352576"/>
    <w:rsid w:val="00352B61"/>
    <w:rsid w:val="0035359C"/>
    <w:rsid w:val="00354845"/>
    <w:rsid w:val="00357634"/>
    <w:rsid w:val="00363364"/>
    <w:rsid w:val="0036433C"/>
    <w:rsid w:val="003644C3"/>
    <w:rsid w:val="00366490"/>
    <w:rsid w:val="00366F10"/>
    <w:rsid w:val="003672E3"/>
    <w:rsid w:val="00371AA6"/>
    <w:rsid w:val="003729B0"/>
    <w:rsid w:val="003771B9"/>
    <w:rsid w:val="003819BF"/>
    <w:rsid w:val="003822D0"/>
    <w:rsid w:val="00385938"/>
    <w:rsid w:val="0038661B"/>
    <w:rsid w:val="00387B9D"/>
    <w:rsid w:val="00390CD0"/>
    <w:rsid w:val="00392F30"/>
    <w:rsid w:val="00394B0A"/>
    <w:rsid w:val="003952A4"/>
    <w:rsid w:val="00396A28"/>
    <w:rsid w:val="00397D23"/>
    <w:rsid w:val="003A0B5C"/>
    <w:rsid w:val="003A1172"/>
    <w:rsid w:val="003A135E"/>
    <w:rsid w:val="003A1D0F"/>
    <w:rsid w:val="003A248E"/>
    <w:rsid w:val="003A25F5"/>
    <w:rsid w:val="003A4621"/>
    <w:rsid w:val="003A7586"/>
    <w:rsid w:val="003B0808"/>
    <w:rsid w:val="003B13E4"/>
    <w:rsid w:val="003B30EB"/>
    <w:rsid w:val="003B3BFC"/>
    <w:rsid w:val="003B723D"/>
    <w:rsid w:val="003B77EA"/>
    <w:rsid w:val="003C1441"/>
    <w:rsid w:val="003C1E29"/>
    <w:rsid w:val="003C2750"/>
    <w:rsid w:val="003C2D45"/>
    <w:rsid w:val="003C3DEF"/>
    <w:rsid w:val="003C5368"/>
    <w:rsid w:val="003D250C"/>
    <w:rsid w:val="003D4720"/>
    <w:rsid w:val="003D4917"/>
    <w:rsid w:val="003D5AC2"/>
    <w:rsid w:val="003D67A9"/>
    <w:rsid w:val="003D6CE7"/>
    <w:rsid w:val="003E2D49"/>
    <w:rsid w:val="003E2F64"/>
    <w:rsid w:val="003E3286"/>
    <w:rsid w:val="003E361B"/>
    <w:rsid w:val="003E55EB"/>
    <w:rsid w:val="003E5B40"/>
    <w:rsid w:val="003E75B2"/>
    <w:rsid w:val="003F0043"/>
    <w:rsid w:val="003F01F0"/>
    <w:rsid w:val="003F07E1"/>
    <w:rsid w:val="003F0DA1"/>
    <w:rsid w:val="003F0E01"/>
    <w:rsid w:val="003F1947"/>
    <w:rsid w:val="003F274E"/>
    <w:rsid w:val="003F430F"/>
    <w:rsid w:val="003F5085"/>
    <w:rsid w:val="003F5F17"/>
    <w:rsid w:val="003F7CCC"/>
    <w:rsid w:val="00403A10"/>
    <w:rsid w:val="00404A03"/>
    <w:rsid w:val="00405E7B"/>
    <w:rsid w:val="00410CF5"/>
    <w:rsid w:val="004123DC"/>
    <w:rsid w:val="004124A7"/>
    <w:rsid w:val="00415D8A"/>
    <w:rsid w:val="0042071A"/>
    <w:rsid w:val="00420819"/>
    <w:rsid w:val="0042297D"/>
    <w:rsid w:val="0042348D"/>
    <w:rsid w:val="00430206"/>
    <w:rsid w:val="0043490A"/>
    <w:rsid w:val="004407DB"/>
    <w:rsid w:val="00441BA3"/>
    <w:rsid w:val="00442970"/>
    <w:rsid w:val="004430AF"/>
    <w:rsid w:val="004443C8"/>
    <w:rsid w:val="00447CB6"/>
    <w:rsid w:val="004517E5"/>
    <w:rsid w:val="00451FF8"/>
    <w:rsid w:val="004535EE"/>
    <w:rsid w:val="00453756"/>
    <w:rsid w:val="00454B10"/>
    <w:rsid w:val="0045611C"/>
    <w:rsid w:val="00456FF9"/>
    <w:rsid w:val="004624B3"/>
    <w:rsid w:val="00463F1C"/>
    <w:rsid w:val="00465C93"/>
    <w:rsid w:val="004761AA"/>
    <w:rsid w:val="00484450"/>
    <w:rsid w:val="004845C2"/>
    <w:rsid w:val="0049313F"/>
    <w:rsid w:val="00493F53"/>
    <w:rsid w:val="004945A6"/>
    <w:rsid w:val="00495D31"/>
    <w:rsid w:val="004961A5"/>
    <w:rsid w:val="00497463"/>
    <w:rsid w:val="004A04CC"/>
    <w:rsid w:val="004A419D"/>
    <w:rsid w:val="004A628C"/>
    <w:rsid w:val="004A7227"/>
    <w:rsid w:val="004A77E3"/>
    <w:rsid w:val="004A7CBB"/>
    <w:rsid w:val="004B1350"/>
    <w:rsid w:val="004B2A05"/>
    <w:rsid w:val="004B73A2"/>
    <w:rsid w:val="004C26B2"/>
    <w:rsid w:val="004C40BA"/>
    <w:rsid w:val="004C43F1"/>
    <w:rsid w:val="004C671C"/>
    <w:rsid w:val="004D0833"/>
    <w:rsid w:val="004D24EF"/>
    <w:rsid w:val="004D2726"/>
    <w:rsid w:val="004D2FA1"/>
    <w:rsid w:val="004D3F58"/>
    <w:rsid w:val="004D6F40"/>
    <w:rsid w:val="004E1097"/>
    <w:rsid w:val="004E5CE0"/>
    <w:rsid w:val="004F3169"/>
    <w:rsid w:val="004F31D7"/>
    <w:rsid w:val="004F48D0"/>
    <w:rsid w:val="004F6C65"/>
    <w:rsid w:val="004F755C"/>
    <w:rsid w:val="00500731"/>
    <w:rsid w:val="00501F98"/>
    <w:rsid w:val="005027F7"/>
    <w:rsid w:val="00503CED"/>
    <w:rsid w:val="00503EA1"/>
    <w:rsid w:val="0051321E"/>
    <w:rsid w:val="00513785"/>
    <w:rsid w:val="00515961"/>
    <w:rsid w:val="005161AA"/>
    <w:rsid w:val="00516B33"/>
    <w:rsid w:val="00517564"/>
    <w:rsid w:val="005179C6"/>
    <w:rsid w:val="005200E9"/>
    <w:rsid w:val="00521237"/>
    <w:rsid w:val="0052656D"/>
    <w:rsid w:val="00526620"/>
    <w:rsid w:val="00534245"/>
    <w:rsid w:val="0054213A"/>
    <w:rsid w:val="00543068"/>
    <w:rsid w:val="00543FBE"/>
    <w:rsid w:val="00544E4C"/>
    <w:rsid w:val="00545538"/>
    <w:rsid w:val="00546B41"/>
    <w:rsid w:val="00546D65"/>
    <w:rsid w:val="0054792D"/>
    <w:rsid w:val="00552200"/>
    <w:rsid w:val="00552D55"/>
    <w:rsid w:val="00553246"/>
    <w:rsid w:val="005538E6"/>
    <w:rsid w:val="00561471"/>
    <w:rsid w:val="0056786E"/>
    <w:rsid w:val="00573395"/>
    <w:rsid w:val="005736D0"/>
    <w:rsid w:val="00574AE9"/>
    <w:rsid w:val="00575417"/>
    <w:rsid w:val="0057595C"/>
    <w:rsid w:val="0057644C"/>
    <w:rsid w:val="0057738E"/>
    <w:rsid w:val="00577CB5"/>
    <w:rsid w:val="00581CE6"/>
    <w:rsid w:val="00587929"/>
    <w:rsid w:val="00591FE0"/>
    <w:rsid w:val="0059231F"/>
    <w:rsid w:val="00592901"/>
    <w:rsid w:val="00592C14"/>
    <w:rsid w:val="005A0269"/>
    <w:rsid w:val="005A15BD"/>
    <w:rsid w:val="005A4E34"/>
    <w:rsid w:val="005A5CBD"/>
    <w:rsid w:val="005A7056"/>
    <w:rsid w:val="005A79C1"/>
    <w:rsid w:val="005B34FF"/>
    <w:rsid w:val="005B3866"/>
    <w:rsid w:val="005B3936"/>
    <w:rsid w:val="005B43C6"/>
    <w:rsid w:val="005B505E"/>
    <w:rsid w:val="005C221F"/>
    <w:rsid w:val="005C526E"/>
    <w:rsid w:val="005C5D34"/>
    <w:rsid w:val="005D05D4"/>
    <w:rsid w:val="005D2EE5"/>
    <w:rsid w:val="005D390C"/>
    <w:rsid w:val="005D5B39"/>
    <w:rsid w:val="005D6388"/>
    <w:rsid w:val="005D7AAB"/>
    <w:rsid w:val="005E05E4"/>
    <w:rsid w:val="005E2A4B"/>
    <w:rsid w:val="005E52CF"/>
    <w:rsid w:val="005E6738"/>
    <w:rsid w:val="005F4043"/>
    <w:rsid w:val="005F4AFD"/>
    <w:rsid w:val="00600543"/>
    <w:rsid w:val="006023D9"/>
    <w:rsid w:val="00602A0F"/>
    <w:rsid w:val="00602ABB"/>
    <w:rsid w:val="00603B3B"/>
    <w:rsid w:val="0060422F"/>
    <w:rsid w:val="00604ED2"/>
    <w:rsid w:val="00606D7C"/>
    <w:rsid w:val="006131BC"/>
    <w:rsid w:val="00614748"/>
    <w:rsid w:val="006165B9"/>
    <w:rsid w:val="0061690B"/>
    <w:rsid w:val="00617083"/>
    <w:rsid w:val="00621BF2"/>
    <w:rsid w:val="006242D7"/>
    <w:rsid w:val="00624ECD"/>
    <w:rsid w:val="00630E25"/>
    <w:rsid w:val="00633E7D"/>
    <w:rsid w:val="006361DC"/>
    <w:rsid w:val="0063797A"/>
    <w:rsid w:val="0064081A"/>
    <w:rsid w:val="00642257"/>
    <w:rsid w:val="00643FC7"/>
    <w:rsid w:val="006441AE"/>
    <w:rsid w:val="0064543C"/>
    <w:rsid w:val="00645557"/>
    <w:rsid w:val="00646366"/>
    <w:rsid w:val="00650E37"/>
    <w:rsid w:val="006515AC"/>
    <w:rsid w:val="00651B52"/>
    <w:rsid w:val="00653BAA"/>
    <w:rsid w:val="00657045"/>
    <w:rsid w:val="00662701"/>
    <w:rsid w:val="00663CB1"/>
    <w:rsid w:val="006657E7"/>
    <w:rsid w:val="00667DE4"/>
    <w:rsid w:val="006707A9"/>
    <w:rsid w:val="00670B3A"/>
    <w:rsid w:val="006731B4"/>
    <w:rsid w:val="00677597"/>
    <w:rsid w:val="006806EF"/>
    <w:rsid w:val="00682259"/>
    <w:rsid w:val="0068385C"/>
    <w:rsid w:val="00686F3B"/>
    <w:rsid w:val="00691476"/>
    <w:rsid w:val="00691502"/>
    <w:rsid w:val="00691883"/>
    <w:rsid w:val="00693A72"/>
    <w:rsid w:val="00694753"/>
    <w:rsid w:val="00697144"/>
    <w:rsid w:val="006A4F0C"/>
    <w:rsid w:val="006B0EA3"/>
    <w:rsid w:val="006B784E"/>
    <w:rsid w:val="006B78F7"/>
    <w:rsid w:val="006B7E4E"/>
    <w:rsid w:val="006B7F42"/>
    <w:rsid w:val="006C0919"/>
    <w:rsid w:val="006C13B1"/>
    <w:rsid w:val="006C395D"/>
    <w:rsid w:val="006C5907"/>
    <w:rsid w:val="006C5B93"/>
    <w:rsid w:val="006C7529"/>
    <w:rsid w:val="006C77FE"/>
    <w:rsid w:val="006D0873"/>
    <w:rsid w:val="006D17D5"/>
    <w:rsid w:val="006D4C1F"/>
    <w:rsid w:val="006D721F"/>
    <w:rsid w:val="006E0631"/>
    <w:rsid w:val="006E0A81"/>
    <w:rsid w:val="006E0BD4"/>
    <w:rsid w:val="006E5237"/>
    <w:rsid w:val="006E6213"/>
    <w:rsid w:val="006E7142"/>
    <w:rsid w:val="006F0DDA"/>
    <w:rsid w:val="006F2123"/>
    <w:rsid w:val="006F3A5F"/>
    <w:rsid w:val="006F6796"/>
    <w:rsid w:val="006F695E"/>
    <w:rsid w:val="006F77DA"/>
    <w:rsid w:val="00700123"/>
    <w:rsid w:val="00703CAD"/>
    <w:rsid w:val="007102A4"/>
    <w:rsid w:val="0071204E"/>
    <w:rsid w:val="007124D8"/>
    <w:rsid w:val="00712522"/>
    <w:rsid w:val="0071475B"/>
    <w:rsid w:val="00714FE1"/>
    <w:rsid w:val="007208A1"/>
    <w:rsid w:val="00722AC5"/>
    <w:rsid w:val="00727386"/>
    <w:rsid w:val="007308E1"/>
    <w:rsid w:val="007340E6"/>
    <w:rsid w:val="007358BA"/>
    <w:rsid w:val="00735A13"/>
    <w:rsid w:val="0073633D"/>
    <w:rsid w:val="00737212"/>
    <w:rsid w:val="00743BEA"/>
    <w:rsid w:val="00745402"/>
    <w:rsid w:val="00750BE8"/>
    <w:rsid w:val="00750E6D"/>
    <w:rsid w:val="00750F96"/>
    <w:rsid w:val="00751821"/>
    <w:rsid w:val="0075306F"/>
    <w:rsid w:val="00753148"/>
    <w:rsid w:val="00753586"/>
    <w:rsid w:val="00755403"/>
    <w:rsid w:val="00760069"/>
    <w:rsid w:val="00760C9C"/>
    <w:rsid w:val="0076338B"/>
    <w:rsid w:val="007637E1"/>
    <w:rsid w:val="0077034C"/>
    <w:rsid w:val="00770C22"/>
    <w:rsid w:val="00772B25"/>
    <w:rsid w:val="00774E68"/>
    <w:rsid w:val="00775538"/>
    <w:rsid w:val="007766FF"/>
    <w:rsid w:val="00777A91"/>
    <w:rsid w:val="00780F31"/>
    <w:rsid w:val="007815DD"/>
    <w:rsid w:val="00783BA3"/>
    <w:rsid w:val="007849C0"/>
    <w:rsid w:val="00792005"/>
    <w:rsid w:val="007955C1"/>
    <w:rsid w:val="007965D6"/>
    <w:rsid w:val="007A0AC6"/>
    <w:rsid w:val="007A31E2"/>
    <w:rsid w:val="007A4052"/>
    <w:rsid w:val="007A7DD7"/>
    <w:rsid w:val="007B1111"/>
    <w:rsid w:val="007B200E"/>
    <w:rsid w:val="007B2BC1"/>
    <w:rsid w:val="007B4C15"/>
    <w:rsid w:val="007B6F0E"/>
    <w:rsid w:val="007B7432"/>
    <w:rsid w:val="007B77C2"/>
    <w:rsid w:val="007C7196"/>
    <w:rsid w:val="007D251E"/>
    <w:rsid w:val="007D4F6C"/>
    <w:rsid w:val="007D75A6"/>
    <w:rsid w:val="007E0B52"/>
    <w:rsid w:val="007E24E5"/>
    <w:rsid w:val="007E3657"/>
    <w:rsid w:val="007E45DA"/>
    <w:rsid w:val="007F0789"/>
    <w:rsid w:val="007F1FAA"/>
    <w:rsid w:val="007F22FE"/>
    <w:rsid w:val="00801D79"/>
    <w:rsid w:val="0080364A"/>
    <w:rsid w:val="00803C76"/>
    <w:rsid w:val="0080501B"/>
    <w:rsid w:val="008059E8"/>
    <w:rsid w:val="00806354"/>
    <w:rsid w:val="00810216"/>
    <w:rsid w:val="00810400"/>
    <w:rsid w:val="00812A85"/>
    <w:rsid w:val="0081460E"/>
    <w:rsid w:val="00817B11"/>
    <w:rsid w:val="00821A45"/>
    <w:rsid w:val="00823121"/>
    <w:rsid w:val="0082514C"/>
    <w:rsid w:val="00830619"/>
    <w:rsid w:val="00834012"/>
    <w:rsid w:val="0083492C"/>
    <w:rsid w:val="00835CB1"/>
    <w:rsid w:val="008378AE"/>
    <w:rsid w:val="00843FE5"/>
    <w:rsid w:val="00846D58"/>
    <w:rsid w:val="008504DD"/>
    <w:rsid w:val="00851DAA"/>
    <w:rsid w:val="008571A1"/>
    <w:rsid w:val="008573C1"/>
    <w:rsid w:val="00861480"/>
    <w:rsid w:val="008631B0"/>
    <w:rsid w:val="00863AD5"/>
    <w:rsid w:val="00863E9A"/>
    <w:rsid w:val="00866908"/>
    <w:rsid w:val="00867128"/>
    <w:rsid w:val="0086722C"/>
    <w:rsid w:val="008701E4"/>
    <w:rsid w:val="008707B6"/>
    <w:rsid w:val="00871CCA"/>
    <w:rsid w:val="00871D16"/>
    <w:rsid w:val="00872B78"/>
    <w:rsid w:val="00880A51"/>
    <w:rsid w:val="00880BB6"/>
    <w:rsid w:val="00886BCF"/>
    <w:rsid w:val="008871CE"/>
    <w:rsid w:val="0089179F"/>
    <w:rsid w:val="0089239E"/>
    <w:rsid w:val="0089251C"/>
    <w:rsid w:val="00893E80"/>
    <w:rsid w:val="00894BA2"/>
    <w:rsid w:val="00896D11"/>
    <w:rsid w:val="00897B75"/>
    <w:rsid w:val="008A1276"/>
    <w:rsid w:val="008A1857"/>
    <w:rsid w:val="008A445C"/>
    <w:rsid w:val="008B058D"/>
    <w:rsid w:val="008B30C0"/>
    <w:rsid w:val="008B3689"/>
    <w:rsid w:val="008B5781"/>
    <w:rsid w:val="008B645B"/>
    <w:rsid w:val="008C22BE"/>
    <w:rsid w:val="008C2841"/>
    <w:rsid w:val="008C4556"/>
    <w:rsid w:val="008D2636"/>
    <w:rsid w:val="008E1A98"/>
    <w:rsid w:val="008E5E6E"/>
    <w:rsid w:val="008E6D95"/>
    <w:rsid w:val="008E77F9"/>
    <w:rsid w:val="008E7BDF"/>
    <w:rsid w:val="00900E08"/>
    <w:rsid w:val="009020FA"/>
    <w:rsid w:val="00903A40"/>
    <w:rsid w:val="0090753F"/>
    <w:rsid w:val="00907BC4"/>
    <w:rsid w:val="00907BF1"/>
    <w:rsid w:val="00912C0C"/>
    <w:rsid w:val="00912C11"/>
    <w:rsid w:val="00913406"/>
    <w:rsid w:val="00916D78"/>
    <w:rsid w:val="0092008D"/>
    <w:rsid w:val="00920294"/>
    <w:rsid w:val="00920587"/>
    <w:rsid w:val="00922043"/>
    <w:rsid w:val="00922B72"/>
    <w:rsid w:val="00922E04"/>
    <w:rsid w:val="0092378C"/>
    <w:rsid w:val="00926283"/>
    <w:rsid w:val="00926836"/>
    <w:rsid w:val="00927646"/>
    <w:rsid w:val="00932747"/>
    <w:rsid w:val="0093461E"/>
    <w:rsid w:val="00934FE5"/>
    <w:rsid w:val="00936BF8"/>
    <w:rsid w:val="00937845"/>
    <w:rsid w:val="00937D73"/>
    <w:rsid w:val="0094069F"/>
    <w:rsid w:val="00941247"/>
    <w:rsid w:val="009420FC"/>
    <w:rsid w:val="00952B0C"/>
    <w:rsid w:val="00952BE5"/>
    <w:rsid w:val="00962066"/>
    <w:rsid w:val="00963073"/>
    <w:rsid w:val="009664DD"/>
    <w:rsid w:val="0097008F"/>
    <w:rsid w:val="00970B63"/>
    <w:rsid w:val="00971491"/>
    <w:rsid w:val="0097179A"/>
    <w:rsid w:val="009734E5"/>
    <w:rsid w:val="00973653"/>
    <w:rsid w:val="00974894"/>
    <w:rsid w:val="00981D56"/>
    <w:rsid w:val="00993339"/>
    <w:rsid w:val="0099517A"/>
    <w:rsid w:val="009A1D6C"/>
    <w:rsid w:val="009A242D"/>
    <w:rsid w:val="009A27EC"/>
    <w:rsid w:val="009A7C51"/>
    <w:rsid w:val="009B2A91"/>
    <w:rsid w:val="009B54CF"/>
    <w:rsid w:val="009B552D"/>
    <w:rsid w:val="009C1076"/>
    <w:rsid w:val="009C435B"/>
    <w:rsid w:val="009C5F3C"/>
    <w:rsid w:val="009C6D06"/>
    <w:rsid w:val="009D1728"/>
    <w:rsid w:val="009D36A7"/>
    <w:rsid w:val="009E1A91"/>
    <w:rsid w:val="009F0B81"/>
    <w:rsid w:val="009F60AB"/>
    <w:rsid w:val="009F6A6D"/>
    <w:rsid w:val="009F725F"/>
    <w:rsid w:val="00A00B9D"/>
    <w:rsid w:val="00A0216E"/>
    <w:rsid w:val="00A02980"/>
    <w:rsid w:val="00A060C2"/>
    <w:rsid w:val="00A06E31"/>
    <w:rsid w:val="00A073B3"/>
    <w:rsid w:val="00A14F5F"/>
    <w:rsid w:val="00A16A25"/>
    <w:rsid w:val="00A17C1D"/>
    <w:rsid w:val="00A21669"/>
    <w:rsid w:val="00A24B8E"/>
    <w:rsid w:val="00A25C2A"/>
    <w:rsid w:val="00A26392"/>
    <w:rsid w:val="00A265BB"/>
    <w:rsid w:val="00A27A1C"/>
    <w:rsid w:val="00A31264"/>
    <w:rsid w:val="00A31486"/>
    <w:rsid w:val="00A32822"/>
    <w:rsid w:val="00A36E3F"/>
    <w:rsid w:val="00A4051B"/>
    <w:rsid w:val="00A4215F"/>
    <w:rsid w:val="00A44B15"/>
    <w:rsid w:val="00A4517A"/>
    <w:rsid w:val="00A45540"/>
    <w:rsid w:val="00A505B1"/>
    <w:rsid w:val="00A519FB"/>
    <w:rsid w:val="00A52456"/>
    <w:rsid w:val="00A538B9"/>
    <w:rsid w:val="00A53CEF"/>
    <w:rsid w:val="00A57102"/>
    <w:rsid w:val="00A57277"/>
    <w:rsid w:val="00A6189F"/>
    <w:rsid w:val="00A62512"/>
    <w:rsid w:val="00A62629"/>
    <w:rsid w:val="00A62C3E"/>
    <w:rsid w:val="00A64479"/>
    <w:rsid w:val="00A67BEF"/>
    <w:rsid w:val="00A7189F"/>
    <w:rsid w:val="00A71D2A"/>
    <w:rsid w:val="00A8045B"/>
    <w:rsid w:val="00A82713"/>
    <w:rsid w:val="00A83D37"/>
    <w:rsid w:val="00A864CD"/>
    <w:rsid w:val="00A869C0"/>
    <w:rsid w:val="00A8736B"/>
    <w:rsid w:val="00A87875"/>
    <w:rsid w:val="00A9030A"/>
    <w:rsid w:val="00A95AC6"/>
    <w:rsid w:val="00AA0A2C"/>
    <w:rsid w:val="00AA1C9F"/>
    <w:rsid w:val="00AA2425"/>
    <w:rsid w:val="00AA3768"/>
    <w:rsid w:val="00AA4452"/>
    <w:rsid w:val="00AA589F"/>
    <w:rsid w:val="00AA60A4"/>
    <w:rsid w:val="00AA633D"/>
    <w:rsid w:val="00AB17EF"/>
    <w:rsid w:val="00AB187C"/>
    <w:rsid w:val="00AB3923"/>
    <w:rsid w:val="00AB6358"/>
    <w:rsid w:val="00AC0462"/>
    <w:rsid w:val="00AC0914"/>
    <w:rsid w:val="00AC2CF5"/>
    <w:rsid w:val="00AC542B"/>
    <w:rsid w:val="00AD5936"/>
    <w:rsid w:val="00AD7D74"/>
    <w:rsid w:val="00AE27AE"/>
    <w:rsid w:val="00AE50B5"/>
    <w:rsid w:val="00AE711A"/>
    <w:rsid w:val="00AF08B9"/>
    <w:rsid w:val="00AF2C56"/>
    <w:rsid w:val="00AF359E"/>
    <w:rsid w:val="00AF6D3E"/>
    <w:rsid w:val="00AF7026"/>
    <w:rsid w:val="00B023EA"/>
    <w:rsid w:val="00B042CF"/>
    <w:rsid w:val="00B06DE7"/>
    <w:rsid w:val="00B073C1"/>
    <w:rsid w:val="00B1021F"/>
    <w:rsid w:val="00B14339"/>
    <w:rsid w:val="00B14C2F"/>
    <w:rsid w:val="00B23BA4"/>
    <w:rsid w:val="00B2540B"/>
    <w:rsid w:val="00B27492"/>
    <w:rsid w:val="00B31C5A"/>
    <w:rsid w:val="00B34641"/>
    <w:rsid w:val="00B349FE"/>
    <w:rsid w:val="00B45826"/>
    <w:rsid w:val="00B47776"/>
    <w:rsid w:val="00B52CD0"/>
    <w:rsid w:val="00B5570A"/>
    <w:rsid w:val="00B609CC"/>
    <w:rsid w:val="00B67282"/>
    <w:rsid w:val="00B677FE"/>
    <w:rsid w:val="00B67BF2"/>
    <w:rsid w:val="00B67D8F"/>
    <w:rsid w:val="00B72AF0"/>
    <w:rsid w:val="00B746EB"/>
    <w:rsid w:val="00B76049"/>
    <w:rsid w:val="00B8265D"/>
    <w:rsid w:val="00B83343"/>
    <w:rsid w:val="00B86D8B"/>
    <w:rsid w:val="00B8766B"/>
    <w:rsid w:val="00B91668"/>
    <w:rsid w:val="00B91C97"/>
    <w:rsid w:val="00B92976"/>
    <w:rsid w:val="00B93FF0"/>
    <w:rsid w:val="00B9403D"/>
    <w:rsid w:val="00B95B8B"/>
    <w:rsid w:val="00BA1CA4"/>
    <w:rsid w:val="00BA4E5F"/>
    <w:rsid w:val="00BA4E62"/>
    <w:rsid w:val="00BA5186"/>
    <w:rsid w:val="00BA553B"/>
    <w:rsid w:val="00BB3816"/>
    <w:rsid w:val="00BC3188"/>
    <w:rsid w:val="00BC3197"/>
    <w:rsid w:val="00BC4EF8"/>
    <w:rsid w:val="00BD2DD8"/>
    <w:rsid w:val="00BD3B91"/>
    <w:rsid w:val="00BD5342"/>
    <w:rsid w:val="00BD7ED9"/>
    <w:rsid w:val="00BE493D"/>
    <w:rsid w:val="00BF0E24"/>
    <w:rsid w:val="00BF2DEF"/>
    <w:rsid w:val="00BF31DF"/>
    <w:rsid w:val="00BF6BA8"/>
    <w:rsid w:val="00BF73E6"/>
    <w:rsid w:val="00C01B91"/>
    <w:rsid w:val="00C01CAF"/>
    <w:rsid w:val="00C02116"/>
    <w:rsid w:val="00C03CF1"/>
    <w:rsid w:val="00C041CB"/>
    <w:rsid w:val="00C0519A"/>
    <w:rsid w:val="00C105AB"/>
    <w:rsid w:val="00C12DB2"/>
    <w:rsid w:val="00C144A3"/>
    <w:rsid w:val="00C145BB"/>
    <w:rsid w:val="00C16991"/>
    <w:rsid w:val="00C16DDB"/>
    <w:rsid w:val="00C205FA"/>
    <w:rsid w:val="00C211F4"/>
    <w:rsid w:val="00C218EF"/>
    <w:rsid w:val="00C22EC6"/>
    <w:rsid w:val="00C23799"/>
    <w:rsid w:val="00C30C61"/>
    <w:rsid w:val="00C31015"/>
    <w:rsid w:val="00C323A7"/>
    <w:rsid w:val="00C36FA2"/>
    <w:rsid w:val="00C47D83"/>
    <w:rsid w:val="00C53009"/>
    <w:rsid w:val="00C54BB4"/>
    <w:rsid w:val="00C622C8"/>
    <w:rsid w:val="00C635D2"/>
    <w:rsid w:val="00C66E81"/>
    <w:rsid w:val="00C67E89"/>
    <w:rsid w:val="00C72A3C"/>
    <w:rsid w:val="00C73808"/>
    <w:rsid w:val="00C73A0F"/>
    <w:rsid w:val="00C74C72"/>
    <w:rsid w:val="00C7720F"/>
    <w:rsid w:val="00C774F1"/>
    <w:rsid w:val="00C80225"/>
    <w:rsid w:val="00C80AA0"/>
    <w:rsid w:val="00C90A93"/>
    <w:rsid w:val="00C916EF"/>
    <w:rsid w:val="00C91CBD"/>
    <w:rsid w:val="00C92A3D"/>
    <w:rsid w:val="00C939A6"/>
    <w:rsid w:val="00C93B30"/>
    <w:rsid w:val="00C9573A"/>
    <w:rsid w:val="00C95D22"/>
    <w:rsid w:val="00C96B67"/>
    <w:rsid w:val="00C97AA9"/>
    <w:rsid w:val="00C97D3E"/>
    <w:rsid w:val="00CA1D56"/>
    <w:rsid w:val="00CA46B4"/>
    <w:rsid w:val="00CA7675"/>
    <w:rsid w:val="00CA77ED"/>
    <w:rsid w:val="00CB0177"/>
    <w:rsid w:val="00CB0AE3"/>
    <w:rsid w:val="00CB1F58"/>
    <w:rsid w:val="00CB40C7"/>
    <w:rsid w:val="00CB4A9D"/>
    <w:rsid w:val="00CB521D"/>
    <w:rsid w:val="00CB625F"/>
    <w:rsid w:val="00CC0BAF"/>
    <w:rsid w:val="00CD09E8"/>
    <w:rsid w:val="00CD1652"/>
    <w:rsid w:val="00CD2A78"/>
    <w:rsid w:val="00CD32B1"/>
    <w:rsid w:val="00CD52D3"/>
    <w:rsid w:val="00CD5485"/>
    <w:rsid w:val="00CD6A32"/>
    <w:rsid w:val="00CE051C"/>
    <w:rsid w:val="00CE1257"/>
    <w:rsid w:val="00CE1681"/>
    <w:rsid w:val="00CE2E5C"/>
    <w:rsid w:val="00CE4498"/>
    <w:rsid w:val="00CE4859"/>
    <w:rsid w:val="00CE7641"/>
    <w:rsid w:val="00CF0981"/>
    <w:rsid w:val="00CF3485"/>
    <w:rsid w:val="00CF5767"/>
    <w:rsid w:val="00CF65D6"/>
    <w:rsid w:val="00D014FA"/>
    <w:rsid w:val="00D01ACF"/>
    <w:rsid w:val="00D02EB3"/>
    <w:rsid w:val="00D03B44"/>
    <w:rsid w:val="00D03F07"/>
    <w:rsid w:val="00D06B56"/>
    <w:rsid w:val="00D0758D"/>
    <w:rsid w:val="00D13A2A"/>
    <w:rsid w:val="00D15F1D"/>
    <w:rsid w:val="00D16670"/>
    <w:rsid w:val="00D224A9"/>
    <w:rsid w:val="00D24854"/>
    <w:rsid w:val="00D3055F"/>
    <w:rsid w:val="00D36AFE"/>
    <w:rsid w:val="00D4075A"/>
    <w:rsid w:val="00D40B38"/>
    <w:rsid w:val="00D4513F"/>
    <w:rsid w:val="00D45E48"/>
    <w:rsid w:val="00D47C97"/>
    <w:rsid w:val="00D508C7"/>
    <w:rsid w:val="00D50BE8"/>
    <w:rsid w:val="00D53B6B"/>
    <w:rsid w:val="00D53CC6"/>
    <w:rsid w:val="00D571C0"/>
    <w:rsid w:val="00D630C7"/>
    <w:rsid w:val="00D64192"/>
    <w:rsid w:val="00D64F7F"/>
    <w:rsid w:val="00D664A5"/>
    <w:rsid w:val="00D702AE"/>
    <w:rsid w:val="00D71496"/>
    <w:rsid w:val="00D7791D"/>
    <w:rsid w:val="00D802A5"/>
    <w:rsid w:val="00D80A6F"/>
    <w:rsid w:val="00D8158C"/>
    <w:rsid w:val="00D84BA7"/>
    <w:rsid w:val="00D865DF"/>
    <w:rsid w:val="00D8799E"/>
    <w:rsid w:val="00D906F3"/>
    <w:rsid w:val="00D90942"/>
    <w:rsid w:val="00D91153"/>
    <w:rsid w:val="00D91821"/>
    <w:rsid w:val="00D931F2"/>
    <w:rsid w:val="00D965C1"/>
    <w:rsid w:val="00DA07B1"/>
    <w:rsid w:val="00DA1863"/>
    <w:rsid w:val="00DA38C8"/>
    <w:rsid w:val="00DA405B"/>
    <w:rsid w:val="00DA739E"/>
    <w:rsid w:val="00DB0AEA"/>
    <w:rsid w:val="00DB6911"/>
    <w:rsid w:val="00DB6CEF"/>
    <w:rsid w:val="00DB7D51"/>
    <w:rsid w:val="00DC08EA"/>
    <w:rsid w:val="00DC7333"/>
    <w:rsid w:val="00DD3C12"/>
    <w:rsid w:val="00DD43EC"/>
    <w:rsid w:val="00DE2994"/>
    <w:rsid w:val="00DE447C"/>
    <w:rsid w:val="00DE65DD"/>
    <w:rsid w:val="00DF0CCC"/>
    <w:rsid w:val="00DF1827"/>
    <w:rsid w:val="00DF23EE"/>
    <w:rsid w:val="00DF509E"/>
    <w:rsid w:val="00E00249"/>
    <w:rsid w:val="00E0622D"/>
    <w:rsid w:val="00E068B1"/>
    <w:rsid w:val="00E1051C"/>
    <w:rsid w:val="00E14B75"/>
    <w:rsid w:val="00E160DC"/>
    <w:rsid w:val="00E16506"/>
    <w:rsid w:val="00E20436"/>
    <w:rsid w:val="00E223A8"/>
    <w:rsid w:val="00E23BA8"/>
    <w:rsid w:val="00E24AAF"/>
    <w:rsid w:val="00E24DD1"/>
    <w:rsid w:val="00E27EEA"/>
    <w:rsid w:val="00E31788"/>
    <w:rsid w:val="00E32D26"/>
    <w:rsid w:val="00E33C62"/>
    <w:rsid w:val="00E33DE7"/>
    <w:rsid w:val="00E343EF"/>
    <w:rsid w:val="00E37978"/>
    <w:rsid w:val="00E40B69"/>
    <w:rsid w:val="00E449F9"/>
    <w:rsid w:val="00E46C10"/>
    <w:rsid w:val="00E47B44"/>
    <w:rsid w:val="00E50ADE"/>
    <w:rsid w:val="00E52662"/>
    <w:rsid w:val="00E53548"/>
    <w:rsid w:val="00E562FF"/>
    <w:rsid w:val="00E57EF7"/>
    <w:rsid w:val="00E616D3"/>
    <w:rsid w:val="00E63940"/>
    <w:rsid w:val="00E6558E"/>
    <w:rsid w:val="00E71A2D"/>
    <w:rsid w:val="00E71FAE"/>
    <w:rsid w:val="00E72C41"/>
    <w:rsid w:val="00E77C9D"/>
    <w:rsid w:val="00E80216"/>
    <w:rsid w:val="00E8083E"/>
    <w:rsid w:val="00E8104C"/>
    <w:rsid w:val="00E857C5"/>
    <w:rsid w:val="00E87653"/>
    <w:rsid w:val="00E90834"/>
    <w:rsid w:val="00E90AE7"/>
    <w:rsid w:val="00E9385E"/>
    <w:rsid w:val="00E9768E"/>
    <w:rsid w:val="00EA0641"/>
    <w:rsid w:val="00EA35A1"/>
    <w:rsid w:val="00EA5BF0"/>
    <w:rsid w:val="00EB6182"/>
    <w:rsid w:val="00EB7802"/>
    <w:rsid w:val="00EB7A1C"/>
    <w:rsid w:val="00EC2152"/>
    <w:rsid w:val="00EC21DA"/>
    <w:rsid w:val="00EC46D9"/>
    <w:rsid w:val="00EC5121"/>
    <w:rsid w:val="00EC666D"/>
    <w:rsid w:val="00EC7A1C"/>
    <w:rsid w:val="00ED0410"/>
    <w:rsid w:val="00ED0EC8"/>
    <w:rsid w:val="00ED3212"/>
    <w:rsid w:val="00ED3DD3"/>
    <w:rsid w:val="00ED5C7C"/>
    <w:rsid w:val="00EE147F"/>
    <w:rsid w:val="00EE1D64"/>
    <w:rsid w:val="00EE439F"/>
    <w:rsid w:val="00EE72C2"/>
    <w:rsid w:val="00EE79C9"/>
    <w:rsid w:val="00EF5451"/>
    <w:rsid w:val="00EF5CCF"/>
    <w:rsid w:val="00EF68EB"/>
    <w:rsid w:val="00EF7EB5"/>
    <w:rsid w:val="00F00F1F"/>
    <w:rsid w:val="00F04556"/>
    <w:rsid w:val="00F04A24"/>
    <w:rsid w:val="00F11CF8"/>
    <w:rsid w:val="00F12CB7"/>
    <w:rsid w:val="00F1379F"/>
    <w:rsid w:val="00F15EF3"/>
    <w:rsid w:val="00F1619E"/>
    <w:rsid w:val="00F17175"/>
    <w:rsid w:val="00F21F27"/>
    <w:rsid w:val="00F242D5"/>
    <w:rsid w:val="00F25373"/>
    <w:rsid w:val="00F31811"/>
    <w:rsid w:val="00F339CF"/>
    <w:rsid w:val="00F36706"/>
    <w:rsid w:val="00F375F1"/>
    <w:rsid w:val="00F4049B"/>
    <w:rsid w:val="00F40604"/>
    <w:rsid w:val="00F42BFC"/>
    <w:rsid w:val="00F464A7"/>
    <w:rsid w:val="00F47E4C"/>
    <w:rsid w:val="00F512AE"/>
    <w:rsid w:val="00F52004"/>
    <w:rsid w:val="00F53108"/>
    <w:rsid w:val="00F53B0B"/>
    <w:rsid w:val="00F5474A"/>
    <w:rsid w:val="00F55E03"/>
    <w:rsid w:val="00F56734"/>
    <w:rsid w:val="00F60EDF"/>
    <w:rsid w:val="00F64B10"/>
    <w:rsid w:val="00F66091"/>
    <w:rsid w:val="00F7520C"/>
    <w:rsid w:val="00F75724"/>
    <w:rsid w:val="00F77249"/>
    <w:rsid w:val="00F77663"/>
    <w:rsid w:val="00F77978"/>
    <w:rsid w:val="00F81500"/>
    <w:rsid w:val="00F815ED"/>
    <w:rsid w:val="00F8194F"/>
    <w:rsid w:val="00F828D9"/>
    <w:rsid w:val="00F828EC"/>
    <w:rsid w:val="00F82DA9"/>
    <w:rsid w:val="00F85A74"/>
    <w:rsid w:val="00F87477"/>
    <w:rsid w:val="00F93038"/>
    <w:rsid w:val="00F94B63"/>
    <w:rsid w:val="00FA26D2"/>
    <w:rsid w:val="00FA362C"/>
    <w:rsid w:val="00FA52F1"/>
    <w:rsid w:val="00FA7DF2"/>
    <w:rsid w:val="00FB5427"/>
    <w:rsid w:val="00FB54DE"/>
    <w:rsid w:val="00FC0028"/>
    <w:rsid w:val="00FC141F"/>
    <w:rsid w:val="00FC282A"/>
    <w:rsid w:val="00FC2C4E"/>
    <w:rsid w:val="00FC2F9F"/>
    <w:rsid w:val="00FC3B65"/>
    <w:rsid w:val="00FC6D1D"/>
    <w:rsid w:val="00FD0CC4"/>
    <w:rsid w:val="00FD1F44"/>
    <w:rsid w:val="00FD203E"/>
    <w:rsid w:val="00FD7584"/>
    <w:rsid w:val="00FD7DF4"/>
    <w:rsid w:val="00FD7FAC"/>
    <w:rsid w:val="00FE07A9"/>
    <w:rsid w:val="00FE4000"/>
    <w:rsid w:val="00FE6E92"/>
    <w:rsid w:val="00FF2176"/>
    <w:rsid w:val="00FF2838"/>
    <w:rsid w:val="00FF3620"/>
    <w:rsid w:val="00FF436A"/>
    <w:rsid w:val="00FF49C7"/>
    <w:rsid w:val="00FF65E7"/>
    <w:rsid w:val="00FF6700"/>
    <w:rsid w:val="00FF71AC"/>
    <w:rsid w:val="0D0EDECB"/>
    <w:rsid w:val="0F7B764F"/>
    <w:rsid w:val="1C2DD235"/>
    <w:rsid w:val="2053E040"/>
    <w:rsid w:val="36EFAFC7"/>
    <w:rsid w:val="39756537"/>
    <w:rsid w:val="4A7F4BF4"/>
    <w:rsid w:val="649FD160"/>
    <w:rsid w:val="702F199A"/>
    <w:rsid w:val="70E3F427"/>
    <w:rsid w:val="76D0CE4B"/>
    <w:rsid w:val="787AB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6FF3F"/>
  <w15:docId w15:val="{8E389170-EA3A-47D5-A06A-AE4316B05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57"/>
    <w:rPr>
      <w:rFonts w:ascii="Arial" w:hAnsi="Arial"/>
    </w:rPr>
  </w:style>
  <w:style w:type="paragraph" w:styleId="Heading1">
    <w:name w:val="heading 1"/>
    <w:basedOn w:val="Normal"/>
    <w:next w:val="Normal"/>
    <w:link w:val="Heading1Char"/>
    <w:uiPriority w:val="9"/>
    <w:qFormat/>
    <w:rsid w:val="005179C6"/>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5557"/>
    <w:pPr>
      <w:keepNext/>
      <w:keepLines/>
      <w:spacing w:before="80" w:after="0"/>
      <w:outlineLvl w:val="1"/>
    </w:pPr>
    <w:rPr>
      <w:rFonts w:eastAsiaTheme="majorEastAsia" w:cstheme="majorBidi"/>
      <w:bCs/>
      <w:color w:val="4F81BD" w:themeColor="accent1"/>
      <w:sz w:val="28"/>
      <w:szCs w:val="26"/>
    </w:rPr>
  </w:style>
  <w:style w:type="paragraph" w:styleId="Heading3">
    <w:name w:val="heading 3"/>
    <w:basedOn w:val="Normal"/>
    <w:next w:val="Normal"/>
    <w:link w:val="Heading3Char"/>
    <w:uiPriority w:val="9"/>
    <w:unhideWhenUsed/>
    <w:qFormat/>
    <w:rsid w:val="00645557"/>
    <w:pPr>
      <w:keepNext/>
      <w:keepLines/>
      <w:spacing w:before="200" w:after="0"/>
      <w:outlineLvl w:val="2"/>
    </w:pPr>
    <w:rPr>
      <w:rFonts w:eastAsiaTheme="majorEastAsia" w:cstheme="majorBidi"/>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1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79C6"/>
    <w:rPr>
      <w:rFonts w:ascii="Arial" w:eastAsiaTheme="majorEastAsia" w:hAnsi="Arial" w:cstheme="majorBidi"/>
      <w:b/>
      <w:bCs/>
      <w:color w:val="365F91" w:themeColor="accent1" w:themeShade="BF"/>
      <w:sz w:val="28"/>
      <w:szCs w:val="28"/>
    </w:rPr>
  </w:style>
  <w:style w:type="paragraph" w:styleId="TOCHeading">
    <w:name w:val="TOC Heading"/>
    <w:basedOn w:val="Heading1"/>
    <w:next w:val="Normal"/>
    <w:uiPriority w:val="39"/>
    <w:unhideWhenUsed/>
    <w:qFormat/>
    <w:rsid w:val="007F1FAA"/>
    <w:pPr>
      <w:outlineLvl w:val="9"/>
    </w:pPr>
    <w:rPr>
      <w:lang w:val="en-US" w:eastAsia="ja-JP"/>
    </w:rPr>
  </w:style>
  <w:style w:type="paragraph" w:styleId="TOC2">
    <w:name w:val="toc 2"/>
    <w:basedOn w:val="Normal"/>
    <w:next w:val="Normal"/>
    <w:autoRedefine/>
    <w:uiPriority w:val="39"/>
    <w:unhideWhenUsed/>
    <w:qFormat/>
    <w:rsid w:val="00577CB5"/>
    <w:pPr>
      <w:tabs>
        <w:tab w:val="right" w:leader="dot" w:pos="9465"/>
      </w:tabs>
      <w:spacing w:after="100"/>
    </w:pPr>
    <w:rPr>
      <w:rFonts w:eastAsiaTheme="minorEastAsia" w:cs="Arial"/>
      <w:noProof/>
      <w:kern w:val="2"/>
      <w:lang w:eastAsia="en-GB"/>
      <w14:ligatures w14:val="standardContextual"/>
    </w:rPr>
  </w:style>
  <w:style w:type="character" w:styleId="Hyperlink">
    <w:name w:val="Hyperlink"/>
    <w:basedOn w:val="DefaultParagraphFont"/>
    <w:uiPriority w:val="99"/>
    <w:unhideWhenUsed/>
    <w:rsid w:val="007F1FAA"/>
    <w:rPr>
      <w:color w:val="0000FF" w:themeColor="hyperlink"/>
      <w:u w:val="single"/>
    </w:rPr>
  </w:style>
  <w:style w:type="paragraph" w:styleId="BalloonText">
    <w:name w:val="Balloon Text"/>
    <w:basedOn w:val="Normal"/>
    <w:link w:val="BalloonTextChar"/>
    <w:uiPriority w:val="99"/>
    <w:semiHidden/>
    <w:unhideWhenUsed/>
    <w:rsid w:val="007F1F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FAA"/>
    <w:rPr>
      <w:rFonts w:ascii="Tahoma" w:hAnsi="Tahoma" w:cs="Tahoma"/>
      <w:sz w:val="16"/>
      <w:szCs w:val="16"/>
    </w:rPr>
  </w:style>
  <w:style w:type="paragraph" w:styleId="NoSpacing">
    <w:name w:val="No Spacing"/>
    <w:uiPriority w:val="1"/>
    <w:qFormat/>
    <w:rsid w:val="002E65A5"/>
    <w:pPr>
      <w:spacing w:after="0" w:line="240" w:lineRule="auto"/>
    </w:pPr>
  </w:style>
  <w:style w:type="paragraph" w:styleId="TOC1">
    <w:name w:val="toc 1"/>
    <w:basedOn w:val="Normal"/>
    <w:next w:val="Normal"/>
    <w:autoRedefine/>
    <w:uiPriority w:val="39"/>
    <w:unhideWhenUsed/>
    <w:qFormat/>
    <w:rsid w:val="00366F10"/>
    <w:pPr>
      <w:tabs>
        <w:tab w:val="right" w:leader="dot" w:pos="9016"/>
      </w:tabs>
      <w:spacing w:after="100"/>
    </w:pPr>
  </w:style>
  <w:style w:type="character" w:customStyle="1" w:styleId="Heading2Char">
    <w:name w:val="Heading 2 Char"/>
    <w:basedOn w:val="DefaultParagraphFont"/>
    <w:link w:val="Heading2"/>
    <w:uiPriority w:val="9"/>
    <w:rsid w:val="00645557"/>
    <w:rPr>
      <w:rFonts w:ascii="Arial" w:eastAsiaTheme="majorEastAsia" w:hAnsi="Arial" w:cstheme="majorBidi"/>
      <w:bCs/>
      <w:color w:val="4F81BD" w:themeColor="accent1"/>
      <w:sz w:val="28"/>
      <w:szCs w:val="26"/>
    </w:rPr>
  </w:style>
  <w:style w:type="paragraph" w:styleId="TOC3">
    <w:name w:val="toc 3"/>
    <w:basedOn w:val="Normal"/>
    <w:next w:val="Normal"/>
    <w:autoRedefine/>
    <w:uiPriority w:val="39"/>
    <w:unhideWhenUsed/>
    <w:qFormat/>
    <w:rsid w:val="0083492C"/>
    <w:pPr>
      <w:spacing w:after="100"/>
      <w:ind w:left="440"/>
    </w:pPr>
    <w:rPr>
      <w:rFonts w:eastAsiaTheme="minorEastAsia"/>
      <w:lang w:val="en-US" w:eastAsia="ja-JP"/>
    </w:rPr>
  </w:style>
  <w:style w:type="character" w:customStyle="1" w:styleId="Heading3Char">
    <w:name w:val="Heading 3 Char"/>
    <w:basedOn w:val="DefaultParagraphFont"/>
    <w:link w:val="Heading3"/>
    <w:uiPriority w:val="9"/>
    <w:rsid w:val="00645557"/>
    <w:rPr>
      <w:rFonts w:ascii="Arial" w:eastAsiaTheme="majorEastAsia" w:hAnsi="Arial" w:cstheme="majorBidi"/>
      <w:bCs/>
      <w:color w:val="4F81BD" w:themeColor="accent1"/>
    </w:rPr>
  </w:style>
  <w:style w:type="paragraph" w:styleId="Header">
    <w:name w:val="header"/>
    <w:basedOn w:val="Normal"/>
    <w:link w:val="HeaderChar"/>
    <w:uiPriority w:val="99"/>
    <w:unhideWhenUsed/>
    <w:rsid w:val="00B31C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C5A"/>
  </w:style>
  <w:style w:type="paragraph" w:styleId="Footer">
    <w:name w:val="footer"/>
    <w:basedOn w:val="Normal"/>
    <w:link w:val="FooterChar"/>
    <w:uiPriority w:val="99"/>
    <w:unhideWhenUsed/>
    <w:rsid w:val="00B31C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C5A"/>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71204E"/>
    <w:pPr>
      <w:ind w:left="720"/>
      <w:contextualSpacing/>
    </w:pPr>
  </w:style>
  <w:style w:type="paragraph" w:styleId="PlainText">
    <w:name w:val="Plain Text"/>
    <w:basedOn w:val="Normal"/>
    <w:link w:val="PlainTextChar"/>
    <w:uiPriority w:val="99"/>
    <w:semiHidden/>
    <w:unhideWhenUsed/>
    <w:rsid w:val="00A06E31"/>
    <w:pPr>
      <w:spacing w:after="0" w:line="240" w:lineRule="auto"/>
    </w:pPr>
    <w:rPr>
      <w:rFonts w:ascii="Calibri" w:eastAsiaTheme="minorEastAsia" w:hAnsi="Calibri" w:cs="Times New Roman"/>
      <w:szCs w:val="21"/>
      <w:lang w:eastAsia="en-GB"/>
    </w:rPr>
  </w:style>
  <w:style w:type="character" w:customStyle="1" w:styleId="PlainTextChar">
    <w:name w:val="Plain Text Char"/>
    <w:basedOn w:val="DefaultParagraphFont"/>
    <w:link w:val="PlainText"/>
    <w:uiPriority w:val="99"/>
    <w:semiHidden/>
    <w:rsid w:val="00A06E31"/>
    <w:rPr>
      <w:rFonts w:ascii="Calibri" w:eastAsiaTheme="minorEastAsia" w:hAnsi="Calibri" w:cs="Times New Roman"/>
      <w:szCs w:val="21"/>
      <w:lang w:eastAsia="en-GB"/>
    </w:rPr>
  </w:style>
  <w:style w:type="character" w:styleId="CommentReference">
    <w:name w:val="annotation reference"/>
    <w:basedOn w:val="DefaultParagraphFont"/>
    <w:uiPriority w:val="99"/>
    <w:semiHidden/>
    <w:unhideWhenUsed/>
    <w:rsid w:val="0064543C"/>
    <w:rPr>
      <w:sz w:val="16"/>
      <w:szCs w:val="16"/>
    </w:rPr>
  </w:style>
  <w:style w:type="paragraph" w:styleId="CommentText">
    <w:name w:val="annotation text"/>
    <w:basedOn w:val="Normal"/>
    <w:link w:val="CommentTextChar"/>
    <w:uiPriority w:val="99"/>
    <w:unhideWhenUsed/>
    <w:rsid w:val="0064543C"/>
    <w:pPr>
      <w:spacing w:after="0" w:line="240" w:lineRule="auto"/>
    </w:pPr>
    <w:rPr>
      <w:sz w:val="20"/>
      <w:szCs w:val="20"/>
    </w:rPr>
  </w:style>
  <w:style w:type="character" w:customStyle="1" w:styleId="CommentTextChar">
    <w:name w:val="Comment Text Char"/>
    <w:basedOn w:val="DefaultParagraphFont"/>
    <w:link w:val="CommentText"/>
    <w:uiPriority w:val="99"/>
    <w:rsid w:val="0064543C"/>
    <w:rPr>
      <w:sz w:val="20"/>
      <w:szCs w:val="20"/>
    </w:rPr>
  </w:style>
  <w:style w:type="character" w:styleId="FollowedHyperlink">
    <w:name w:val="FollowedHyperlink"/>
    <w:basedOn w:val="DefaultParagraphFont"/>
    <w:uiPriority w:val="99"/>
    <w:semiHidden/>
    <w:unhideWhenUsed/>
    <w:rsid w:val="00CD2A78"/>
    <w:rPr>
      <w:color w:val="800080" w:themeColor="followedHyperlink"/>
      <w:u w:val="single"/>
    </w:rPr>
  </w:style>
  <w:style w:type="character" w:styleId="UnresolvedMention">
    <w:name w:val="Unresolved Mention"/>
    <w:basedOn w:val="DefaultParagraphFont"/>
    <w:uiPriority w:val="99"/>
    <w:semiHidden/>
    <w:unhideWhenUsed/>
    <w:rsid w:val="0013037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D7494"/>
    <w:pPr>
      <w:spacing w:after="200"/>
    </w:pPr>
    <w:rPr>
      <w:b/>
      <w:bCs/>
    </w:rPr>
  </w:style>
  <w:style w:type="character" w:customStyle="1" w:styleId="CommentSubjectChar">
    <w:name w:val="Comment Subject Char"/>
    <w:basedOn w:val="CommentTextChar"/>
    <w:link w:val="CommentSubject"/>
    <w:uiPriority w:val="99"/>
    <w:semiHidden/>
    <w:rsid w:val="002D7494"/>
    <w:rPr>
      <w:b/>
      <w:bCs/>
      <w:sz w:val="20"/>
      <w:szCs w:val="20"/>
    </w:rPr>
  </w:style>
  <w:style w:type="paragraph" w:styleId="NormalWeb">
    <w:name w:val="Normal (Web)"/>
    <w:basedOn w:val="Normal"/>
    <w:uiPriority w:val="99"/>
    <w:unhideWhenUsed/>
    <w:rsid w:val="00AE50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35A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35A13"/>
  </w:style>
  <w:style w:type="character" w:customStyle="1" w:styleId="eop">
    <w:name w:val="eop"/>
    <w:basedOn w:val="DefaultParagraphFont"/>
    <w:rsid w:val="00735A13"/>
  </w:style>
  <w:style w:type="paragraph" w:customStyle="1" w:styleId="Default">
    <w:name w:val="Default"/>
    <w:rsid w:val="00913406"/>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543068"/>
    <w:pPr>
      <w:spacing w:after="0" w:line="240" w:lineRule="auto"/>
    </w:pPr>
    <w:rPr>
      <w:rFonts w:ascii="Arial" w:hAnsi="Arial"/>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0410D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74574">
      <w:bodyDiv w:val="1"/>
      <w:marLeft w:val="0"/>
      <w:marRight w:val="0"/>
      <w:marTop w:val="0"/>
      <w:marBottom w:val="0"/>
      <w:divBdr>
        <w:top w:val="none" w:sz="0" w:space="0" w:color="auto"/>
        <w:left w:val="none" w:sz="0" w:space="0" w:color="auto"/>
        <w:bottom w:val="none" w:sz="0" w:space="0" w:color="auto"/>
        <w:right w:val="none" w:sz="0" w:space="0" w:color="auto"/>
      </w:divBdr>
    </w:div>
    <w:div w:id="351037359">
      <w:bodyDiv w:val="1"/>
      <w:marLeft w:val="0"/>
      <w:marRight w:val="0"/>
      <w:marTop w:val="0"/>
      <w:marBottom w:val="0"/>
      <w:divBdr>
        <w:top w:val="none" w:sz="0" w:space="0" w:color="auto"/>
        <w:left w:val="none" w:sz="0" w:space="0" w:color="auto"/>
        <w:bottom w:val="none" w:sz="0" w:space="0" w:color="auto"/>
        <w:right w:val="none" w:sz="0" w:space="0" w:color="auto"/>
      </w:divBdr>
    </w:div>
    <w:div w:id="396125555">
      <w:bodyDiv w:val="1"/>
      <w:marLeft w:val="0"/>
      <w:marRight w:val="0"/>
      <w:marTop w:val="0"/>
      <w:marBottom w:val="0"/>
      <w:divBdr>
        <w:top w:val="none" w:sz="0" w:space="0" w:color="auto"/>
        <w:left w:val="none" w:sz="0" w:space="0" w:color="auto"/>
        <w:bottom w:val="none" w:sz="0" w:space="0" w:color="auto"/>
        <w:right w:val="none" w:sz="0" w:space="0" w:color="auto"/>
      </w:divBdr>
    </w:div>
    <w:div w:id="409935313">
      <w:bodyDiv w:val="1"/>
      <w:marLeft w:val="0"/>
      <w:marRight w:val="0"/>
      <w:marTop w:val="0"/>
      <w:marBottom w:val="0"/>
      <w:divBdr>
        <w:top w:val="none" w:sz="0" w:space="0" w:color="auto"/>
        <w:left w:val="none" w:sz="0" w:space="0" w:color="auto"/>
        <w:bottom w:val="none" w:sz="0" w:space="0" w:color="auto"/>
        <w:right w:val="none" w:sz="0" w:space="0" w:color="auto"/>
      </w:divBdr>
    </w:div>
    <w:div w:id="518347741">
      <w:bodyDiv w:val="1"/>
      <w:marLeft w:val="0"/>
      <w:marRight w:val="0"/>
      <w:marTop w:val="0"/>
      <w:marBottom w:val="0"/>
      <w:divBdr>
        <w:top w:val="none" w:sz="0" w:space="0" w:color="auto"/>
        <w:left w:val="none" w:sz="0" w:space="0" w:color="auto"/>
        <w:bottom w:val="none" w:sz="0" w:space="0" w:color="auto"/>
        <w:right w:val="none" w:sz="0" w:space="0" w:color="auto"/>
      </w:divBdr>
    </w:div>
    <w:div w:id="577138323">
      <w:bodyDiv w:val="1"/>
      <w:marLeft w:val="0"/>
      <w:marRight w:val="0"/>
      <w:marTop w:val="0"/>
      <w:marBottom w:val="0"/>
      <w:divBdr>
        <w:top w:val="none" w:sz="0" w:space="0" w:color="auto"/>
        <w:left w:val="none" w:sz="0" w:space="0" w:color="auto"/>
        <w:bottom w:val="none" w:sz="0" w:space="0" w:color="auto"/>
        <w:right w:val="none" w:sz="0" w:space="0" w:color="auto"/>
      </w:divBdr>
    </w:div>
    <w:div w:id="658310550">
      <w:bodyDiv w:val="1"/>
      <w:marLeft w:val="0"/>
      <w:marRight w:val="0"/>
      <w:marTop w:val="0"/>
      <w:marBottom w:val="0"/>
      <w:divBdr>
        <w:top w:val="none" w:sz="0" w:space="0" w:color="auto"/>
        <w:left w:val="none" w:sz="0" w:space="0" w:color="auto"/>
        <w:bottom w:val="none" w:sz="0" w:space="0" w:color="auto"/>
        <w:right w:val="none" w:sz="0" w:space="0" w:color="auto"/>
      </w:divBdr>
    </w:div>
    <w:div w:id="1029331503">
      <w:bodyDiv w:val="1"/>
      <w:marLeft w:val="0"/>
      <w:marRight w:val="0"/>
      <w:marTop w:val="0"/>
      <w:marBottom w:val="0"/>
      <w:divBdr>
        <w:top w:val="none" w:sz="0" w:space="0" w:color="auto"/>
        <w:left w:val="none" w:sz="0" w:space="0" w:color="auto"/>
        <w:bottom w:val="none" w:sz="0" w:space="0" w:color="auto"/>
        <w:right w:val="none" w:sz="0" w:space="0" w:color="auto"/>
      </w:divBdr>
    </w:div>
    <w:div w:id="1740861438">
      <w:bodyDiv w:val="1"/>
      <w:marLeft w:val="0"/>
      <w:marRight w:val="0"/>
      <w:marTop w:val="0"/>
      <w:marBottom w:val="0"/>
      <w:divBdr>
        <w:top w:val="none" w:sz="0" w:space="0" w:color="auto"/>
        <w:left w:val="none" w:sz="0" w:space="0" w:color="auto"/>
        <w:bottom w:val="none" w:sz="0" w:space="0" w:color="auto"/>
        <w:right w:val="none" w:sz="0" w:space="0" w:color="auto"/>
      </w:divBdr>
    </w:div>
    <w:div w:id="1938948411">
      <w:bodyDiv w:val="1"/>
      <w:marLeft w:val="0"/>
      <w:marRight w:val="0"/>
      <w:marTop w:val="0"/>
      <w:marBottom w:val="0"/>
      <w:divBdr>
        <w:top w:val="none" w:sz="0" w:space="0" w:color="auto"/>
        <w:left w:val="none" w:sz="0" w:space="0" w:color="auto"/>
        <w:bottom w:val="none" w:sz="0" w:space="0" w:color="auto"/>
        <w:right w:val="none" w:sz="0" w:space="0" w:color="auto"/>
      </w:divBdr>
      <w:divsChild>
        <w:div w:id="553780781">
          <w:marLeft w:val="0"/>
          <w:marRight w:val="0"/>
          <w:marTop w:val="0"/>
          <w:marBottom w:val="0"/>
          <w:divBdr>
            <w:top w:val="none" w:sz="0" w:space="0" w:color="auto"/>
            <w:left w:val="none" w:sz="0" w:space="0" w:color="auto"/>
            <w:bottom w:val="none" w:sz="0" w:space="0" w:color="auto"/>
            <w:right w:val="none" w:sz="0" w:space="0" w:color="auto"/>
          </w:divBdr>
        </w:div>
        <w:div w:id="1156800439">
          <w:marLeft w:val="0"/>
          <w:marRight w:val="0"/>
          <w:marTop w:val="0"/>
          <w:marBottom w:val="0"/>
          <w:divBdr>
            <w:top w:val="none" w:sz="0" w:space="0" w:color="auto"/>
            <w:left w:val="none" w:sz="0" w:space="0" w:color="auto"/>
            <w:bottom w:val="none" w:sz="0" w:space="0" w:color="auto"/>
            <w:right w:val="none" w:sz="0" w:space="0" w:color="auto"/>
          </w:divBdr>
        </w:div>
      </w:divsChild>
    </w:div>
    <w:div w:id="211035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customXml" Target="ink/ink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2.xml"/><Relationship Id="rId22"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25T16:24:17.083"/>
    </inkml:context>
    <inkml:brush xml:id="br0">
      <inkml:brushProperty name="width" value="0.05" units="cm"/>
      <inkml:brushProperty name="height" value="0.05" units="cm"/>
    </inkml:brush>
  </inkml:definitions>
  <inkml:trace contextRef="#ctx0" brushRef="#br0">1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25T16:24:10.198"/>
    </inkml:context>
    <inkml:brush xml:id="br0">
      <inkml:brushProperty name="width" value="0.05" units="cm"/>
      <inkml:brushProperty name="height" value="0.05" units="cm"/>
    </inkml:brush>
  </inkml:definitions>
  <inkml:trace contextRef="#ctx0" brushRef="#br0">0 290 24575,'0'106'0,"1"-125"0,1 0 0,1 0 0,9-31 0,-6 31 0,-2-1 0,0 0 0,1-27 0,-4 30 0,1-1 0,1 1 0,1 0 0,8-25 0,-7 23 0,0-16 0,-4 19 0,0 15 0,0 7 0,2 7 0,0-1 0,0 0 0,1 0 0,0-1 0,1 1 0,11 18 0,-8-15 0,0 0 0,-1 0 0,5 19 0,31 165 0,-35-151 0,2 8 0,-10-56 0,0 0 0,0 0 0,0 0 0,0 0 0,0 0 0,0 0 0,0 0 0,0 1 0,0-1 0,0 0 0,0 0 0,0 0 0,0 0 0,0 0 0,0 0 0,0 0 0,0 0 0,0 0 0,0 0 0,0 1 0,0-1 0,0 0 0,0 0 0,0 0 0,0 0 0,0 0 0,0 0 0,0 0 0,0 0 0,0 0 0,0 0 0,0 0 0,0 1 0,0-1 0,0 0 0,-1 0 0,1 0 0,0 0 0,0 0 0,0 0 0,0 0 0,0 0 0,0 0 0,0 0 0,0 0 0,0 0 0,0 0 0,0 0 0,-1 0 0,1 0 0,0 0 0,0 0 0,0 0 0,0 0 0,0 0 0,0 0 0,0 0 0,0 0 0,0 0 0,0 0 0,-1 0 0,-8-5 0,-20-16 0,9 6 0,17 13 0,-1 0 0,1 0 0,0 0 0,-1 1 0,1-1 0,-1 1 0,1 0 0,-1 0 0,1 0 0,-1 1 0,0-1 0,1 1 0,-1 0 0,0 0 0,0 0 0,1 0 0,-1 1 0,0-1 0,1 1 0,-7 2 0,9-2 0,1-1 0,-1 1 0,0-1 0,0 0 0,1 1 0,-1-1 0,0 0 0,0 0 0,0 1 0,0-1 0,1 0 0,-1 0 0,0 0 0,0 0 0,0 0 0,0 0 0,1 0 0,-1 0 0,0-1 0,0 1 0,0 0 0,0 0 0,1-1 0,-2 0 0,1 1 0,1-1 0,0 0 0,0 0 0,0 0 0,0 1 0,-1-1 0,1 0 0,0 0 0,1 0 0,-1 1 0,0-1 0,0 0 0,0 0 0,0 0 0,1 1 0,-1-1 0,0 0 0,1 0 0,0-1 0,2-3 0,0-1 0,1 1 0,-1-1 0,1 1 0,6-6 0,0 4 0,1 0 0,-1 0 0,1 1 0,0 0 0,13-4 0,-11 5 0,-1-1 0,1 0 0,12-10 0,-21 13 0,0 0 0,0 0 0,-1-1 0,1 1 0,-1-1 0,0 0 0,0 0 0,0-1 0,0 1 0,-1-1 0,1 1 0,1-8 0,1-7 0,-2 1 0,0-1 0,-1 0 0,-1 0 0,-1 0 0,-2-25 0,0-3 0,2 73 0,6 39 0,-4-55 0,-1-1 0,2 0 0,-1 0 0,1 0 0,1 0 0,-1-1 0,2 1 0,8 13 0,-5-9 0,0-1 0,10 24 0,2 4 0,-19-38 0,0 0 0,0 0 0,1-1 0,-1 1 0,1 0 0,-1-1 0,1 1 0,-1-1 0,1 1 0,0-1 0,0 0 0,0 1 0,0-1 0,0 0 0,0 0 0,0-1 0,0 1 0,0 0 0,0-1 0,0 1 0,1-1 0,-1 0 0,0 1 0,0-1 0,1 0 0,-1 0 0,0-1 0,0 1 0,3-1 0,-1 0 0,0 0 0,0-1 0,-1 1 0,1-1 0,-1 0 0,1 0 0,-1 0 0,0-1 0,0 1 0,0-1 0,0 1 0,0-1 0,0 0 0,-1 0 0,4-6 0,4-5 0,0 1 0,1 0 0,0 0 0,1 1 0,1 1 0,25-19 0,-37 29 0,0 0 0,0 0 0,1 0 0,-1 0 0,1 0 0,-1 1 0,1-1 0,-1 0 0,1 1 0,-1-1 0,1 1 0,-1-1 0,1 1 0,0 0 0,-1 0 0,1 0 0,-1 0 0,1 0 0,0 0 0,-1 0 0,3 1 0,-3-1 0,0 1 0,0 0 0,1 0 0,-1 0 0,0 0 0,0 0 0,0 0 0,0 0 0,0 0 0,0 1 0,-1-1 0,1 0 0,0 0 0,-1 1 0,1-1 0,-1 1 0,1-1 0,0 2 0,1 9 0,0-1 0,-1 1 0,-1-1 0,0 18 0,0-27 0,-2 82 0,-27-144 0,23 48 0,0-1 0,-1 1 0,-10-14 0,14 22 0,0 1 0,0-1 0,-1 0 0,1 1 0,-1 0 0,0 0 0,0 0 0,0 0 0,0 1 0,0-1 0,-1 1 0,-7-2 0,11 3 0,0 1 0,0-1 0,0 1 0,0 0 0,0 0 0,-1 0 0,1-1 0,0 1 0,0 0 0,0 0 0,0 1 0,0-1 0,-1 0 0,1 0 0,0 0 0,0 1 0,0-1 0,0 1 0,0-1 0,0 1 0,0-1 0,0 1 0,0 0 0,0-1 0,0 1 0,0 0 0,0 0 0,1-1 0,-1 1 0,0 0 0,0 0 0,1 0 0,-1 0 0,1 0 0,-1 0 0,1 0 0,-1 0 0,1 0 0,0 1 0,-1-1 0,1 0 0,0 0 0,0 0 0,0 0 0,0 2 0,0 0 0,0 0 0,0 0 0,0 0 0,0 0 0,1 0 0,-1-1 0,1 1 0,0 0 0,0 0 0,0-1 0,0 1 0,0 0 0,1-1 0,-1 1 0,1-1 0,-1 0 0,1 1 0,3 1 0,2 2 0,1-2 0,0 1 0,0-1 0,0 0 0,0-1 0,1 1 0,0-2 0,-1 1 0,1-2 0,18 3 0,1-3 0,1-1 0,34-4 0,-58 4 0,0-1 0,0 0 0,1 0 0,-1-1 0,0 1 0,0-1 0,0 0 0,0 0 0,-1-1 0,1 0 0,-1 0 0,1 0 0,-1 0 0,0 0 0,0-1 0,0 0 0,4-6 0,-6 8 0,1 0 0,0-1 0,0 1 0,-1 0 0,1 0 0,0 1 0,0-1 0,1 1 0,-1-1 0,0 1 0,0 0 0,1 0 0,-1 1 0,1-1 0,-1 1 0,1-1 0,-1 1 0,1 0 0,-1 0 0,1 1 0,-1-1 0,0 1 0,1 0 0,-1-1 0,1 2 0,-1-1 0,0 0 0,4 3 0,-3-2 0,0 0 0,1 0 0,-2 1 0,1 0 0,0 0 0,0 0 0,-1 0 0,0 1 0,1-1 0,-1 1 0,-1 0 0,1 0 0,0 0 0,-1 0 0,0 0 0,0 0 0,0 1 0,-1-1 0,1 1 0,0 6 0,0 46 0,-2-55 0,0 1 0,0-1 0,0 1 0,0 0 0,-1-1 0,1 1 0,-1-1 0,0 0 0,0 1 0,0-1 0,0 0 0,0 1 0,0-1 0,-1 0 0,1 0 0,-1 0 0,1 0 0,-1 0 0,-3 2 0,5-4 0,0 1 0,0-1 0,-1 0 0,1 0 0,0 0 0,-1 0 0,1 0 0,0 0 0,-1 0 0,1 1 0,0-1 0,-1 0 0,1 0 0,0 0 0,-1 0 0,1 0 0,0 0 0,-1-1 0,1 1 0,0 0 0,0 0 0,-1 0 0,1 0 0,0 0 0,-1 0 0,1 0 0,0-1 0,0 1 0,-1 0 0,1 0 0,0 0 0,0-1 0,-1 1 0,1 0 0,-6-15 0,3-16 0,3 30 0,-1-18 0,1-101 0,1 108 0,1 1 0,0 0 0,0-1 0,1 1 0,0 0 0,1 0 0,0 1 0,7-13 0,-5 12 0,-1-1 0,0 1 0,-1-1 0,5-24 0,0 0 0,-2 95 0,-3-35 0,2-1 0,1 1 0,1-1 0,20 41 0,-19-36 0,3 3 0,-11-30 0,0 0 0,0 1 0,0-1 0,1 0 0,-1 1 0,0-1 0,1 0 0,-1 0 0,1 0 0,-1 0 0,1-1 0,0 1 0,-1 0 0,1 0 0,0-1 0,-1 0 0,4 1 0,3 1 0,1-1 0,-1-1 0,1 0 0,-1 0 0,1 0 0,-1-1 0,1-1 0,10-2 0,4-3 0,35-17 0,-50 21 0,1 0 0,1 0 0,0 1 0,-1 0 0,20-1 0,23-5 0,-48 7 0,0 0 0,-1-1 0,1 1 0,-1-1 0,1 1 0,-1-1 0,0 0 0,0 0 0,0-1 0,0 1 0,3-3 0,-4 2 0,0-1 0,0 1 0,0 0 0,0 0 0,0-1 0,-1 1 0,0-1 0,0 1 0,0-1 0,0 0 0,0 1 0,-1-1 0,0 0 0,1 0 0,-1 1 0,-1-1 0,1 0 0,-1 0 0,0-4 0,-1-1 0,0 0 0,-1 1 0,0-1 0,-1 1 0,1 0 0,-10-15 0,7 14 0,0 1 0,-1 0 0,0 0 0,0 0 0,-1 1 0,0 0 0,0 1 0,0 0 0,-1 0 0,0 1 0,0 0 0,-1 0 0,-11-4 0,15 8 0,0-1 0,0 0 0,0 1 0,0 1 0,-1-1 0,1 1 0,0 0 0,0 0 0,0 0 0,-1 1 0,1 0 0,0 0 0,0 1 0,0 0 0,1 0 0,-1 0 0,0 1 0,1 0 0,-1 0 0,1 0 0,0 1 0,0-1 0,-7 8 0,-29 29 0,12-12 0,0-1 0,-2-1 0,-35 23 0,55-42 0,-117 78 0,116-76 0,-1-1 0,-17 8 0,21-12 0,0 0 0,0 1 0,0 1 0,1-1 0,0 1 0,0 1 0,-10 11 0,10-10-273,2 0 0,-1 1 0,1 0 0,-8 15 0,10-11-6553</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25T16:25:16.408"/>
    </inkml:context>
    <inkml:brush xml:id="br0">
      <inkml:brushProperty name="width" value="0.05" units="cm"/>
      <inkml:brushProperty name="height" value="0.05" units="cm"/>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AC06ADD7EA74395EB9E853C7AFA71" ma:contentTypeVersion="19" ma:contentTypeDescription="Create a new document." ma:contentTypeScope="" ma:versionID="deedae2f03c4dd2222cc19dd187d088e">
  <xsd:schema xmlns:xsd="http://www.w3.org/2001/XMLSchema" xmlns:xs="http://www.w3.org/2001/XMLSchema" xmlns:p="http://schemas.microsoft.com/office/2006/metadata/properties" xmlns:ns2="768272ff-30e2-44e5-bc00-e42a8654cac1" xmlns:ns3="cccaf3ac-2de9-44d4-aa31-54302fceb5f7" targetNamespace="http://schemas.microsoft.com/office/2006/metadata/properties" ma:root="true" ma:fieldsID="d3042bae77416b548e92cb0761bc0245" ns2:_="" ns3:_="">
    <xsd:import namespace="768272ff-30e2-44e5-bc00-e42a8654cac1"/>
    <xsd:import namespace="cccaf3ac-2de9-44d4-aa31-54302fceb5f7"/>
    <xsd:element name="properties">
      <xsd:complexType>
        <xsd:sequence>
          <xsd:element name="documentManagement">
            <xsd:complexType>
              <xsd:all>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272ff-30e2-44e5-bc00-e42a8654cac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76c0586-99a1-427c-ac2f-3e117a8f572b}" ma:internalName="TaxCatchAll" ma:showField="CatchAllData" ma:web="6435f83e-f2ef-42f9-890b-f3e7eb766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8272ff-30e2-44e5-bc00-e42a8654cac1">
      <Terms xmlns="http://schemas.microsoft.com/office/infopath/2007/PartnerControls"/>
    </lcf76f155ced4ddcb4097134ff3c332f>
    <TaxCatchAll xmlns="cccaf3ac-2de9-44d4-aa31-54302fceb5f7" xsi:nil="true"/>
  </documentManagement>
</p:properties>
</file>

<file path=customXml/itemProps1.xml><?xml version="1.0" encoding="utf-8"?>
<ds:datastoreItem xmlns:ds="http://schemas.openxmlformats.org/officeDocument/2006/customXml" ds:itemID="{B05650F9-7A1E-4D49-B3E1-D30D2FB11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272ff-30e2-44e5-bc00-e42a8654cac1"/>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BA4F14-8B12-403B-BDAD-335EE1B3DEB3}">
  <ds:schemaRefs>
    <ds:schemaRef ds:uri="http://schemas.openxmlformats.org/officeDocument/2006/bibliography"/>
  </ds:schemaRefs>
</ds:datastoreItem>
</file>

<file path=customXml/itemProps3.xml><?xml version="1.0" encoding="utf-8"?>
<ds:datastoreItem xmlns:ds="http://schemas.openxmlformats.org/officeDocument/2006/customXml" ds:itemID="{C633ECCC-9F90-4910-8AC8-E7A552795F33}">
  <ds:schemaRefs>
    <ds:schemaRef ds:uri="http://schemas.microsoft.com/sharepoint/v3/contenttype/forms"/>
  </ds:schemaRefs>
</ds:datastoreItem>
</file>

<file path=customXml/itemProps4.xml><?xml version="1.0" encoding="utf-8"?>
<ds:datastoreItem xmlns:ds="http://schemas.openxmlformats.org/officeDocument/2006/customXml" ds:itemID="{CC37483B-605E-4E68-9034-3CCA05E12A25}">
  <ds:schemaRefs>
    <ds:schemaRef ds:uri="http://schemas.microsoft.com/office/2006/metadata/properties"/>
    <ds:schemaRef ds:uri="http://schemas.microsoft.com/office/infopath/2007/PartnerControls"/>
    <ds:schemaRef ds:uri="768272ff-30e2-44e5-bc00-e42a8654cac1"/>
    <ds:schemaRef ds:uri="cccaf3ac-2de9-44d4-aa31-54302fceb5f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3876</Words>
  <Characters>22098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forsyth</dc:creator>
  <cp:keywords/>
  <cp:lastModifiedBy>JONES, Hannah (THE DUDLEY GROUP NHS FOUNDATION TRUST)</cp:lastModifiedBy>
  <cp:revision>2</cp:revision>
  <dcterms:created xsi:type="dcterms:W3CDTF">2025-03-04T17:27:00Z</dcterms:created>
  <dcterms:modified xsi:type="dcterms:W3CDTF">2025-03-04T17:27:00Z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0x010100E6FAC06ADD7EA74395EB9E853C7AFA71</vt:lpwstr>
  </property>
  <property fmtid="{D5CDD505-2E9C-101B-9397-08002B2CF9AE}" pid="3" name="MediaServiceImageTags">
    <vt:lpwstr/>
  </property>
</Properties>
</file>