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780F5" w14:textId="2395DC20" w:rsidR="00392D63" w:rsidRDefault="00003098" w:rsidP="00FB71AE">
      <w:pPr>
        <w:jc w:val="right"/>
      </w:pPr>
      <w:r>
        <w:rPr>
          <w:noProof/>
          <w:lang w:eastAsia="en-GB"/>
        </w:rPr>
        <mc:AlternateContent>
          <mc:Choice Requires="wps">
            <w:drawing>
              <wp:anchor distT="0" distB="0" distL="114300" distR="114300" simplePos="0" relativeHeight="251658240" behindDoc="0" locked="0" layoutInCell="1" allowOverlap="1" wp14:anchorId="4A2747E0" wp14:editId="611EAD20">
                <wp:simplePos x="0" y="0"/>
                <wp:positionH relativeFrom="page">
                  <wp:align>left</wp:align>
                </wp:positionH>
                <wp:positionV relativeFrom="paragraph">
                  <wp:posOffset>1763671</wp:posOffset>
                </wp:positionV>
                <wp:extent cx="7600950" cy="2743200"/>
                <wp:effectExtent l="0" t="0" r="0" b="0"/>
                <wp:wrapNone/>
                <wp:docPr id="17" name="Rectangle 17"/>
                <wp:cNvGraphicFramePr/>
                <a:graphic xmlns:a="http://schemas.openxmlformats.org/drawingml/2006/main">
                  <a:graphicData uri="http://schemas.microsoft.com/office/word/2010/wordprocessingShape">
                    <wps:wsp>
                      <wps:cNvSpPr/>
                      <wps:spPr>
                        <a:xfrm>
                          <a:off x="0" y="0"/>
                          <a:ext cx="7600950" cy="27432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0AFE83" w14:textId="02B6C1D9" w:rsidR="003B1ED6" w:rsidRDefault="00FB71AE" w:rsidP="0015508D">
                            <w:pPr>
                              <w:rPr>
                                <w:color w:val="FFFFFF" w:themeColor="background1"/>
                                <w:sz w:val="72"/>
                                <w:szCs w:val="72"/>
                              </w:rPr>
                            </w:pPr>
                            <w:r>
                              <w:rPr>
                                <w:color w:val="FFFFFF" w:themeColor="background1"/>
                                <w:sz w:val="72"/>
                                <w:szCs w:val="72"/>
                              </w:rPr>
                              <w:t>Gynaecology</w:t>
                            </w:r>
                            <w:r w:rsidR="003B1ED6">
                              <w:rPr>
                                <w:color w:val="FFFFFF" w:themeColor="background1"/>
                                <w:sz w:val="72"/>
                                <w:szCs w:val="72"/>
                              </w:rPr>
                              <w:t>: Advice &amp; Guidance templates</w:t>
                            </w:r>
                          </w:p>
                          <w:p w14:paraId="2FF6ED19" w14:textId="0F9BAF5E" w:rsidR="003B1ED6" w:rsidRDefault="009171B8" w:rsidP="0015508D">
                            <w:pPr>
                              <w:spacing w:line="240" w:lineRule="auto"/>
                              <w:rPr>
                                <w:color w:val="FFFFFF" w:themeColor="background1"/>
                                <w:sz w:val="24"/>
                                <w:szCs w:val="24"/>
                              </w:rPr>
                            </w:pPr>
                            <w:r>
                              <w:rPr>
                                <w:color w:val="FFFFFF" w:themeColor="background1"/>
                                <w:sz w:val="24"/>
                                <w:szCs w:val="24"/>
                              </w:rPr>
                              <w:t>October</w:t>
                            </w:r>
                            <w:r w:rsidR="003B1ED6">
                              <w:rPr>
                                <w:color w:val="FFFFFF" w:themeColor="background1"/>
                                <w:sz w:val="24"/>
                                <w:szCs w:val="24"/>
                              </w:rPr>
                              <w:t xml:space="preserve"> 202</w:t>
                            </w:r>
                            <w:r w:rsidR="006335CA">
                              <w:rPr>
                                <w:color w:val="FFFFFF" w:themeColor="background1"/>
                                <w:sz w:val="24"/>
                                <w:szCs w:val="24"/>
                              </w:rPr>
                              <w:t>5</w:t>
                            </w:r>
                            <w:r w:rsidR="008216DB">
                              <w:rPr>
                                <w:color w:val="FFFFFF" w:themeColor="background1"/>
                                <w:sz w:val="24"/>
                                <w:szCs w:val="24"/>
                              </w:rPr>
                              <w:t>, Updated December 2025 (no 5 only)</w:t>
                            </w:r>
                          </w:p>
                          <w:p w14:paraId="1F205904" w14:textId="210A8D57" w:rsidR="003B1ED6" w:rsidRPr="0015508D" w:rsidRDefault="003B1ED6" w:rsidP="0015508D">
                            <w:pPr>
                              <w:spacing w:line="240" w:lineRule="auto"/>
                              <w:rPr>
                                <w:color w:val="FFFFFF" w:themeColor="background1"/>
                                <w:sz w:val="24"/>
                                <w:szCs w:val="24"/>
                              </w:rPr>
                            </w:pPr>
                          </w:p>
                        </w:txbxContent>
                      </wps:txbx>
                      <wps:bodyPr rot="0" spcFirstLastPara="0" vertOverflow="overflow" horzOverflow="overflow" vert="horz" wrap="square" lIns="612000" tIns="45720" rIns="504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2747E0" id="Rectangle 17" o:spid="_x0000_s1026" style="position:absolute;left:0;text-align:left;margin-left:0;margin-top:138.85pt;width:598.5pt;height:3in;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" fillcolor="#005eb8 [3204]" stroked="f" strokeweight="1pt">
                <v:textbox inset="17mm,,14mm">
                  <w:txbxContent>
                    <w:p w14:paraId="400AFE83" w14:textId="02B6C1D9" w:rsidR="003B1ED6" w:rsidRDefault="00FB71AE" w:rsidP="0015508D">
                      <w:pPr>
                        <w:rPr>
                          <w:color w:val="FFFFFF" w:themeColor="background1"/>
                          <w:sz w:val="72"/>
                          <w:szCs w:val="72"/>
                        </w:rPr>
                      </w:pPr>
                      <w:r>
                        <w:rPr>
                          <w:color w:val="FFFFFF" w:themeColor="background1"/>
                          <w:sz w:val="72"/>
                          <w:szCs w:val="72"/>
                        </w:rPr>
                        <w:t>Gynaecology</w:t>
                      </w:r>
                      <w:r w:rsidR="003B1ED6">
                        <w:rPr>
                          <w:color w:val="FFFFFF" w:themeColor="background1"/>
                          <w:sz w:val="72"/>
                          <w:szCs w:val="72"/>
                        </w:rPr>
                        <w:t>: Advice &amp; Guidance templates</w:t>
                      </w:r>
                    </w:p>
                    <w:p w14:paraId="2FF6ED19" w14:textId="0F9BAF5E" w:rsidR="003B1ED6" w:rsidRDefault="009171B8" w:rsidP="0015508D">
                      <w:pPr>
                        <w:spacing w:line="240" w:lineRule="auto"/>
                        <w:rPr>
                          <w:color w:val="FFFFFF" w:themeColor="background1"/>
                          <w:sz w:val="24"/>
                          <w:szCs w:val="24"/>
                        </w:rPr>
                      </w:pPr>
                      <w:r>
                        <w:rPr>
                          <w:color w:val="FFFFFF" w:themeColor="background1"/>
                          <w:sz w:val="24"/>
                          <w:szCs w:val="24"/>
                        </w:rPr>
                        <w:t>October</w:t>
                      </w:r>
                      <w:r w:rsidR="003B1ED6">
                        <w:rPr>
                          <w:color w:val="FFFFFF" w:themeColor="background1"/>
                          <w:sz w:val="24"/>
                          <w:szCs w:val="24"/>
                        </w:rPr>
                        <w:t xml:space="preserve"> 202</w:t>
                      </w:r>
                      <w:r w:rsidR="006335CA">
                        <w:rPr>
                          <w:color w:val="FFFFFF" w:themeColor="background1"/>
                          <w:sz w:val="24"/>
                          <w:szCs w:val="24"/>
                        </w:rPr>
                        <w:t>5</w:t>
                      </w:r>
                      <w:r w:rsidR="008216DB">
                        <w:rPr>
                          <w:color w:val="FFFFFF" w:themeColor="background1"/>
                          <w:sz w:val="24"/>
                          <w:szCs w:val="24"/>
                        </w:rPr>
                        <w:t>, Updated December 2025 (no 5 only)</w:t>
                      </w:r>
                    </w:p>
                    <w:p w14:paraId="1F205904" w14:textId="210A8D57" w:rsidR="003B1ED6" w:rsidRPr="0015508D" w:rsidRDefault="003B1ED6" w:rsidP="0015508D">
                      <w:pPr>
                        <w:spacing w:line="240" w:lineRule="auto"/>
                        <w:rPr>
                          <w:color w:val="FFFFFF" w:themeColor="background1"/>
                          <w:sz w:val="24"/>
                          <w:szCs w:val="24"/>
                        </w:rPr>
                      </w:pPr>
                    </w:p>
                  </w:txbxContent>
                </v:textbox>
                <w10:wrap anchorx="page"/>
              </v:rect>
            </w:pict>
          </mc:Fallback>
        </mc:AlternateContent>
      </w:r>
      <w:r w:rsidR="00D431A2" w:rsidRPr="00D46BDC">
        <w:rPr>
          <w:rFonts w:ascii="Arial" w:hAnsi="Arial" w:cs="Arial"/>
          <w:noProof/>
        </w:rPr>
        <w:drawing>
          <wp:anchor distT="0" distB="0" distL="114300" distR="114300" simplePos="0" relativeHeight="251658243" behindDoc="1" locked="0" layoutInCell="1" allowOverlap="1" wp14:anchorId="605C7C75" wp14:editId="49C17C11">
            <wp:simplePos x="0" y="0"/>
            <wp:positionH relativeFrom="margin">
              <wp:align>right</wp:align>
            </wp:positionH>
            <wp:positionV relativeFrom="paragraph">
              <wp:posOffset>272</wp:posOffset>
            </wp:positionV>
            <wp:extent cx="1163320" cy="841375"/>
            <wp:effectExtent l="0" t="0" r="0" b="0"/>
            <wp:wrapTight wrapText="bothSides">
              <wp:wrapPolygon edited="0">
                <wp:start x="0" y="0"/>
                <wp:lineTo x="0" y="21029"/>
                <wp:lineTo x="21223" y="21029"/>
                <wp:lineTo x="21223" y="0"/>
                <wp:lineTo x="0" y="0"/>
              </wp:wrapPolygon>
            </wp:wrapTight>
            <wp:docPr id="1787319200" name="Picture 1787319200"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1163320" cy="84137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3275"/>
        <w:gridCol w:w="3275"/>
      </w:tblGrid>
      <w:tr w:rsidR="00AF0B95" w:rsidRPr="00FF0C95" w14:paraId="03A6A4F6" w14:textId="1D4EE332" w:rsidTr="00AF0B95">
        <w:trPr>
          <w:trHeight w:val="1091"/>
        </w:trPr>
        <w:tc>
          <w:tcPr>
            <w:tcW w:w="3402" w:type="dxa"/>
            <w:vAlign w:val="center"/>
          </w:tcPr>
          <w:p w14:paraId="1D4708F8" w14:textId="2F4E872B" w:rsidR="00AF0B95" w:rsidRPr="00FF0C95" w:rsidRDefault="00903084" w:rsidP="0070377D">
            <w:pPr>
              <w:jc w:val="both"/>
            </w:pPr>
            <w:r>
              <w:rPr>
                <w:noProof/>
              </w:rPr>
              <mc:AlternateContent>
                <mc:Choice Requires="wps">
                  <w:drawing>
                    <wp:anchor distT="0" distB="0" distL="114300" distR="114300" simplePos="0" relativeHeight="251659267" behindDoc="0" locked="0" layoutInCell="1" allowOverlap="1" wp14:anchorId="2BDEB2A8" wp14:editId="493A7B4F">
                      <wp:simplePos x="0" y="0"/>
                      <wp:positionH relativeFrom="column">
                        <wp:posOffset>-215900</wp:posOffset>
                      </wp:positionH>
                      <wp:positionV relativeFrom="paragraph">
                        <wp:posOffset>568325</wp:posOffset>
                      </wp:positionV>
                      <wp:extent cx="4514850" cy="285750"/>
                      <wp:effectExtent l="0" t="0" r="19050" b="19050"/>
                      <wp:wrapNone/>
                      <wp:docPr id="1283459214" name="Text Box 8"/>
                      <wp:cNvGraphicFramePr/>
                      <a:graphic xmlns:a="http://schemas.openxmlformats.org/drawingml/2006/main">
                        <a:graphicData uri="http://schemas.microsoft.com/office/word/2010/wordprocessingShape">
                          <wps:wsp>
                            <wps:cNvSpPr txBox="1"/>
                            <wps:spPr>
                              <a:xfrm>
                                <a:off x="0" y="0"/>
                                <a:ext cx="4514850" cy="285750"/>
                              </a:xfrm>
                              <a:prstGeom prst="rect">
                                <a:avLst/>
                              </a:prstGeom>
                              <a:solidFill>
                                <a:schemeClr val="lt1"/>
                              </a:solidFill>
                              <a:ln w="6350">
                                <a:solidFill>
                                  <a:prstClr val="black"/>
                                </a:solidFill>
                              </a:ln>
                            </wps:spPr>
                            <wps:txbx>
                              <w:txbxContent>
                                <w:p w14:paraId="347B0CBB" w14:textId="114764DF" w:rsidR="00903084" w:rsidRPr="00903084" w:rsidRDefault="00903084">
                                  <w:pPr>
                                    <w:rPr>
                                      <w:b/>
                                      <w:bCs/>
                                      <w:sz w:val="24"/>
                                      <w:szCs w:val="24"/>
                                    </w:rPr>
                                  </w:pPr>
                                  <w:r w:rsidRPr="00903084">
                                    <w:rPr>
                                      <w:b/>
                                      <w:bCs/>
                                      <w:sz w:val="24"/>
                                      <w:szCs w:val="24"/>
                                    </w:rPr>
                                    <w:t>GIRFT Gynaecology A&amp;G Templates – DGFT October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DEB2A8" id="_x0000_t202" coordsize="21600,21600" o:spt="202" path="m,l,21600r21600,l21600,xe">
                      <v:stroke joinstyle="miter"/>
                      <v:path gradientshapeok="t" o:connecttype="rect"/>
                    </v:shapetype>
                    <v:shape id="Text Box 8" o:spid="_x0000_s1027" type="#_x0000_t202" style="position:absolute;left:0;text-align:left;margin-left:-17pt;margin-top:44.75pt;width:355.5pt;height:22.5pt;z-index:251659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" fillcolor="white [3201]" strokeweight=".5pt">
                      <v:textbox>
                        <w:txbxContent>
                          <w:p w14:paraId="347B0CBB" w14:textId="114764DF" w:rsidR="00903084" w:rsidRPr="00903084" w:rsidRDefault="00903084">
                            <w:pPr>
                              <w:rPr>
                                <w:b/>
                                <w:bCs/>
                                <w:sz w:val="24"/>
                                <w:szCs w:val="24"/>
                              </w:rPr>
                            </w:pPr>
                            <w:r w:rsidRPr="00903084">
                              <w:rPr>
                                <w:b/>
                                <w:bCs/>
                                <w:sz w:val="24"/>
                                <w:szCs w:val="24"/>
                              </w:rPr>
                              <w:t>GIRFT Gynaecology A&amp;G Templates – DGFT October 2026</w:t>
                            </w:r>
                          </w:p>
                        </w:txbxContent>
                      </v:textbox>
                    </v:shape>
                  </w:pict>
                </mc:Fallback>
              </mc:AlternateContent>
            </w:r>
            <w:r w:rsidRPr="00FF0C95">
              <w:rPr>
                <w:noProof/>
                <w:lang w:eastAsia="en-GB"/>
              </w:rPr>
              <w:drawing>
                <wp:inline distT="0" distB="0" distL="0" distR="0" wp14:anchorId="0212FD91" wp14:editId="130E3398">
                  <wp:extent cx="1645920" cy="414655"/>
                  <wp:effectExtent l="0" t="0" r="0" b="4445"/>
                  <wp:docPr id="10" name="Picture 10"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5920" cy="414655"/>
                          </a:xfrm>
                          <a:prstGeom prst="rect">
                            <a:avLst/>
                          </a:prstGeom>
                          <a:noFill/>
                        </pic:spPr>
                      </pic:pic>
                    </a:graphicData>
                  </a:graphic>
                </wp:inline>
              </w:drawing>
            </w:r>
          </w:p>
        </w:tc>
        <w:tc>
          <w:tcPr>
            <w:tcW w:w="3275" w:type="dxa"/>
            <w:vAlign w:val="center"/>
          </w:tcPr>
          <w:p w14:paraId="492FE20B" w14:textId="59068C0E" w:rsidR="00AF0B95" w:rsidRPr="00FF0C95" w:rsidRDefault="00AF0B95" w:rsidP="0070377D">
            <w:pPr>
              <w:jc w:val="both"/>
            </w:pPr>
          </w:p>
        </w:tc>
        <w:tc>
          <w:tcPr>
            <w:tcW w:w="3275" w:type="dxa"/>
          </w:tcPr>
          <w:p w14:paraId="766EB839" w14:textId="3E0FDAFB" w:rsidR="00AF0B95" w:rsidRPr="00FF0C95" w:rsidRDefault="00AF0B95" w:rsidP="0070377D">
            <w:pPr>
              <w:jc w:val="both"/>
            </w:pPr>
          </w:p>
        </w:tc>
      </w:tr>
      <w:tr w:rsidR="00AF0B95" w:rsidRPr="00FF0C95" w14:paraId="51AB2E32" w14:textId="774990B8" w:rsidTr="00AF0B95">
        <w:trPr>
          <w:trHeight w:val="1584"/>
        </w:trPr>
        <w:tc>
          <w:tcPr>
            <w:tcW w:w="3402" w:type="dxa"/>
            <w:vAlign w:val="center"/>
          </w:tcPr>
          <w:p w14:paraId="2B133481" w14:textId="72794FD8" w:rsidR="00AF0B95" w:rsidRPr="00FF0C95" w:rsidRDefault="00AF0B95" w:rsidP="00AF0B95">
            <w:pPr>
              <w:jc w:val="center"/>
              <w:rPr>
                <w:rFonts w:cstheme="minorHAnsi"/>
                <w:noProof/>
                <w:lang w:eastAsia="en-GB"/>
              </w:rPr>
            </w:pPr>
          </w:p>
        </w:tc>
        <w:tc>
          <w:tcPr>
            <w:tcW w:w="3275" w:type="dxa"/>
            <w:vAlign w:val="center"/>
          </w:tcPr>
          <w:p w14:paraId="1AD2091D" w14:textId="0EEE19B1" w:rsidR="00AF0B95" w:rsidRPr="00FF0C95" w:rsidRDefault="00AF0B95" w:rsidP="00AF0B95">
            <w:pPr>
              <w:jc w:val="center"/>
              <w:rPr>
                <w:noProof/>
              </w:rPr>
            </w:pPr>
          </w:p>
        </w:tc>
        <w:tc>
          <w:tcPr>
            <w:tcW w:w="3275" w:type="dxa"/>
            <w:vAlign w:val="center"/>
          </w:tcPr>
          <w:p w14:paraId="5C41C91F" w14:textId="342260BC" w:rsidR="00AF0B95" w:rsidRPr="00FF0C95" w:rsidRDefault="00AF0B95" w:rsidP="00AF0B95">
            <w:pPr>
              <w:jc w:val="center"/>
              <w:rPr>
                <w:noProof/>
                <w:lang w:eastAsia="en-GB"/>
              </w:rPr>
            </w:pPr>
          </w:p>
        </w:tc>
      </w:tr>
    </w:tbl>
    <w:p w14:paraId="24DF07FD" w14:textId="19E41C90" w:rsidR="00003098" w:rsidRDefault="00003098">
      <w:pPr>
        <w:spacing w:line="259" w:lineRule="auto"/>
        <w:rPr>
          <w:noProof/>
        </w:rPr>
      </w:pPr>
    </w:p>
    <w:p w14:paraId="3CB3DFF0" w14:textId="7981F42D" w:rsidR="00392D63" w:rsidRPr="0023604C" w:rsidRDefault="00003098">
      <w:pPr>
        <w:spacing w:line="259" w:lineRule="auto"/>
        <w:rPr>
          <w:color w:val="FF0000"/>
          <w14:glow w14:rad="876300">
            <w14:srgbClr w14:val="000000"/>
          </w14:glow>
        </w:rPr>
      </w:pPr>
      <w:r>
        <w:rPr>
          <w:noProof/>
        </w:rPr>
        <w:drawing>
          <wp:anchor distT="0" distB="0" distL="114300" distR="114300" simplePos="0" relativeHeight="251658242" behindDoc="1" locked="0" layoutInCell="1" allowOverlap="1" wp14:anchorId="23775748" wp14:editId="6BA8CB65">
            <wp:simplePos x="0" y="0"/>
            <wp:positionH relativeFrom="margin">
              <wp:posOffset>-1744889</wp:posOffset>
            </wp:positionH>
            <wp:positionV relativeFrom="paragraph">
              <wp:posOffset>1635760</wp:posOffset>
            </wp:positionV>
            <wp:extent cx="8995546" cy="6142718"/>
            <wp:effectExtent l="0" t="0" r="0" b="0"/>
            <wp:wrapNone/>
            <wp:docPr id="1883933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r="2437"/>
                    <a:stretch/>
                  </pic:blipFill>
                  <pic:spPr bwMode="auto">
                    <a:xfrm>
                      <a:off x="0" y="0"/>
                      <a:ext cx="8995546" cy="61427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2DDA" w:rsidRPr="00FF0C95">
        <w:rPr>
          <w:noProof/>
          <w:lang w:eastAsia="en-GB"/>
        </w:rPr>
        <mc:AlternateContent>
          <mc:Choice Requires="wps">
            <w:drawing>
              <wp:anchor distT="0" distB="0" distL="114300" distR="114300" simplePos="0" relativeHeight="251658241" behindDoc="0" locked="0" layoutInCell="1" allowOverlap="1" wp14:anchorId="7298A90F" wp14:editId="03CC0A71">
                <wp:simplePos x="0" y="0"/>
                <wp:positionH relativeFrom="page">
                  <wp:align>left</wp:align>
                </wp:positionH>
                <wp:positionV relativeFrom="page">
                  <wp:align>bottom</wp:align>
                </wp:positionV>
                <wp:extent cx="7553325" cy="685800"/>
                <wp:effectExtent l="0" t="0" r="9525" b="0"/>
                <wp:wrapSquare wrapText="bothSides"/>
                <wp:docPr id="1" name="Rectangle 1"/>
                <wp:cNvGraphicFramePr/>
                <a:graphic xmlns:a="http://schemas.openxmlformats.org/drawingml/2006/main">
                  <a:graphicData uri="http://schemas.microsoft.com/office/word/2010/wordprocessingShape">
                    <wps:wsp>
                      <wps:cNvSpPr/>
                      <wps:spPr>
                        <a:xfrm>
                          <a:off x="0" y="0"/>
                          <a:ext cx="7553325" cy="6858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70ABD0" w14:textId="03645922" w:rsidR="003B1ED6" w:rsidRPr="00784A86" w:rsidRDefault="003B1ED6" w:rsidP="0023604C">
                            <w:pPr>
                              <w:jc w:val="center"/>
                              <w:rPr>
                                <w:lang w:val="en-US"/>
                              </w:rPr>
                            </w:pPr>
                            <w:r w:rsidRPr="00784A86">
                              <w:rPr>
                                <w:lang w:val="en-US"/>
                              </w:rPr>
                              <w:t xml:space="preserve">GIRFT is part of an aligned set of </w:t>
                            </w:r>
                            <w:proofErr w:type="spellStart"/>
                            <w:r w:rsidRPr="00784A86">
                              <w:rPr>
                                <w:lang w:val="en-US"/>
                              </w:rPr>
                              <w:t>programmes</w:t>
                            </w:r>
                            <w:proofErr w:type="spellEnd"/>
                            <w:r w:rsidRPr="00784A86">
                              <w:rPr>
                                <w:lang w:val="en-US"/>
                              </w:rPr>
                              <w:t xml:space="preserve"> within NHS England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8A90F" id="Rectangle 1" o:spid="_x0000_s1028" style="position:absolute;margin-left:0;margin-top:0;width:594.75pt;height:54pt;z-index:251658241;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" fillcolor="#005eb8 [3204]" stroked="f" strokeweight="1pt">
                <v:textbox>
                  <w:txbxContent>
                    <w:p w14:paraId="3B70ABD0" w14:textId="03645922" w:rsidR="003B1ED6" w:rsidRPr="00784A86" w:rsidRDefault="003B1ED6" w:rsidP="0023604C">
                      <w:pPr>
                        <w:jc w:val="center"/>
                        <w:rPr>
                          <w:lang w:val="en-US"/>
                        </w:rPr>
                      </w:pPr>
                      <w:r w:rsidRPr="00784A86">
                        <w:rPr>
                          <w:lang w:val="en-US"/>
                        </w:rPr>
                        <w:t xml:space="preserve">GIRFT is part of an aligned set of </w:t>
                      </w:r>
                      <w:proofErr w:type="spellStart"/>
                      <w:r w:rsidRPr="00784A86">
                        <w:rPr>
                          <w:lang w:val="en-US"/>
                        </w:rPr>
                        <w:t>programmes</w:t>
                      </w:r>
                      <w:proofErr w:type="spellEnd"/>
                      <w:r w:rsidRPr="00784A86">
                        <w:rPr>
                          <w:lang w:val="en-US"/>
                        </w:rPr>
                        <w:t xml:space="preserve"> within NHS England</w:t>
                      </w:r>
                    </w:p>
                  </w:txbxContent>
                </v:textbox>
                <w10:wrap type="square" anchorx="page" anchory="page"/>
              </v:rect>
            </w:pict>
          </mc:Fallback>
        </mc:AlternateContent>
      </w:r>
      <w:r w:rsidR="00392D63">
        <w:rPr>
          <w:color w:val="FF0000"/>
        </w:rPr>
        <w:br w:type="page"/>
      </w:r>
    </w:p>
    <w:p w14:paraId="762252A5" w14:textId="1CB0C8D9" w:rsidR="00984AA8" w:rsidRPr="00096A01" w:rsidRDefault="005D4CC1" w:rsidP="00096A01">
      <w:pPr>
        <w:spacing w:line="240" w:lineRule="auto"/>
        <w:rPr>
          <w:b/>
          <w:color w:val="005EB8" w:themeColor="accent1"/>
          <w:sz w:val="40"/>
          <w:szCs w:val="40"/>
        </w:rPr>
      </w:pPr>
      <w:bookmarkStart w:id="0" w:name="_Introduction"/>
      <w:bookmarkStart w:id="1" w:name="_Toc146893441"/>
      <w:bookmarkStart w:id="2" w:name="_Toc108508598"/>
      <w:bookmarkEnd w:id="0"/>
      <w:r w:rsidRPr="00096A01">
        <w:rPr>
          <w:b/>
          <w:color w:val="005EB8" w:themeColor="accent1"/>
          <w:sz w:val="40"/>
          <w:szCs w:val="40"/>
        </w:rPr>
        <w:lastRenderedPageBreak/>
        <w:t>Contents</w:t>
      </w:r>
    </w:p>
    <w:bookmarkStart w:id="3" w:name="_Ref153895075"/>
    <w:p w14:paraId="76252785" w14:textId="5CE547B3" w:rsidR="005D4CC1" w:rsidRPr="009F47A2" w:rsidRDefault="00096A01" w:rsidP="0041124E">
      <w:pPr>
        <w:pStyle w:val="ListParagraph"/>
        <w:numPr>
          <w:ilvl w:val="0"/>
          <w:numId w:val="11"/>
        </w:numPr>
        <w:tabs>
          <w:tab w:val="right" w:leader="dot" w:pos="6237"/>
        </w:tabs>
        <w:rPr>
          <w:bCs/>
          <w:sz w:val="24"/>
          <w:szCs w:val="24"/>
        </w:rPr>
      </w:pPr>
      <w:r w:rsidRPr="009F47A2">
        <w:rPr>
          <w:bCs/>
          <w:sz w:val="24"/>
          <w:szCs w:val="24"/>
        </w:rPr>
        <w:fldChar w:fldCharType="begin"/>
      </w:r>
      <w:r w:rsidRPr="009F47A2">
        <w:rPr>
          <w:bCs/>
          <w:sz w:val="24"/>
          <w:szCs w:val="24"/>
        </w:rPr>
        <w:instrText>HYPERLINK  \l "_Introduction_1"</w:instrText>
      </w:r>
      <w:r w:rsidRPr="009F47A2">
        <w:rPr>
          <w:bCs/>
          <w:sz w:val="24"/>
          <w:szCs w:val="24"/>
        </w:rPr>
      </w:r>
      <w:r w:rsidRPr="009F47A2">
        <w:rPr>
          <w:bCs/>
          <w:sz w:val="24"/>
          <w:szCs w:val="24"/>
        </w:rPr>
        <w:fldChar w:fldCharType="separate"/>
      </w:r>
      <w:r w:rsidR="005D4CC1" w:rsidRPr="009F47A2">
        <w:rPr>
          <w:rStyle w:val="Hyperlink"/>
          <w:bCs/>
          <w:sz w:val="24"/>
          <w:szCs w:val="24"/>
        </w:rPr>
        <w:t>Introduction</w:t>
      </w:r>
      <w:bookmarkEnd w:id="3"/>
      <w:r w:rsidRPr="009F47A2">
        <w:rPr>
          <w:bCs/>
          <w:sz w:val="24"/>
          <w:szCs w:val="24"/>
        </w:rPr>
        <w:fldChar w:fldCharType="end"/>
      </w:r>
      <w:r w:rsidRPr="009F47A2">
        <w:rPr>
          <w:bCs/>
          <w:sz w:val="24"/>
          <w:szCs w:val="24"/>
        </w:rPr>
        <w:tab/>
      </w:r>
      <w:r w:rsidRPr="009F47A2">
        <w:rPr>
          <w:bCs/>
          <w:sz w:val="24"/>
          <w:szCs w:val="24"/>
        </w:rPr>
        <w:fldChar w:fldCharType="begin"/>
      </w:r>
      <w:r w:rsidRPr="009F47A2">
        <w:rPr>
          <w:bCs/>
          <w:sz w:val="24"/>
          <w:szCs w:val="24"/>
        </w:rPr>
        <w:instrText xml:space="preserve"> PAGEREF _Ref153895137 \h </w:instrText>
      </w:r>
      <w:r w:rsidRPr="009F47A2">
        <w:rPr>
          <w:bCs/>
          <w:sz w:val="24"/>
          <w:szCs w:val="24"/>
        </w:rPr>
      </w:r>
      <w:r w:rsidRPr="009F47A2">
        <w:rPr>
          <w:bCs/>
          <w:sz w:val="24"/>
          <w:szCs w:val="24"/>
        </w:rPr>
        <w:fldChar w:fldCharType="separate"/>
      </w:r>
      <w:r w:rsidR="00A74F01">
        <w:rPr>
          <w:bCs/>
          <w:noProof/>
          <w:sz w:val="24"/>
          <w:szCs w:val="24"/>
        </w:rPr>
        <w:t>3</w:t>
      </w:r>
      <w:r w:rsidRPr="009F47A2">
        <w:rPr>
          <w:bCs/>
          <w:sz w:val="24"/>
          <w:szCs w:val="24"/>
        </w:rPr>
        <w:fldChar w:fldCharType="end"/>
      </w:r>
    </w:p>
    <w:bookmarkStart w:id="4" w:name="_Ref153895081"/>
    <w:p w14:paraId="3FFDE99F" w14:textId="0A97F0F0" w:rsidR="001B2149" w:rsidRPr="009F47A2" w:rsidRDefault="00096A01" w:rsidP="0041124E">
      <w:pPr>
        <w:pStyle w:val="ListParagraph"/>
        <w:numPr>
          <w:ilvl w:val="0"/>
          <w:numId w:val="11"/>
        </w:numPr>
        <w:tabs>
          <w:tab w:val="right" w:leader="dot" w:pos="6237"/>
        </w:tabs>
        <w:rPr>
          <w:bCs/>
          <w:sz w:val="24"/>
          <w:szCs w:val="24"/>
        </w:rPr>
      </w:pPr>
      <w:r w:rsidRPr="009F47A2">
        <w:rPr>
          <w:bCs/>
          <w:sz w:val="24"/>
          <w:szCs w:val="24"/>
        </w:rPr>
        <w:fldChar w:fldCharType="begin"/>
      </w:r>
      <w:r w:rsidRPr="009F47A2">
        <w:rPr>
          <w:bCs/>
          <w:sz w:val="24"/>
          <w:szCs w:val="24"/>
        </w:rPr>
        <w:instrText>HYPERLINK  \l "_The_role_of"</w:instrText>
      </w:r>
      <w:r w:rsidRPr="009F47A2">
        <w:rPr>
          <w:bCs/>
          <w:sz w:val="24"/>
          <w:szCs w:val="24"/>
        </w:rPr>
      </w:r>
      <w:r w:rsidRPr="009F47A2">
        <w:rPr>
          <w:bCs/>
          <w:sz w:val="24"/>
          <w:szCs w:val="24"/>
        </w:rPr>
        <w:fldChar w:fldCharType="separate"/>
      </w:r>
      <w:r w:rsidR="00481EC5" w:rsidRPr="009F47A2">
        <w:rPr>
          <w:rStyle w:val="Hyperlink"/>
          <w:bCs/>
          <w:sz w:val="24"/>
          <w:szCs w:val="24"/>
        </w:rPr>
        <w:t>The role of Advice and Guidance</w:t>
      </w:r>
      <w:bookmarkEnd w:id="4"/>
      <w:r w:rsidRPr="009F47A2">
        <w:rPr>
          <w:bCs/>
          <w:sz w:val="24"/>
          <w:szCs w:val="24"/>
        </w:rPr>
        <w:fldChar w:fldCharType="end"/>
      </w:r>
      <w:r w:rsidRPr="009F47A2">
        <w:rPr>
          <w:bCs/>
          <w:sz w:val="24"/>
          <w:szCs w:val="24"/>
        </w:rPr>
        <w:tab/>
      </w:r>
      <w:r w:rsidRPr="009F47A2">
        <w:rPr>
          <w:bCs/>
          <w:sz w:val="24"/>
          <w:szCs w:val="24"/>
        </w:rPr>
        <w:fldChar w:fldCharType="begin"/>
      </w:r>
      <w:r w:rsidRPr="009F47A2">
        <w:rPr>
          <w:bCs/>
          <w:sz w:val="24"/>
          <w:szCs w:val="24"/>
        </w:rPr>
        <w:instrText xml:space="preserve"> PAGEREF _Ref153895143 \h </w:instrText>
      </w:r>
      <w:r w:rsidRPr="009F47A2">
        <w:rPr>
          <w:bCs/>
          <w:sz w:val="24"/>
          <w:szCs w:val="24"/>
        </w:rPr>
      </w:r>
      <w:r w:rsidRPr="009F47A2">
        <w:rPr>
          <w:bCs/>
          <w:sz w:val="24"/>
          <w:szCs w:val="24"/>
        </w:rPr>
        <w:fldChar w:fldCharType="separate"/>
      </w:r>
      <w:r w:rsidR="00A74F01">
        <w:rPr>
          <w:bCs/>
          <w:noProof/>
          <w:sz w:val="24"/>
          <w:szCs w:val="24"/>
        </w:rPr>
        <w:t>4</w:t>
      </w:r>
      <w:r w:rsidRPr="009F47A2">
        <w:rPr>
          <w:bCs/>
          <w:sz w:val="24"/>
          <w:szCs w:val="24"/>
        </w:rPr>
        <w:fldChar w:fldCharType="end"/>
      </w:r>
      <w:bookmarkStart w:id="5" w:name="_Ref153895089"/>
    </w:p>
    <w:p w14:paraId="6F784E2D" w14:textId="409FF38B" w:rsidR="00755B59" w:rsidRPr="009F47A2" w:rsidRDefault="00755B59" w:rsidP="0041124E">
      <w:pPr>
        <w:pStyle w:val="ListParagraph"/>
        <w:numPr>
          <w:ilvl w:val="0"/>
          <w:numId w:val="11"/>
        </w:numPr>
        <w:tabs>
          <w:tab w:val="right" w:leader="dot" w:pos="6237"/>
        </w:tabs>
        <w:rPr>
          <w:bCs/>
          <w:sz w:val="24"/>
          <w:szCs w:val="24"/>
        </w:rPr>
      </w:pPr>
      <w:hyperlink w:anchor="_Benefits" w:history="1">
        <w:r w:rsidRPr="009F47A2">
          <w:rPr>
            <w:rStyle w:val="Hyperlink"/>
            <w:bCs/>
            <w:sz w:val="24"/>
            <w:szCs w:val="24"/>
          </w:rPr>
          <w:t>Benefits</w:t>
        </w:r>
        <w:bookmarkEnd w:id="5"/>
      </w:hyperlink>
      <w:r w:rsidRPr="009F47A2">
        <w:rPr>
          <w:bCs/>
          <w:sz w:val="24"/>
          <w:szCs w:val="24"/>
        </w:rPr>
        <w:tab/>
      </w:r>
      <w:r w:rsidRPr="009F47A2">
        <w:rPr>
          <w:bCs/>
          <w:sz w:val="24"/>
          <w:szCs w:val="24"/>
        </w:rPr>
        <w:fldChar w:fldCharType="begin"/>
      </w:r>
      <w:r w:rsidRPr="009F47A2">
        <w:rPr>
          <w:bCs/>
          <w:sz w:val="24"/>
          <w:szCs w:val="24"/>
        </w:rPr>
        <w:instrText xml:space="preserve"> PAGEREF _Ref153895152 \h </w:instrText>
      </w:r>
      <w:r w:rsidRPr="009F47A2">
        <w:rPr>
          <w:bCs/>
          <w:sz w:val="24"/>
          <w:szCs w:val="24"/>
        </w:rPr>
      </w:r>
      <w:r w:rsidRPr="009F47A2">
        <w:rPr>
          <w:bCs/>
          <w:sz w:val="24"/>
          <w:szCs w:val="24"/>
        </w:rPr>
        <w:fldChar w:fldCharType="separate"/>
      </w:r>
      <w:r w:rsidR="00A74F01">
        <w:rPr>
          <w:bCs/>
          <w:noProof/>
          <w:sz w:val="24"/>
          <w:szCs w:val="24"/>
        </w:rPr>
        <w:t>5</w:t>
      </w:r>
      <w:r w:rsidRPr="009F47A2">
        <w:rPr>
          <w:bCs/>
          <w:sz w:val="24"/>
          <w:szCs w:val="24"/>
        </w:rPr>
        <w:fldChar w:fldCharType="end"/>
      </w:r>
    </w:p>
    <w:p w14:paraId="4C4AC096" w14:textId="1934D541" w:rsidR="00481EC5" w:rsidRPr="009F47A2" w:rsidRDefault="00481EC5" w:rsidP="0041124E">
      <w:pPr>
        <w:pStyle w:val="ListParagraph"/>
        <w:numPr>
          <w:ilvl w:val="0"/>
          <w:numId w:val="11"/>
        </w:numPr>
        <w:tabs>
          <w:tab w:val="right" w:leader="dot" w:pos="6237"/>
        </w:tabs>
        <w:rPr>
          <w:bCs/>
          <w:sz w:val="24"/>
          <w:szCs w:val="24"/>
        </w:rPr>
      </w:pPr>
      <w:hyperlink w:anchor="_Medicolegal_coverage_and" w:history="1">
        <w:r w:rsidRPr="009F47A2">
          <w:rPr>
            <w:rStyle w:val="Hyperlink"/>
            <w:bCs/>
            <w:sz w:val="24"/>
            <w:szCs w:val="24"/>
          </w:rPr>
          <w:t>Medicolegal coverage and clinical responsibility</w:t>
        </w:r>
      </w:hyperlink>
      <w:r w:rsidR="00096A01" w:rsidRPr="009F47A2">
        <w:rPr>
          <w:bCs/>
          <w:sz w:val="24"/>
          <w:szCs w:val="24"/>
        </w:rPr>
        <w:tab/>
      </w:r>
      <w:r w:rsidR="00DB269B" w:rsidRPr="009F47A2">
        <w:rPr>
          <w:bCs/>
          <w:sz w:val="24"/>
          <w:szCs w:val="24"/>
        </w:rPr>
        <w:fldChar w:fldCharType="begin"/>
      </w:r>
      <w:r w:rsidR="00DB269B" w:rsidRPr="009F47A2">
        <w:rPr>
          <w:bCs/>
          <w:sz w:val="24"/>
          <w:szCs w:val="24"/>
        </w:rPr>
        <w:instrText xml:space="preserve"> PAGEREF _Ref155950719 \h </w:instrText>
      </w:r>
      <w:r w:rsidR="00DB269B" w:rsidRPr="009F47A2">
        <w:rPr>
          <w:bCs/>
          <w:sz w:val="24"/>
          <w:szCs w:val="24"/>
        </w:rPr>
      </w:r>
      <w:r w:rsidR="00DB269B" w:rsidRPr="009F47A2">
        <w:rPr>
          <w:bCs/>
          <w:sz w:val="24"/>
          <w:szCs w:val="24"/>
        </w:rPr>
        <w:fldChar w:fldCharType="separate"/>
      </w:r>
      <w:r w:rsidR="00A74F01">
        <w:rPr>
          <w:bCs/>
          <w:noProof/>
          <w:sz w:val="24"/>
          <w:szCs w:val="24"/>
        </w:rPr>
        <w:t>6</w:t>
      </w:r>
      <w:r w:rsidR="00DB269B" w:rsidRPr="009F47A2">
        <w:rPr>
          <w:bCs/>
          <w:sz w:val="24"/>
          <w:szCs w:val="24"/>
        </w:rPr>
        <w:fldChar w:fldCharType="end"/>
      </w:r>
    </w:p>
    <w:bookmarkStart w:id="6" w:name="_Ref153895093"/>
    <w:p w14:paraId="415CDE48" w14:textId="7E4387D1" w:rsidR="00481EC5" w:rsidRPr="009F47A2" w:rsidRDefault="00096A01" w:rsidP="0041124E">
      <w:pPr>
        <w:pStyle w:val="ListParagraph"/>
        <w:numPr>
          <w:ilvl w:val="0"/>
          <w:numId w:val="11"/>
        </w:numPr>
        <w:tabs>
          <w:tab w:val="right" w:leader="dot" w:pos="6237"/>
        </w:tabs>
        <w:rPr>
          <w:bCs/>
          <w:sz w:val="24"/>
          <w:szCs w:val="24"/>
        </w:rPr>
      </w:pPr>
      <w:r w:rsidRPr="009F47A2">
        <w:rPr>
          <w:bCs/>
          <w:sz w:val="24"/>
          <w:szCs w:val="24"/>
        </w:rPr>
        <w:fldChar w:fldCharType="begin"/>
      </w:r>
      <w:r w:rsidRPr="009F47A2">
        <w:rPr>
          <w:bCs/>
          <w:sz w:val="24"/>
          <w:szCs w:val="24"/>
        </w:rPr>
        <w:instrText>HYPERLINK  \l "_Tips_for_using"</w:instrText>
      </w:r>
      <w:r w:rsidRPr="009F47A2">
        <w:rPr>
          <w:bCs/>
          <w:sz w:val="24"/>
          <w:szCs w:val="24"/>
        </w:rPr>
      </w:r>
      <w:r w:rsidRPr="009F47A2">
        <w:rPr>
          <w:bCs/>
          <w:sz w:val="24"/>
          <w:szCs w:val="24"/>
        </w:rPr>
        <w:fldChar w:fldCharType="separate"/>
      </w:r>
      <w:r w:rsidR="00481EC5" w:rsidRPr="009F47A2">
        <w:rPr>
          <w:rStyle w:val="Hyperlink"/>
          <w:bCs/>
          <w:sz w:val="24"/>
          <w:szCs w:val="24"/>
        </w:rPr>
        <w:t>Tips for using the templates</w:t>
      </w:r>
      <w:bookmarkEnd w:id="6"/>
      <w:r w:rsidRPr="009F47A2">
        <w:rPr>
          <w:bCs/>
          <w:sz w:val="24"/>
          <w:szCs w:val="24"/>
        </w:rPr>
        <w:fldChar w:fldCharType="end"/>
      </w:r>
      <w:r w:rsidRPr="009F47A2">
        <w:rPr>
          <w:bCs/>
          <w:sz w:val="24"/>
          <w:szCs w:val="24"/>
        </w:rPr>
        <w:tab/>
      </w:r>
      <w:r w:rsidRPr="009F47A2">
        <w:rPr>
          <w:bCs/>
          <w:sz w:val="24"/>
          <w:szCs w:val="24"/>
        </w:rPr>
        <w:fldChar w:fldCharType="begin"/>
      </w:r>
      <w:r w:rsidRPr="009F47A2">
        <w:rPr>
          <w:bCs/>
          <w:sz w:val="24"/>
          <w:szCs w:val="24"/>
        </w:rPr>
        <w:instrText xml:space="preserve"> PAGEREF _Ref153895155 \h </w:instrText>
      </w:r>
      <w:r w:rsidRPr="009F47A2">
        <w:rPr>
          <w:bCs/>
          <w:sz w:val="24"/>
          <w:szCs w:val="24"/>
        </w:rPr>
      </w:r>
      <w:r w:rsidRPr="009F47A2">
        <w:rPr>
          <w:bCs/>
          <w:sz w:val="24"/>
          <w:szCs w:val="24"/>
        </w:rPr>
        <w:fldChar w:fldCharType="separate"/>
      </w:r>
      <w:r w:rsidR="00A74F01">
        <w:rPr>
          <w:bCs/>
          <w:noProof/>
          <w:sz w:val="24"/>
          <w:szCs w:val="24"/>
        </w:rPr>
        <w:t>7</w:t>
      </w:r>
      <w:r w:rsidRPr="009F47A2">
        <w:rPr>
          <w:bCs/>
          <w:sz w:val="24"/>
          <w:szCs w:val="24"/>
        </w:rPr>
        <w:fldChar w:fldCharType="end"/>
      </w:r>
    </w:p>
    <w:bookmarkStart w:id="7" w:name="_Ref153895097"/>
    <w:p w14:paraId="5AFF3668" w14:textId="441057DB" w:rsidR="00481EC5" w:rsidRPr="009F47A2" w:rsidRDefault="00096A01" w:rsidP="0041124E">
      <w:pPr>
        <w:pStyle w:val="ListParagraph"/>
        <w:numPr>
          <w:ilvl w:val="0"/>
          <w:numId w:val="11"/>
        </w:numPr>
        <w:tabs>
          <w:tab w:val="right" w:leader="dot" w:pos="6237"/>
        </w:tabs>
        <w:rPr>
          <w:bCs/>
          <w:sz w:val="24"/>
          <w:szCs w:val="24"/>
        </w:rPr>
      </w:pPr>
      <w:r w:rsidRPr="009F47A2">
        <w:rPr>
          <w:bCs/>
          <w:sz w:val="24"/>
          <w:szCs w:val="24"/>
        </w:rPr>
        <w:fldChar w:fldCharType="begin"/>
      </w:r>
      <w:r w:rsidRPr="009F47A2">
        <w:rPr>
          <w:bCs/>
          <w:sz w:val="24"/>
          <w:szCs w:val="24"/>
        </w:rPr>
        <w:instrText>HYPERLINK  \l "_Templates"</w:instrText>
      </w:r>
      <w:r w:rsidRPr="009F47A2">
        <w:rPr>
          <w:bCs/>
          <w:sz w:val="24"/>
          <w:szCs w:val="24"/>
        </w:rPr>
      </w:r>
      <w:r w:rsidRPr="009F47A2">
        <w:rPr>
          <w:bCs/>
          <w:sz w:val="24"/>
          <w:szCs w:val="24"/>
        </w:rPr>
        <w:fldChar w:fldCharType="separate"/>
      </w:r>
      <w:r w:rsidR="00481EC5" w:rsidRPr="009F47A2">
        <w:rPr>
          <w:rStyle w:val="Hyperlink"/>
          <w:bCs/>
          <w:sz w:val="24"/>
          <w:szCs w:val="24"/>
        </w:rPr>
        <w:t>Templates</w:t>
      </w:r>
      <w:bookmarkEnd w:id="7"/>
      <w:r w:rsidRPr="009F47A2">
        <w:rPr>
          <w:bCs/>
          <w:sz w:val="24"/>
          <w:szCs w:val="24"/>
        </w:rPr>
        <w:fldChar w:fldCharType="end"/>
      </w:r>
      <w:r w:rsidRPr="009F47A2">
        <w:rPr>
          <w:bCs/>
          <w:sz w:val="24"/>
          <w:szCs w:val="24"/>
        </w:rPr>
        <w:tab/>
      </w:r>
      <w:r w:rsidRPr="009F47A2">
        <w:rPr>
          <w:bCs/>
          <w:sz w:val="24"/>
          <w:szCs w:val="24"/>
        </w:rPr>
        <w:fldChar w:fldCharType="begin"/>
      </w:r>
      <w:r w:rsidRPr="009F47A2">
        <w:rPr>
          <w:bCs/>
          <w:sz w:val="24"/>
          <w:szCs w:val="24"/>
        </w:rPr>
        <w:instrText xml:space="preserve"> PAGEREF _Ref153895159 \h </w:instrText>
      </w:r>
      <w:r w:rsidRPr="009F47A2">
        <w:rPr>
          <w:bCs/>
          <w:sz w:val="24"/>
          <w:szCs w:val="24"/>
        </w:rPr>
      </w:r>
      <w:r w:rsidRPr="009F47A2">
        <w:rPr>
          <w:bCs/>
          <w:sz w:val="24"/>
          <w:szCs w:val="24"/>
        </w:rPr>
        <w:fldChar w:fldCharType="separate"/>
      </w:r>
      <w:r w:rsidR="00A74F01">
        <w:rPr>
          <w:bCs/>
          <w:noProof/>
          <w:sz w:val="24"/>
          <w:szCs w:val="24"/>
        </w:rPr>
        <w:t>10</w:t>
      </w:r>
      <w:r w:rsidRPr="009F47A2">
        <w:rPr>
          <w:bCs/>
          <w:sz w:val="24"/>
          <w:szCs w:val="24"/>
        </w:rPr>
        <w:fldChar w:fldCharType="end"/>
      </w:r>
    </w:p>
    <w:bookmarkStart w:id="8" w:name="_Ref153895103"/>
    <w:p w14:paraId="66B1E760" w14:textId="2FA55A92" w:rsidR="00481EC5" w:rsidRPr="009F47A2" w:rsidRDefault="00096A01" w:rsidP="0041124E">
      <w:pPr>
        <w:pStyle w:val="ListParagraph"/>
        <w:numPr>
          <w:ilvl w:val="0"/>
          <w:numId w:val="11"/>
        </w:numPr>
        <w:tabs>
          <w:tab w:val="right" w:leader="dot" w:pos="6237"/>
        </w:tabs>
        <w:rPr>
          <w:bCs/>
          <w:sz w:val="24"/>
          <w:szCs w:val="24"/>
        </w:rPr>
      </w:pPr>
      <w:r w:rsidRPr="009F47A2">
        <w:rPr>
          <w:bCs/>
          <w:sz w:val="24"/>
          <w:szCs w:val="24"/>
        </w:rPr>
        <w:fldChar w:fldCharType="begin"/>
      </w:r>
      <w:r w:rsidR="00EA13FB">
        <w:rPr>
          <w:bCs/>
          <w:sz w:val="24"/>
          <w:szCs w:val="24"/>
        </w:rPr>
        <w:instrText>HYPERLINK  \l "_Further_resources_1"</w:instrText>
      </w:r>
      <w:r w:rsidRPr="009F47A2">
        <w:rPr>
          <w:bCs/>
          <w:sz w:val="24"/>
          <w:szCs w:val="24"/>
        </w:rPr>
      </w:r>
      <w:r w:rsidRPr="009F47A2">
        <w:rPr>
          <w:bCs/>
          <w:sz w:val="24"/>
          <w:szCs w:val="24"/>
        </w:rPr>
        <w:fldChar w:fldCharType="separate"/>
      </w:r>
      <w:r w:rsidR="00481EC5" w:rsidRPr="009F47A2">
        <w:rPr>
          <w:rStyle w:val="Hyperlink"/>
          <w:bCs/>
          <w:sz w:val="24"/>
          <w:szCs w:val="24"/>
        </w:rPr>
        <w:t>Further resources</w:t>
      </w:r>
      <w:bookmarkEnd w:id="8"/>
      <w:r w:rsidRPr="009F47A2">
        <w:rPr>
          <w:bCs/>
          <w:sz w:val="24"/>
          <w:szCs w:val="24"/>
        </w:rPr>
        <w:fldChar w:fldCharType="end"/>
      </w:r>
      <w:r w:rsidRPr="009F47A2">
        <w:rPr>
          <w:bCs/>
          <w:sz w:val="24"/>
          <w:szCs w:val="24"/>
        </w:rPr>
        <w:tab/>
      </w:r>
      <w:r w:rsidR="00453854">
        <w:rPr>
          <w:bCs/>
          <w:sz w:val="24"/>
          <w:szCs w:val="24"/>
        </w:rPr>
        <w:t>32</w:t>
      </w:r>
    </w:p>
    <w:bookmarkStart w:id="9" w:name="_Ref153895106"/>
    <w:p w14:paraId="66438515" w14:textId="6B4EEFE8" w:rsidR="00481EC5" w:rsidRPr="009F47A2" w:rsidRDefault="00096A01" w:rsidP="0041124E">
      <w:pPr>
        <w:pStyle w:val="ListParagraph"/>
        <w:numPr>
          <w:ilvl w:val="0"/>
          <w:numId w:val="11"/>
        </w:numPr>
        <w:tabs>
          <w:tab w:val="right" w:leader="dot" w:pos="6237"/>
        </w:tabs>
        <w:rPr>
          <w:bCs/>
          <w:sz w:val="24"/>
          <w:szCs w:val="24"/>
        </w:rPr>
      </w:pPr>
      <w:r w:rsidRPr="009F47A2">
        <w:rPr>
          <w:bCs/>
          <w:sz w:val="24"/>
          <w:szCs w:val="24"/>
        </w:rPr>
        <w:fldChar w:fldCharType="begin"/>
      </w:r>
      <w:r w:rsidRPr="009F47A2">
        <w:rPr>
          <w:bCs/>
          <w:sz w:val="24"/>
          <w:szCs w:val="24"/>
        </w:rPr>
        <w:instrText>HYPERLINK  \l "_Contributors"</w:instrText>
      </w:r>
      <w:r w:rsidRPr="009F47A2">
        <w:rPr>
          <w:bCs/>
          <w:sz w:val="24"/>
          <w:szCs w:val="24"/>
        </w:rPr>
      </w:r>
      <w:r w:rsidRPr="009F47A2">
        <w:rPr>
          <w:bCs/>
          <w:sz w:val="24"/>
          <w:szCs w:val="24"/>
        </w:rPr>
        <w:fldChar w:fldCharType="separate"/>
      </w:r>
      <w:r w:rsidR="00481EC5" w:rsidRPr="009F47A2">
        <w:rPr>
          <w:rStyle w:val="Hyperlink"/>
          <w:bCs/>
          <w:sz w:val="24"/>
          <w:szCs w:val="24"/>
        </w:rPr>
        <w:t>Contributors</w:t>
      </w:r>
      <w:bookmarkEnd w:id="9"/>
      <w:r w:rsidRPr="009F47A2">
        <w:rPr>
          <w:bCs/>
          <w:sz w:val="24"/>
          <w:szCs w:val="24"/>
        </w:rPr>
        <w:fldChar w:fldCharType="end"/>
      </w:r>
      <w:r w:rsidRPr="009F47A2">
        <w:rPr>
          <w:bCs/>
          <w:sz w:val="24"/>
          <w:szCs w:val="24"/>
        </w:rPr>
        <w:tab/>
      </w:r>
      <w:r w:rsidR="00453854">
        <w:rPr>
          <w:bCs/>
          <w:sz w:val="24"/>
          <w:szCs w:val="24"/>
        </w:rPr>
        <w:t>33</w:t>
      </w:r>
    </w:p>
    <w:p w14:paraId="08D07FD0" w14:textId="77777777" w:rsidR="005D4CC1" w:rsidRDefault="005D4CC1" w:rsidP="00890117">
      <w:pPr>
        <w:spacing w:after="0" w:line="240" w:lineRule="auto"/>
        <w:rPr>
          <w:bCs/>
        </w:rPr>
      </w:pPr>
    </w:p>
    <w:p w14:paraId="6AE5B071" w14:textId="77777777" w:rsidR="001E5B87" w:rsidRDefault="001E5B87" w:rsidP="00890117">
      <w:pPr>
        <w:spacing w:after="0" w:line="240" w:lineRule="auto"/>
        <w:rPr>
          <w:bCs/>
        </w:rPr>
      </w:pPr>
    </w:p>
    <w:tbl>
      <w:tblPr>
        <w:tblStyle w:val="TableGrid"/>
        <w:tblW w:w="10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5192"/>
        <w:gridCol w:w="5193"/>
      </w:tblGrid>
      <w:tr w:rsidR="003011A9" w14:paraId="10654A10" w14:textId="77777777" w:rsidTr="00F65C6B">
        <w:trPr>
          <w:trHeight w:val="534"/>
        </w:trPr>
        <w:tc>
          <w:tcPr>
            <w:tcW w:w="5192" w:type="dxa"/>
            <w:shd w:val="clear" w:color="auto" w:fill="D9D9D9" w:themeFill="background1" w:themeFillShade="D9"/>
          </w:tcPr>
          <w:p w14:paraId="52798639" w14:textId="11227E36" w:rsidR="003011A9" w:rsidRPr="003011A9" w:rsidRDefault="003011A9" w:rsidP="00984AA8">
            <w:pPr>
              <w:spacing w:after="0"/>
              <w:rPr>
                <w:b/>
                <w:sz w:val="32"/>
                <w:szCs w:val="32"/>
              </w:rPr>
            </w:pPr>
            <w:r>
              <w:rPr>
                <w:b/>
                <w:sz w:val="32"/>
                <w:szCs w:val="32"/>
              </w:rPr>
              <w:t xml:space="preserve">Quick links to </w:t>
            </w:r>
            <w:r w:rsidRPr="003011A9">
              <w:rPr>
                <w:b/>
                <w:sz w:val="32"/>
                <w:szCs w:val="32"/>
              </w:rPr>
              <w:t>Templates</w:t>
            </w:r>
          </w:p>
        </w:tc>
        <w:tc>
          <w:tcPr>
            <w:tcW w:w="5193" w:type="dxa"/>
            <w:shd w:val="clear" w:color="auto" w:fill="D9D9D9" w:themeFill="background1" w:themeFillShade="D9"/>
          </w:tcPr>
          <w:p w14:paraId="1B1F073C" w14:textId="77777777" w:rsidR="003011A9" w:rsidRPr="003011A9" w:rsidRDefault="003011A9" w:rsidP="003011A9">
            <w:pPr>
              <w:pStyle w:val="TOC1"/>
            </w:pPr>
          </w:p>
        </w:tc>
      </w:tr>
      <w:bookmarkStart w:id="10" w:name="_Hlk198735350"/>
      <w:tr w:rsidR="003011A9" w14:paraId="1DAAE15B" w14:textId="0BBC5830" w:rsidTr="008F2DB9">
        <w:trPr>
          <w:trHeight w:val="5164"/>
        </w:trPr>
        <w:tc>
          <w:tcPr>
            <w:tcW w:w="5192" w:type="dxa"/>
            <w:shd w:val="clear" w:color="auto" w:fill="D9D9D9" w:themeFill="background1" w:themeFillShade="D9"/>
          </w:tcPr>
          <w:p w14:paraId="4E9E7475" w14:textId="1A06947F" w:rsidR="00573B29" w:rsidRPr="00B45A17" w:rsidRDefault="00B45A17" w:rsidP="0041124E">
            <w:pPr>
              <w:pStyle w:val="ListParagraph"/>
              <w:numPr>
                <w:ilvl w:val="0"/>
                <w:numId w:val="10"/>
              </w:numPr>
              <w:spacing w:line="360" w:lineRule="auto"/>
              <w:ind w:left="463" w:hanging="425"/>
              <w:rPr>
                <w:sz w:val="24"/>
                <w:szCs w:val="24"/>
              </w:rPr>
            </w:pPr>
            <w:r>
              <w:rPr>
                <w:sz w:val="24"/>
                <w:szCs w:val="24"/>
              </w:rPr>
              <w:fldChar w:fldCharType="begin"/>
            </w:r>
            <w:r>
              <w:rPr>
                <w:sz w:val="24"/>
                <w:szCs w:val="24"/>
              </w:rPr>
              <w:instrText>HYPERLINK  \l "_Non-menstrual_bleeding_in"</w:instrText>
            </w:r>
            <w:r>
              <w:rPr>
                <w:sz w:val="24"/>
                <w:szCs w:val="24"/>
              </w:rPr>
            </w:r>
            <w:r>
              <w:rPr>
                <w:sz w:val="24"/>
                <w:szCs w:val="24"/>
              </w:rPr>
              <w:fldChar w:fldCharType="separate"/>
            </w:r>
            <w:r w:rsidR="00573B29" w:rsidRPr="00B45A17">
              <w:rPr>
                <w:rStyle w:val="Hyperlink"/>
                <w:sz w:val="24"/>
                <w:szCs w:val="24"/>
              </w:rPr>
              <w:t>Non-menstrual bleeding in pre-menopausal women</w:t>
            </w:r>
            <w:r>
              <w:rPr>
                <w:sz w:val="24"/>
                <w:szCs w:val="24"/>
              </w:rPr>
              <w:fldChar w:fldCharType="end"/>
            </w:r>
          </w:p>
          <w:p w14:paraId="1FF13218" w14:textId="67D45627" w:rsidR="00E84022" w:rsidRDefault="00E84022" w:rsidP="0041124E">
            <w:pPr>
              <w:pStyle w:val="ListParagraph"/>
              <w:numPr>
                <w:ilvl w:val="0"/>
                <w:numId w:val="10"/>
              </w:numPr>
              <w:spacing w:line="360" w:lineRule="auto"/>
              <w:ind w:left="463" w:hanging="425"/>
              <w:rPr>
                <w:sz w:val="24"/>
                <w:szCs w:val="24"/>
              </w:rPr>
            </w:pPr>
            <w:hyperlink w:anchor="_Heavy_and_painful" w:history="1">
              <w:r w:rsidRPr="00EE6A48">
                <w:rPr>
                  <w:rStyle w:val="Hyperlink"/>
                  <w:sz w:val="24"/>
                  <w:szCs w:val="24"/>
                </w:rPr>
                <w:t>Heavy and painful menstrual bleeding</w:t>
              </w:r>
            </w:hyperlink>
          </w:p>
          <w:p w14:paraId="6EBF3820" w14:textId="0D799FEC" w:rsidR="005065DE" w:rsidRPr="001E5F22" w:rsidRDefault="00C4288E" w:rsidP="0041124E">
            <w:pPr>
              <w:pStyle w:val="ListParagraph"/>
              <w:numPr>
                <w:ilvl w:val="0"/>
                <w:numId w:val="10"/>
              </w:numPr>
              <w:spacing w:line="360" w:lineRule="auto"/>
              <w:ind w:left="463" w:hanging="425"/>
              <w:rPr>
                <w:sz w:val="24"/>
                <w:szCs w:val="24"/>
              </w:rPr>
            </w:pPr>
            <w:hyperlink w:anchor="_Unexplained_vaginal_discharge_1" w:history="1">
              <w:r w:rsidRPr="00B45A17">
                <w:rPr>
                  <w:rStyle w:val="Hyperlink"/>
                  <w:sz w:val="24"/>
                  <w:szCs w:val="24"/>
                </w:rPr>
                <w:t>Unexplained vaginal discharge</w:t>
              </w:r>
            </w:hyperlink>
          </w:p>
          <w:p w14:paraId="57954ECC" w14:textId="6775B294" w:rsidR="00C4288E" w:rsidRPr="001E5F22" w:rsidRDefault="00C4288E" w:rsidP="0041124E">
            <w:pPr>
              <w:pStyle w:val="ListParagraph"/>
              <w:numPr>
                <w:ilvl w:val="0"/>
                <w:numId w:val="10"/>
              </w:numPr>
              <w:spacing w:line="360" w:lineRule="auto"/>
              <w:ind w:left="463" w:hanging="425"/>
              <w:rPr>
                <w:sz w:val="24"/>
                <w:szCs w:val="24"/>
              </w:rPr>
            </w:pPr>
            <w:hyperlink w:anchor="_Recurrent_thrush" w:history="1">
              <w:r w:rsidRPr="00D462AE">
                <w:rPr>
                  <w:rStyle w:val="Hyperlink"/>
                  <w:sz w:val="24"/>
                  <w:szCs w:val="24"/>
                </w:rPr>
                <w:t>Recurrent thrush</w:t>
              </w:r>
            </w:hyperlink>
            <w:r w:rsidRPr="001E5F22">
              <w:rPr>
                <w:sz w:val="24"/>
                <w:szCs w:val="24"/>
              </w:rPr>
              <w:t xml:space="preserve"> </w:t>
            </w:r>
          </w:p>
          <w:p w14:paraId="7E5A2674" w14:textId="25A67410" w:rsidR="00DE42EA" w:rsidRPr="001E5F22" w:rsidRDefault="00C4288E" w:rsidP="0041124E">
            <w:pPr>
              <w:pStyle w:val="ListParagraph"/>
              <w:numPr>
                <w:ilvl w:val="0"/>
                <w:numId w:val="10"/>
              </w:numPr>
              <w:spacing w:line="360" w:lineRule="auto"/>
              <w:ind w:left="463" w:hanging="425"/>
              <w:rPr>
                <w:sz w:val="24"/>
                <w:szCs w:val="24"/>
              </w:rPr>
            </w:pPr>
            <w:hyperlink w:anchor="_Findings_on_ultrasound:" w:history="1">
              <w:r w:rsidRPr="00D462AE">
                <w:rPr>
                  <w:rStyle w:val="Hyperlink"/>
                  <w:sz w:val="24"/>
                  <w:szCs w:val="24"/>
                </w:rPr>
                <w:t>Findings on ultrasound: Endometrium</w:t>
              </w:r>
            </w:hyperlink>
          </w:p>
          <w:p w14:paraId="1404179D" w14:textId="0612D86C" w:rsidR="00DE42EA" w:rsidRPr="003A46D0" w:rsidRDefault="003A46D0" w:rsidP="0041124E">
            <w:pPr>
              <w:pStyle w:val="ListParagraph"/>
              <w:numPr>
                <w:ilvl w:val="0"/>
                <w:numId w:val="10"/>
              </w:numPr>
              <w:spacing w:line="360" w:lineRule="auto"/>
              <w:ind w:left="463" w:hanging="425"/>
              <w:rPr>
                <w:rStyle w:val="Hyperlink"/>
                <w:sz w:val="24"/>
                <w:szCs w:val="24"/>
              </w:rPr>
            </w:pPr>
            <w:r>
              <w:rPr>
                <w:sz w:val="24"/>
                <w:szCs w:val="24"/>
              </w:rPr>
              <w:fldChar w:fldCharType="begin"/>
            </w:r>
            <w:r>
              <w:rPr>
                <w:sz w:val="24"/>
                <w:szCs w:val="24"/>
              </w:rPr>
              <w:instrText>HYPERLINK  \l "_Findings_on_ultrasound:_1"</w:instrText>
            </w:r>
            <w:r>
              <w:rPr>
                <w:sz w:val="24"/>
                <w:szCs w:val="24"/>
              </w:rPr>
            </w:r>
            <w:r>
              <w:rPr>
                <w:sz w:val="24"/>
                <w:szCs w:val="24"/>
              </w:rPr>
              <w:fldChar w:fldCharType="separate"/>
            </w:r>
            <w:r w:rsidR="002517F4" w:rsidRPr="003A46D0">
              <w:rPr>
                <w:rStyle w:val="Hyperlink"/>
                <w:sz w:val="24"/>
                <w:szCs w:val="24"/>
              </w:rPr>
              <w:t>Findings on ultrasound: Myometrium &amp; fibroids</w:t>
            </w:r>
            <w:r w:rsidR="00DE42EA" w:rsidRPr="003A46D0">
              <w:rPr>
                <w:rStyle w:val="Hyperlink"/>
                <w:sz w:val="24"/>
                <w:szCs w:val="24"/>
              </w:rPr>
              <w:t xml:space="preserve"> </w:t>
            </w:r>
          </w:p>
          <w:p w14:paraId="767F5E5F" w14:textId="77777777" w:rsidR="00B45A17" w:rsidRPr="00B45A17" w:rsidRDefault="003A46D0" w:rsidP="0041124E">
            <w:pPr>
              <w:pStyle w:val="ListParagraph"/>
              <w:numPr>
                <w:ilvl w:val="0"/>
                <w:numId w:val="10"/>
              </w:numPr>
              <w:spacing w:line="360" w:lineRule="auto"/>
              <w:ind w:left="463" w:hanging="425"/>
              <w:rPr>
                <w:sz w:val="24"/>
                <w:szCs w:val="24"/>
              </w:rPr>
            </w:pPr>
            <w:r>
              <w:rPr>
                <w:sz w:val="24"/>
                <w:szCs w:val="24"/>
              </w:rPr>
              <w:fldChar w:fldCharType="end"/>
            </w:r>
            <w:hyperlink w:anchor="_Testosterone_supplementation_as" w:history="1">
              <w:r w:rsidR="00B45A17" w:rsidRPr="008F614B">
                <w:rPr>
                  <w:rStyle w:val="Hyperlink"/>
                  <w:sz w:val="24"/>
                  <w:szCs w:val="24"/>
                </w:rPr>
                <w:t>Testosterone supplementation as part of HRT</w:t>
              </w:r>
            </w:hyperlink>
          </w:p>
          <w:p w14:paraId="22C03520" w14:textId="5AF4A589" w:rsidR="00DE42EA" w:rsidRPr="004849D3" w:rsidRDefault="00DE42EA" w:rsidP="0041124E">
            <w:pPr>
              <w:pStyle w:val="ListParagraph"/>
              <w:numPr>
                <w:ilvl w:val="0"/>
                <w:numId w:val="10"/>
              </w:numPr>
              <w:spacing w:line="360" w:lineRule="auto"/>
              <w:ind w:left="463" w:hanging="425"/>
              <w:rPr>
                <w:sz w:val="24"/>
                <w:szCs w:val="24"/>
              </w:rPr>
            </w:pPr>
            <w:hyperlink w:anchor="_Findings_on_ultrasound:_3" w:history="1">
              <w:r w:rsidRPr="00B45A17">
                <w:rPr>
                  <w:rStyle w:val="Hyperlink"/>
                  <w:sz w:val="24"/>
                  <w:szCs w:val="24"/>
                </w:rPr>
                <w:t>Findings on ultrasound: Ovarian lesions, fallopian tube &amp; other</w:t>
              </w:r>
            </w:hyperlink>
          </w:p>
          <w:p w14:paraId="38B89EA5" w14:textId="5A39E56A" w:rsidR="004849D3" w:rsidRPr="001E5F22" w:rsidRDefault="004849D3" w:rsidP="00B45A17">
            <w:pPr>
              <w:pStyle w:val="ListParagraph"/>
              <w:numPr>
                <w:ilvl w:val="0"/>
                <w:numId w:val="0"/>
              </w:numPr>
              <w:spacing w:line="360" w:lineRule="auto"/>
              <w:ind w:left="463"/>
              <w:rPr>
                <w:sz w:val="24"/>
                <w:szCs w:val="24"/>
              </w:rPr>
            </w:pPr>
          </w:p>
        </w:tc>
        <w:tc>
          <w:tcPr>
            <w:tcW w:w="5193" w:type="dxa"/>
            <w:shd w:val="clear" w:color="auto" w:fill="D9D9D9" w:themeFill="background1" w:themeFillShade="D9"/>
          </w:tcPr>
          <w:p w14:paraId="0EBE14BC" w14:textId="00BDBD9E" w:rsidR="00825F27" w:rsidRPr="00682340" w:rsidRDefault="00E53607" w:rsidP="0041124E">
            <w:pPr>
              <w:pStyle w:val="ListParagraph"/>
              <w:numPr>
                <w:ilvl w:val="0"/>
                <w:numId w:val="10"/>
              </w:numPr>
              <w:spacing w:line="360" w:lineRule="auto"/>
              <w:ind w:left="605" w:hanging="567"/>
              <w:rPr>
                <w:noProof/>
                <w:sz w:val="24"/>
                <w:szCs w:val="24"/>
              </w:rPr>
            </w:pPr>
            <w:hyperlink w:anchor="_Raised_Ca125_and_1" w:history="1">
              <w:r w:rsidRPr="00682340">
                <w:rPr>
                  <w:rStyle w:val="Hyperlink"/>
                  <w:sz w:val="24"/>
                  <w:szCs w:val="24"/>
                </w:rPr>
                <w:t xml:space="preserve">Raised Ca125 and </w:t>
              </w:r>
              <w:r w:rsidR="0015050F" w:rsidRPr="00682340">
                <w:rPr>
                  <w:rStyle w:val="Hyperlink"/>
                  <w:sz w:val="24"/>
                  <w:szCs w:val="24"/>
                </w:rPr>
                <w:t>n</w:t>
              </w:r>
              <w:r w:rsidRPr="00682340">
                <w:rPr>
                  <w:rStyle w:val="Hyperlink"/>
                  <w:sz w:val="24"/>
                  <w:szCs w:val="24"/>
                </w:rPr>
                <w:t xml:space="preserve">ormal </w:t>
              </w:r>
              <w:r w:rsidR="0015050F" w:rsidRPr="00682340">
                <w:rPr>
                  <w:rStyle w:val="Hyperlink"/>
                  <w:sz w:val="24"/>
                  <w:szCs w:val="24"/>
                </w:rPr>
                <w:t>u</w:t>
              </w:r>
              <w:r w:rsidRPr="00682340">
                <w:rPr>
                  <w:rStyle w:val="Hyperlink"/>
                  <w:sz w:val="24"/>
                  <w:szCs w:val="24"/>
                </w:rPr>
                <w:t>ltrasound</w:t>
              </w:r>
            </w:hyperlink>
          </w:p>
          <w:p w14:paraId="65323005" w14:textId="0255CA96" w:rsidR="007C2238" w:rsidRPr="001E5F22" w:rsidRDefault="007C2238" w:rsidP="0041124E">
            <w:pPr>
              <w:pStyle w:val="ListParagraph"/>
              <w:numPr>
                <w:ilvl w:val="0"/>
                <w:numId w:val="10"/>
              </w:numPr>
              <w:spacing w:line="360" w:lineRule="auto"/>
              <w:ind w:left="605" w:hanging="567"/>
              <w:rPr>
                <w:noProof/>
                <w:sz w:val="24"/>
                <w:szCs w:val="24"/>
                <w:u w:color="005EB8" w:themeColor="accent1"/>
              </w:rPr>
            </w:pPr>
            <w:hyperlink w:anchor="_Pelvic_pain" w:history="1">
              <w:r w:rsidRPr="00D462AE">
                <w:rPr>
                  <w:rStyle w:val="Hyperlink"/>
                  <w:sz w:val="24"/>
                  <w:szCs w:val="24"/>
                </w:rPr>
                <w:t xml:space="preserve">Pelvic </w:t>
              </w:r>
              <w:r w:rsidR="00B007FF" w:rsidRPr="00D462AE">
                <w:rPr>
                  <w:rStyle w:val="Hyperlink"/>
                  <w:sz w:val="24"/>
                  <w:szCs w:val="24"/>
                </w:rPr>
                <w:t>p</w:t>
              </w:r>
              <w:r w:rsidRPr="00D462AE">
                <w:rPr>
                  <w:rStyle w:val="Hyperlink"/>
                  <w:sz w:val="24"/>
                  <w:szCs w:val="24"/>
                </w:rPr>
                <w:t>ain</w:t>
              </w:r>
            </w:hyperlink>
            <w:r w:rsidRPr="001E5F22">
              <w:rPr>
                <w:sz w:val="24"/>
                <w:szCs w:val="24"/>
              </w:rPr>
              <w:t xml:space="preserve"> </w:t>
            </w:r>
          </w:p>
          <w:p w14:paraId="24054DDE" w14:textId="0D7837ED" w:rsidR="000B34D2" w:rsidRPr="001E5F22" w:rsidRDefault="007C7538" w:rsidP="0041124E">
            <w:pPr>
              <w:pStyle w:val="ListParagraph"/>
              <w:numPr>
                <w:ilvl w:val="0"/>
                <w:numId w:val="10"/>
              </w:numPr>
              <w:spacing w:line="360" w:lineRule="auto"/>
              <w:ind w:left="605" w:hanging="567"/>
              <w:rPr>
                <w:noProof/>
                <w:sz w:val="24"/>
                <w:szCs w:val="24"/>
                <w:u w:color="005EB8" w:themeColor="accent1"/>
              </w:rPr>
            </w:pPr>
            <w:hyperlink w:anchor="_Frequency_and_urgency" w:history="1">
              <w:r w:rsidRPr="00D462AE">
                <w:rPr>
                  <w:rStyle w:val="Hyperlink"/>
                  <w:sz w:val="24"/>
                  <w:szCs w:val="24"/>
                </w:rPr>
                <w:t xml:space="preserve">Frequency </w:t>
              </w:r>
              <w:r w:rsidR="003A763E" w:rsidRPr="00D462AE">
                <w:rPr>
                  <w:rStyle w:val="Hyperlink"/>
                  <w:sz w:val="24"/>
                  <w:szCs w:val="24"/>
                </w:rPr>
                <w:t>and urgency of urination</w:t>
              </w:r>
            </w:hyperlink>
            <w:r w:rsidR="003A763E" w:rsidRPr="001E5F22">
              <w:rPr>
                <w:sz w:val="24"/>
                <w:szCs w:val="24"/>
              </w:rPr>
              <w:t xml:space="preserve"> </w:t>
            </w:r>
          </w:p>
          <w:p w14:paraId="1067E18C" w14:textId="48987B47" w:rsidR="003A763E" w:rsidRPr="001E5F22" w:rsidRDefault="003A763E" w:rsidP="0041124E">
            <w:pPr>
              <w:pStyle w:val="ListParagraph"/>
              <w:numPr>
                <w:ilvl w:val="0"/>
                <w:numId w:val="10"/>
              </w:numPr>
              <w:spacing w:line="360" w:lineRule="auto"/>
              <w:ind w:left="605" w:hanging="567"/>
              <w:rPr>
                <w:noProof/>
                <w:sz w:val="24"/>
                <w:szCs w:val="24"/>
                <w:u w:color="005EB8" w:themeColor="accent1"/>
              </w:rPr>
            </w:pPr>
            <w:hyperlink w:anchor="_Mixed_incontinence_1" w:history="1">
              <w:r w:rsidRPr="00682340">
                <w:rPr>
                  <w:rStyle w:val="Hyperlink"/>
                  <w:sz w:val="24"/>
                  <w:szCs w:val="24"/>
                </w:rPr>
                <w:t>Mixed incontinence</w:t>
              </w:r>
            </w:hyperlink>
            <w:r w:rsidRPr="001E5F22">
              <w:rPr>
                <w:sz w:val="24"/>
                <w:szCs w:val="24"/>
              </w:rPr>
              <w:t xml:space="preserve"> </w:t>
            </w:r>
          </w:p>
          <w:p w14:paraId="1EB6D01A" w14:textId="44CE3F3A" w:rsidR="003A763E" w:rsidRPr="001E5F22" w:rsidRDefault="003A763E" w:rsidP="0041124E">
            <w:pPr>
              <w:pStyle w:val="ListParagraph"/>
              <w:numPr>
                <w:ilvl w:val="0"/>
                <w:numId w:val="10"/>
              </w:numPr>
              <w:spacing w:line="360" w:lineRule="auto"/>
              <w:ind w:left="605" w:hanging="567"/>
              <w:rPr>
                <w:noProof/>
                <w:sz w:val="24"/>
                <w:szCs w:val="24"/>
                <w:u w:color="005EB8" w:themeColor="accent1"/>
              </w:rPr>
            </w:pPr>
            <w:hyperlink w:anchor="_Stress_urinary_incontinence_1" w:history="1">
              <w:r w:rsidRPr="00682340">
                <w:rPr>
                  <w:rStyle w:val="Hyperlink"/>
                  <w:sz w:val="24"/>
                  <w:szCs w:val="24"/>
                </w:rPr>
                <w:t>Stress urinary incontinence</w:t>
              </w:r>
            </w:hyperlink>
            <w:r w:rsidRPr="001E5F22">
              <w:rPr>
                <w:sz w:val="24"/>
                <w:szCs w:val="24"/>
              </w:rPr>
              <w:t xml:space="preserve"> </w:t>
            </w:r>
          </w:p>
          <w:p w14:paraId="7E7AEB31" w14:textId="6464911B" w:rsidR="000B34D2" w:rsidRPr="001E5F22" w:rsidRDefault="0034716A" w:rsidP="0041124E">
            <w:pPr>
              <w:pStyle w:val="ListParagraph"/>
              <w:numPr>
                <w:ilvl w:val="0"/>
                <w:numId w:val="10"/>
              </w:numPr>
              <w:spacing w:line="360" w:lineRule="auto"/>
              <w:ind w:left="605" w:hanging="567"/>
              <w:rPr>
                <w:noProof/>
                <w:sz w:val="24"/>
                <w:szCs w:val="24"/>
                <w:u w:color="005EB8" w:themeColor="accent1"/>
              </w:rPr>
            </w:pPr>
            <w:hyperlink w:anchor="_Urogynae_prolapse" w:history="1">
              <w:r w:rsidRPr="00D35EB1">
                <w:rPr>
                  <w:rStyle w:val="Hyperlink"/>
                  <w:sz w:val="24"/>
                  <w:szCs w:val="24"/>
                </w:rPr>
                <w:t>Prolapse</w:t>
              </w:r>
            </w:hyperlink>
          </w:p>
          <w:p w14:paraId="77D88280" w14:textId="1344FDB2" w:rsidR="0034716A" w:rsidRPr="001E5F22" w:rsidRDefault="0034716A" w:rsidP="0041124E">
            <w:pPr>
              <w:pStyle w:val="ListParagraph"/>
              <w:numPr>
                <w:ilvl w:val="0"/>
                <w:numId w:val="10"/>
              </w:numPr>
              <w:spacing w:line="360" w:lineRule="auto"/>
              <w:ind w:left="605" w:hanging="567"/>
              <w:rPr>
                <w:noProof/>
                <w:color w:val="005EB8" w:themeColor="accent1"/>
                <w:sz w:val="24"/>
                <w:szCs w:val="24"/>
                <w:u w:color="005EB8" w:themeColor="accent1"/>
              </w:rPr>
            </w:pPr>
            <w:hyperlink w:anchor="_Vulval_lichen_sclerosus" w:history="1">
              <w:r w:rsidRPr="00D35EB1">
                <w:rPr>
                  <w:rStyle w:val="Hyperlink"/>
                  <w:sz w:val="24"/>
                  <w:szCs w:val="24"/>
                </w:rPr>
                <w:t>V</w:t>
              </w:r>
              <w:r w:rsidRPr="00D35EB1">
                <w:rPr>
                  <w:rStyle w:val="Hyperlink"/>
                  <w:sz w:val="24"/>
                  <w:szCs w:val="24"/>
                </w:rPr>
                <w:t>u</w:t>
              </w:r>
              <w:r w:rsidRPr="00D35EB1">
                <w:rPr>
                  <w:rStyle w:val="Hyperlink"/>
                  <w:sz w:val="24"/>
                  <w:szCs w:val="24"/>
                </w:rPr>
                <w:t xml:space="preserve">lval </w:t>
              </w:r>
              <w:r w:rsidR="00B007FF" w:rsidRPr="00D35EB1">
                <w:rPr>
                  <w:rStyle w:val="Hyperlink"/>
                  <w:sz w:val="24"/>
                  <w:szCs w:val="24"/>
                </w:rPr>
                <w:t>l</w:t>
              </w:r>
              <w:r w:rsidRPr="00D35EB1">
                <w:rPr>
                  <w:rStyle w:val="Hyperlink"/>
                  <w:sz w:val="24"/>
                  <w:szCs w:val="24"/>
                </w:rPr>
                <w:t xml:space="preserve">ichen </w:t>
              </w:r>
              <w:proofErr w:type="spellStart"/>
              <w:r w:rsidRPr="00D35EB1">
                <w:rPr>
                  <w:rStyle w:val="Hyperlink"/>
                  <w:sz w:val="24"/>
                  <w:szCs w:val="24"/>
                </w:rPr>
                <w:t>sclerosus</w:t>
              </w:r>
              <w:proofErr w:type="spellEnd"/>
            </w:hyperlink>
            <w:r w:rsidRPr="001E5F22">
              <w:rPr>
                <w:sz w:val="24"/>
                <w:szCs w:val="24"/>
              </w:rPr>
              <w:t xml:space="preserve"> </w:t>
            </w:r>
          </w:p>
          <w:p w14:paraId="535C61E9" w14:textId="77777777" w:rsidR="00DE42EA" w:rsidRPr="00EE3398" w:rsidRDefault="00DE42EA" w:rsidP="0041124E">
            <w:pPr>
              <w:pStyle w:val="ListParagraph"/>
              <w:numPr>
                <w:ilvl w:val="0"/>
                <w:numId w:val="10"/>
              </w:numPr>
              <w:spacing w:line="360" w:lineRule="auto"/>
              <w:ind w:left="605" w:hanging="567"/>
              <w:rPr>
                <w:noProof/>
                <w:color w:val="005EB8" w:themeColor="accent1"/>
                <w:sz w:val="24"/>
                <w:szCs w:val="24"/>
                <w:u w:color="005EB8" w:themeColor="accent1"/>
              </w:rPr>
            </w:pPr>
            <w:hyperlink w:anchor="_Vulval_conditions_including" w:history="1">
              <w:r w:rsidRPr="00D35EB1">
                <w:rPr>
                  <w:rStyle w:val="Hyperlink"/>
                  <w:sz w:val="24"/>
                  <w:szCs w:val="24"/>
                </w:rPr>
                <w:t>G</w:t>
              </w:r>
              <w:r w:rsidRPr="00D35EB1">
                <w:rPr>
                  <w:rStyle w:val="Hyperlink"/>
                  <w:sz w:val="24"/>
                  <w:szCs w:val="24"/>
                </w:rPr>
                <w:t>e</w:t>
              </w:r>
              <w:r w:rsidRPr="00D35EB1">
                <w:rPr>
                  <w:rStyle w:val="Hyperlink"/>
                  <w:sz w:val="24"/>
                  <w:szCs w:val="24"/>
                </w:rPr>
                <w:t xml:space="preserve">neral </w:t>
              </w:r>
              <w:r w:rsidR="00B007FF" w:rsidRPr="00D35EB1">
                <w:rPr>
                  <w:rStyle w:val="Hyperlink"/>
                  <w:sz w:val="24"/>
                  <w:szCs w:val="24"/>
                </w:rPr>
                <w:t>v</w:t>
              </w:r>
              <w:r w:rsidRPr="00D35EB1">
                <w:rPr>
                  <w:rStyle w:val="Hyperlink"/>
                  <w:sz w:val="24"/>
                  <w:szCs w:val="24"/>
                </w:rPr>
                <w:t xml:space="preserve">ulval </w:t>
              </w:r>
              <w:r w:rsidR="00B007FF" w:rsidRPr="00D35EB1">
                <w:rPr>
                  <w:rStyle w:val="Hyperlink"/>
                  <w:sz w:val="24"/>
                  <w:szCs w:val="24"/>
                </w:rPr>
                <w:t>c</w:t>
              </w:r>
              <w:r w:rsidRPr="00D35EB1">
                <w:rPr>
                  <w:rStyle w:val="Hyperlink"/>
                  <w:sz w:val="24"/>
                  <w:szCs w:val="24"/>
                </w:rPr>
                <w:t xml:space="preserve">onditions including </w:t>
              </w:r>
              <w:r w:rsidR="00B007FF" w:rsidRPr="00D35EB1">
                <w:rPr>
                  <w:rStyle w:val="Hyperlink"/>
                  <w:sz w:val="24"/>
                  <w:szCs w:val="24"/>
                </w:rPr>
                <w:t>v</w:t>
              </w:r>
              <w:r w:rsidRPr="00D35EB1">
                <w:rPr>
                  <w:rStyle w:val="Hyperlink"/>
                  <w:sz w:val="24"/>
                  <w:szCs w:val="24"/>
                </w:rPr>
                <w:t>ulval pruritus</w:t>
              </w:r>
            </w:hyperlink>
          </w:p>
          <w:p w14:paraId="538FDAAA" w14:textId="1BA8F90B" w:rsidR="008F2DB9" w:rsidRPr="001E5F22" w:rsidRDefault="008F2DB9" w:rsidP="009171B8">
            <w:pPr>
              <w:pStyle w:val="ListParagraph"/>
              <w:numPr>
                <w:ilvl w:val="0"/>
                <w:numId w:val="0"/>
              </w:numPr>
              <w:spacing w:line="360" w:lineRule="auto"/>
              <w:ind w:left="605"/>
              <w:rPr>
                <w:noProof/>
                <w:color w:val="005EB8" w:themeColor="accent1"/>
                <w:sz w:val="24"/>
                <w:szCs w:val="24"/>
                <w:u w:color="005EB8" w:themeColor="accent1"/>
              </w:rPr>
            </w:pPr>
          </w:p>
        </w:tc>
      </w:tr>
      <w:bookmarkEnd w:id="10"/>
    </w:tbl>
    <w:p w14:paraId="5CC28A36" w14:textId="1DE16EC8" w:rsidR="00E75DAD" w:rsidRDefault="00E75DAD" w:rsidP="00984AA8">
      <w:pPr>
        <w:spacing w:after="0"/>
        <w:rPr>
          <w:bCs/>
        </w:rPr>
      </w:pPr>
    </w:p>
    <w:p w14:paraId="6C63AF51" w14:textId="77777777" w:rsidR="00E75DAD" w:rsidRDefault="00E75DAD">
      <w:pPr>
        <w:spacing w:after="160" w:line="259" w:lineRule="auto"/>
        <w:rPr>
          <w:bCs/>
        </w:rPr>
      </w:pPr>
      <w:r>
        <w:rPr>
          <w:bCs/>
        </w:rPr>
        <w:br w:type="page"/>
      </w:r>
    </w:p>
    <w:p w14:paraId="21925967" w14:textId="3FB32537" w:rsidR="00755B59" w:rsidRDefault="00755B59" w:rsidP="00755B59">
      <w:pPr>
        <w:spacing w:after="160" w:line="259" w:lineRule="auto"/>
        <w:rPr>
          <w:b/>
          <w:color w:val="0070C0"/>
          <w:sz w:val="40"/>
          <w:lang w:eastAsia="en-GB"/>
        </w:rPr>
      </w:pPr>
      <w:bookmarkStart w:id="11" w:name="_Introduction_1"/>
      <w:bookmarkStart w:id="12" w:name="_Medicolegal_coverage_and"/>
      <w:bookmarkStart w:id="13" w:name="_Ref153895148"/>
      <w:bookmarkEnd w:id="1"/>
      <w:bookmarkEnd w:id="2"/>
      <w:bookmarkEnd w:id="11"/>
      <w:bookmarkEnd w:id="12"/>
    </w:p>
    <w:p w14:paraId="3C0E697C" w14:textId="31772185" w:rsidR="00670C3B" w:rsidRDefault="00975B63" w:rsidP="000907D3">
      <w:pPr>
        <w:pStyle w:val="Heading1"/>
      </w:pPr>
      <w:bookmarkStart w:id="14" w:name="_Benefits"/>
      <w:bookmarkStart w:id="15" w:name="_Tips_for_using"/>
      <w:bookmarkStart w:id="16" w:name="_Toc146893444"/>
      <w:bookmarkStart w:id="17" w:name="_Toc146893917"/>
      <w:bookmarkStart w:id="18" w:name="_Toc153894373"/>
      <w:bookmarkStart w:id="19" w:name="_Ref153895155"/>
      <w:bookmarkEnd w:id="13"/>
      <w:bookmarkEnd w:id="14"/>
      <w:bookmarkEnd w:id="15"/>
      <w:r>
        <w:t>Tips for u</w:t>
      </w:r>
      <w:r w:rsidR="00894D15">
        <w:t>sing</w:t>
      </w:r>
      <w:r w:rsidR="00670C3B">
        <w:t xml:space="preserve"> the templates</w:t>
      </w:r>
      <w:bookmarkEnd w:id="16"/>
      <w:bookmarkEnd w:id="17"/>
      <w:bookmarkEnd w:id="18"/>
      <w:bookmarkEnd w:id="19"/>
    </w:p>
    <w:tbl>
      <w:tblPr>
        <w:tblStyle w:val="TableGrid"/>
        <w:tblW w:w="5000" w:type="pct"/>
        <w:tblBorders>
          <w:top w:val="none" w:sz="0" w:space="0" w:color="auto"/>
          <w:left w:val="none" w:sz="0" w:space="0" w:color="auto"/>
          <w:bottom w:val="none" w:sz="0" w:space="0" w:color="auto"/>
          <w:right w:val="none" w:sz="0" w:space="0" w:color="auto"/>
          <w:insideH w:val="single" w:sz="48" w:space="0" w:color="FFFFFF" w:themeColor="background1"/>
          <w:insideV w:val="none" w:sz="0" w:space="0" w:color="auto"/>
        </w:tblBorders>
        <w:shd w:val="clear" w:color="auto" w:fill="F2F2F2"/>
        <w:tblCellMar>
          <w:top w:w="57" w:type="dxa"/>
          <w:left w:w="28" w:type="dxa"/>
          <w:bottom w:w="57" w:type="dxa"/>
          <w:right w:w="28" w:type="dxa"/>
        </w:tblCellMar>
        <w:tblLook w:val="04A0" w:firstRow="1" w:lastRow="0" w:firstColumn="1" w:lastColumn="0" w:noHBand="0" w:noVBand="1"/>
      </w:tblPr>
      <w:tblGrid>
        <w:gridCol w:w="765"/>
        <w:gridCol w:w="9379"/>
      </w:tblGrid>
      <w:tr w:rsidR="00225C9A" w:rsidRPr="00681D6A" w14:paraId="716824DB" w14:textId="77777777" w:rsidTr="0070377D">
        <w:trPr>
          <w:cantSplit/>
          <w:trHeight w:val="20"/>
        </w:trPr>
        <w:tc>
          <w:tcPr>
            <w:tcW w:w="377" w:type="pct"/>
            <w:shd w:val="clear" w:color="auto" w:fill="F2F2F2" w:themeFill="background1" w:themeFillShade="F2"/>
            <w:vAlign w:val="center"/>
          </w:tcPr>
          <w:p w14:paraId="10F72CF4" w14:textId="77777777" w:rsidR="00225C9A" w:rsidRPr="00DD0714" w:rsidRDefault="00225C9A" w:rsidP="0070377D">
            <w:pPr>
              <w:spacing w:line="240" w:lineRule="auto"/>
              <w:jc w:val="center"/>
              <w:rPr>
                <w:b/>
                <w:color w:val="005EB8" w:themeColor="accent1"/>
                <w:sz w:val="36"/>
                <w:szCs w:val="36"/>
              </w:rPr>
            </w:pPr>
            <w:r w:rsidRPr="00DD0714">
              <w:rPr>
                <w:b/>
                <w:color w:val="005EB8" w:themeColor="accent1"/>
                <w:sz w:val="36"/>
                <w:szCs w:val="36"/>
              </w:rPr>
              <w:t>1</w:t>
            </w:r>
          </w:p>
        </w:tc>
        <w:tc>
          <w:tcPr>
            <w:tcW w:w="4623" w:type="pct"/>
            <w:tcBorders>
              <w:top w:val="nil"/>
              <w:bottom w:val="single" w:sz="48" w:space="0" w:color="FFFFFF" w:themeColor="background1"/>
              <w:right w:val="single" w:sz="48" w:space="0" w:color="FFFFFF" w:themeColor="background1"/>
            </w:tcBorders>
            <w:shd w:val="clear" w:color="auto" w:fill="F2F2F2" w:themeFill="background1" w:themeFillShade="F2"/>
            <w:vAlign w:val="center"/>
          </w:tcPr>
          <w:p w14:paraId="75845970" w14:textId="176DF9E9" w:rsidR="00225C9A" w:rsidRPr="00681D6A" w:rsidRDefault="00BD3E04" w:rsidP="0070377D">
            <w:pPr>
              <w:pStyle w:val="NoSpacing"/>
              <w:rPr>
                <w:b/>
                <w:bCs/>
              </w:rPr>
            </w:pPr>
            <w:r>
              <w:rPr>
                <w:b/>
                <w:bCs/>
              </w:rPr>
              <w:t>Personalise responses to be specific and targeted to the patient</w:t>
            </w:r>
            <w:r w:rsidR="00225C9A">
              <w:rPr>
                <w:b/>
                <w:bCs/>
              </w:rPr>
              <w:t xml:space="preserve"> </w:t>
            </w:r>
            <w:r>
              <w:rPr>
                <w:b/>
                <w:bCs/>
              </w:rPr>
              <w:t>and the query</w:t>
            </w:r>
            <w:r w:rsidR="006E6365">
              <w:rPr>
                <w:b/>
                <w:bCs/>
              </w:rPr>
              <w:t>.</w:t>
            </w:r>
          </w:p>
        </w:tc>
      </w:tr>
      <w:tr w:rsidR="00225C9A" w:rsidRPr="0024766E" w14:paraId="6A37F3C7" w14:textId="77777777" w:rsidTr="0070377D">
        <w:trPr>
          <w:cantSplit/>
          <w:trHeight w:val="20"/>
        </w:trPr>
        <w:tc>
          <w:tcPr>
            <w:tcW w:w="377" w:type="pct"/>
            <w:shd w:val="clear" w:color="auto" w:fill="F2F2F2" w:themeFill="background1" w:themeFillShade="F2"/>
            <w:vAlign w:val="center"/>
          </w:tcPr>
          <w:p w14:paraId="435AD979" w14:textId="77777777" w:rsidR="00225C9A" w:rsidRPr="00DD0714" w:rsidRDefault="00225C9A" w:rsidP="0070377D">
            <w:pPr>
              <w:spacing w:line="240" w:lineRule="auto"/>
              <w:jc w:val="center"/>
              <w:rPr>
                <w:b/>
                <w:sz w:val="36"/>
                <w:szCs w:val="36"/>
              </w:rPr>
            </w:pPr>
            <w:r w:rsidRPr="00DD0714">
              <w:rPr>
                <w:b/>
                <w:bCs/>
                <w:color w:val="005EB8" w:themeColor="accent1"/>
                <w:sz w:val="36"/>
                <w:szCs w:val="36"/>
              </w:rPr>
              <w:t>2</w:t>
            </w:r>
          </w:p>
        </w:tc>
        <w:tc>
          <w:tcPr>
            <w:tcW w:w="4623" w:type="pct"/>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0F55D0CD" w14:textId="1D6376A2" w:rsidR="00225C9A" w:rsidRPr="0024766E" w:rsidRDefault="006E6365" w:rsidP="0070377D">
            <w:pPr>
              <w:spacing w:line="240" w:lineRule="auto"/>
              <w:rPr>
                <w:b/>
                <w:bCs/>
              </w:rPr>
            </w:pPr>
            <w:r>
              <w:rPr>
                <w:b/>
                <w:bCs/>
              </w:rPr>
              <w:t>Be</w:t>
            </w:r>
            <w:r w:rsidR="00D37E1E">
              <w:rPr>
                <w:b/>
                <w:bCs/>
              </w:rPr>
              <w:t xml:space="preserve"> concise and h</w:t>
            </w:r>
            <w:r w:rsidR="00225C9A">
              <w:rPr>
                <w:b/>
                <w:bCs/>
              </w:rPr>
              <w:t xml:space="preserve">ighlight actions </w:t>
            </w:r>
            <w:r w:rsidR="00D37E1E">
              <w:rPr>
                <w:b/>
                <w:bCs/>
              </w:rPr>
              <w:t>at the top</w:t>
            </w:r>
            <w:r>
              <w:rPr>
                <w:b/>
                <w:bCs/>
              </w:rPr>
              <w:t>, frontload the most important information.</w:t>
            </w:r>
          </w:p>
        </w:tc>
      </w:tr>
      <w:tr w:rsidR="00225C9A" w14:paraId="4BE5D93F" w14:textId="77777777" w:rsidTr="0070377D">
        <w:trPr>
          <w:cantSplit/>
          <w:trHeight w:val="20"/>
        </w:trPr>
        <w:tc>
          <w:tcPr>
            <w:tcW w:w="377" w:type="pct"/>
            <w:shd w:val="clear" w:color="auto" w:fill="F2F2F2" w:themeFill="background1" w:themeFillShade="F2"/>
            <w:vAlign w:val="center"/>
          </w:tcPr>
          <w:p w14:paraId="7F90190B" w14:textId="77777777" w:rsidR="00225C9A" w:rsidRPr="00DD0714" w:rsidRDefault="00225C9A" w:rsidP="0070377D">
            <w:pPr>
              <w:spacing w:line="240" w:lineRule="auto"/>
              <w:jc w:val="center"/>
              <w:rPr>
                <w:b/>
                <w:bCs/>
                <w:color w:val="005EB8" w:themeColor="accent1"/>
                <w:sz w:val="36"/>
                <w:szCs w:val="36"/>
              </w:rPr>
            </w:pPr>
            <w:r>
              <w:rPr>
                <w:b/>
                <w:bCs/>
                <w:color w:val="005EB8" w:themeColor="accent1"/>
                <w:sz w:val="36"/>
                <w:szCs w:val="36"/>
              </w:rPr>
              <w:t>3</w:t>
            </w:r>
          </w:p>
        </w:tc>
        <w:tc>
          <w:tcPr>
            <w:tcW w:w="4623" w:type="pct"/>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561DAF95" w14:textId="67D47081" w:rsidR="00225C9A" w:rsidRPr="0082447D" w:rsidRDefault="0082447D" w:rsidP="0070377D">
            <w:pPr>
              <w:spacing w:line="240" w:lineRule="auto"/>
            </w:pPr>
            <w:r>
              <w:rPr>
                <w:b/>
                <w:bCs/>
              </w:rPr>
              <w:t>Ad</w:t>
            </w:r>
            <w:r w:rsidR="00171635">
              <w:rPr>
                <w:b/>
                <w:bCs/>
              </w:rPr>
              <w:t>apt the templates with a</w:t>
            </w:r>
            <w:r w:rsidR="003E6F83">
              <w:rPr>
                <w:b/>
                <w:bCs/>
              </w:rPr>
              <w:t xml:space="preserve">ny local processes or requirements, </w:t>
            </w:r>
            <w:r w:rsidR="00171635">
              <w:rPr>
                <w:b/>
                <w:bCs/>
              </w:rPr>
              <w:t>e.g.</w:t>
            </w:r>
            <w:r w:rsidR="003E6F83">
              <w:rPr>
                <w:b/>
                <w:bCs/>
              </w:rPr>
              <w:t xml:space="preserve"> </w:t>
            </w:r>
            <w:r w:rsidR="00171635">
              <w:rPr>
                <w:b/>
                <w:bCs/>
              </w:rPr>
              <w:t>referral proformas</w:t>
            </w:r>
          </w:p>
        </w:tc>
      </w:tr>
      <w:tr w:rsidR="00441652" w14:paraId="2FFB8831" w14:textId="77777777" w:rsidTr="0070377D">
        <w:trPr>
          <w:cantSplit/>
          <w:trHeight w:val="20"/>
        </w:trPr>
        <w:tc>
          <w:tcPr>
            <w:tcW w:w="377" w:type="pct"/>
            <w:shd w:val="clear" w:color="auto" w:fill="F2F2F2" w:themeFill="background1" w:themeFillShade="F2"/>
            <w:vAlign w:val="center"/>
          </w:tcPr>
          <w:p w14:paraId="542A28A9" w14:textId="5FA49E22" w:rsidR="00441652" w:rsidRDefault="00441652" w:rsidP="0070377D">
            <w:pPr>
              <w:spacing w:line="240" w:lineRule="auto"/>
              <w:jc w:val="center"/>
              <w:rPr>
                <w:b/>
                <w:bCs/>
                <w:color w:val="005EB8" w:themeColor="accent1"/>
                <w:sz w:val="36"/>
                <w:szCs w:val="36"/>
              </w:rPr>
            </w:pPr>
            <w:r>
              <w:rPr>
                <w:b/>
                <w:bCs/>
                <w:color w:val="005EB8" w:themeColor="accent1"/>
                <w:sz w:val="36"/>
                <w:szCs w:val="36"/>
              </w:rPr>
              <w:t>4</w:t>
            </w:r>
          </w:p>
        </w:tc>
        <w:tc>
          <w:tcPr>
            <w:tcW w:w="4623" w:type="pct"/>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7066BA07" w14:textId="2CE1BE19" w:rsidR="00441652" w:rsidRDefault="0025637A" w:rsidP="0070377D">
            <w:pPr>
              <w:spacing w:line="240" w:lineRule="auto"/>
              <w:rPr>
                <w:b/>
                <w:bCs/>
              </w:rPr>
            </w:pPr>
            <w:r w:rsidRPr="009D1652">
              <w:rPr>
                <w:b/>
                <w:bCs/>
              </w:rPr>
              <w:t>Use polite and respectful language to ensure positive relationships are established and maintained</w:t>
            </w:r>
            <w:r>
              <w:rPr>
                <w:b/>
                <w:bCs/>
              </w:rPr>
              <w:t xml:space="preserve"> with colleagues</w:t>
            </w:r>
            <w:r w:rsidRPr="009D1652">
              <w:rPr>
                <w:b/>
                <w:bCs/>
              </w:rPr>
              <w:t>.</w:t>
            </w:r>
            <w:r>
              <w:rPr>
                <w:b/>
                <w:bCs/>
              </w:rPr>
              <w:t xml:space="preserve"> Assume that the patient may see the response.</w:t>
            </w:r>
          </w:p>
        </w:tc>
      </w:tr>
      <w:tr w:rsidR="006D1D7E" w14:paraId="189BF60D" w14:textId="77777777" w:rsidTr="0070377D">
        <w:trPr>
          <w:cantSplit/>
          <w:trHeight w:val="20"/>
        </w:trPr>
        <w:tc>
          <w:tcPr>
            <w:tcW w:w="377" w:type="pct"/>
            <w:shd w:val="clear" w:color="auto" w:fill="F2F2F2" w:themeFill="background1" w:themeFillShade="F2"/>
            <w:vAlign w:val="center"/>
          </w:tcPr>
          <w:p w14:paraId="50B8608B" w14:textId="1EF9E322" w:rsidR="006D1D7E" w:rsidRDefault="006D1D7E" w:rsidP="006D1D7E">
            <w:pPr>
              <w:spacing w:line="240" w:lineRule="auto"/>
              <w:jc w:val="center"/>
              <w:rPr>
                <w:b/>
                <w:bCs/>
                <w:color w:val="005EB8" w:themeColor="accent1"/>
                <w:sz w:val="36"/>
                <w:szCs w:val="36"/>
              </w:rPr>
            </w:pPr>
            <w:r>
              <w:rPr>
                <w:b/>
                <w:bCs/>
                <w:color w:val="005EB8" w:themeColor="accent1"/>
                <w:sz w:val="36"/>
                <w:szCs w:val="36"/>
              </w:rPr>
              <w:t>5</w:t>
            </w:r>
          </w:p>
        </w:tc>
        <w:tc>
          <w:tcPr>
            <w:tcW w:w="4623" w:type="pct"/>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4C5CA111" w14:textId="3BB3A96D" w:rsidR="006D1D7E" w:rsidRPr="009D1652" w:rsidRDefault="006D1D7E" w:rsidP="006D1D7E">
            <w:pPr>
              <w:spacing w:line="240" w:lineRule="auto"/>
              <w:rPr>
                <w:b/>
                <w:bCs/>
              </w:rPr>
            </w:pPr>
            <w:r>
              <w:rPr>
                <w:b/>
                <w:bCs/>
              </w:rPr>
              <w:t>Provide a timely response and ensure there is an accessible record of the advice.</w:t>
            </w:r>
          </w:p>
        </w:tc>
      </w:tr>
    </w:tbl>
    <w:p w14:paraId="3D13318B" w14:textId="00734579" w:rsidR="00055337" w:rsidRDefault="00055337" w:rsidP="00B252C4">
      <w:pPr>
        <w:pStyle w:val="Heading3"/>
      </w:pPr>
      <w:r>
        <w:t>Suggested structure for advice and guidance responses</w:t>
      </w:r>
    </w:p>
    <w:tbl>
      <w:tblPr>
        <w:tblStyle w:val="PlainTab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A0" w:firstRow="1" w:lastRow="0" w:firstColumn="1" w:lastColumn="0" w:noHBand="1" w:noVBand="1"/>
      </w:tblPr>
      <w:tblGrid>
        <w:gridCol w:w="1843"/>
        <w:gridCol w:w="508"/>
        <w:gridCol w:w="7714"/>
      </w:tblGrid>
      <w:tr w:rsidR="007A2A8F" w14:paraId="63E87238" w14:textId="77777777" w:rsidTr="008B25C3">
        <w:trPr>
          <w:cnfStyle w:val="100000000000" w:firstRow="1" w:lastRow="0" w:firstColumn="0" w:lastColumn="0" w:oddVBand="0" w:evenVBand="0" w:oddHBand="0"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843" w:type="dxa"/>
          </w:tcPr>
          <w:p w14:paraId="14D22CBC" w14:textId="0EAF97DC" w:rsidR="007A2A8F" w:rsidRDefault="007A2A8F" w:rsidP="00810FCD">
            <w:pPr>
              <w:spacing w:after="0"/>
            </w:pPr>
            <w:r>
              <w:t>Function</w:t>
            </w:r>
            <w:r w:rsidR="00810FCD">
              <w:t>:</w:t>
            </w:r>
          </w:p>
        </w:tc>
        <w:tc>
          <w:tcPr>
            <w:tcW w:w="508" w:type="dxa"/>
          </w:tcPr>
          <w:p w14:paraId="5E6B46F7" w14:textId="77777777" w:rsidR="007A2A8F" w:rsidRDefault="007A2A8F" w:rsidP="00810FCD">
            <w:pPr>
              <w:spacing w:after="0"/>
              <w:cnfStyle w:val="100000000000" w:firstRow="1" w:lastRow="0" w:firstColumn="0" w:lastColumn="0" w:oddVBand="0" w:evenVBand="0" w:oddHBand="0" w:evenHBand="0" w:firstRowFirstColumn="0" w:firstRowLastColumn="0" w:lastRowFirstColumn="0" w:lastRowLastColumn="0"/>
            </w:pPr>
          </w:p>
        </w:tc>
        <w:tc>
          <w:tcPr>
            <w:tcW w:w="7714" w:type="dxa"/>
          </w:tcPr>
          <w:p w14:paraId="5E0AEB0E" w14:textId="399684A3" w:rsidR="007A2A8F" w:rsidRDefault="007A2A8F" w:rsidP="00810FCD">
            <w:pPr>
              <w:spacing w:after="0"/>
              <w:cnfStyle w:val="100000000000" w:firstRow="1" w:lastRow="0" w:firstColumn="0" w:lastColumn="0" w:oddVBand="0" w:evenVBand="0" w:oddHBand="0" w:evenHBand="0" w:firstRowFirstColumn="0" w:firstRowLastColumn="0" w:lastRowFirstColumn="0" w:lastRowLastColumn="0"/>
            </w:pPr>
            <w:r>
              <w:t>Example:</w:t>
            </w:r>
          </w:p>
        </w:tc>
      </w:tr>
      <w:tr w:rsidR="007A2A8F" w14:paraId="46BF985E" w14:textId="77777777" w:rsidTr="008B25C3">
        <w:trPr>
          <w:trHeight w:val="767"/>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55224EB" w14:textId="01A2D80A" w:rsidR="007A2A8F" w:rsidRPr="00FA2434" w:rsidRDefault="00CD31A9" w:rsidP="0000397F">
            <w:pPr>
              <w:spacing w:after="0" w:line="240" w:lineRule="auto"/>
              <w:rPr>
                <w:b w:val="0"/>
                <w:bCs w:val="0"/>
              </w:rPr>
            </w:pPr>
            <w:r>
              <w:rPr>
                <w:b w:val="0"/>
                <w:bCs w:val="0"/>
              </w:rPr>
              <w:t>O</w:t>
            </w:r>
            <w:r w:rsidR="007A2A8F" w:rsidRPr="00FA2434">
              <w:rPr>
                <w:b w:val="0"/>
                <w:bCs w:val="0"/>
              </w:rPr>
              <w:t>pening</w:t>
            </w:r>
          </w:p>
        </w:tc>
        <w:tc>
          <w:tcPr>
            <w:tcW w:w="508" w:type="dxa"/>
            <w:vAlign w:val="center"/>
          </w:tcPr>
          <w:p w14:paraId="3147EAE0" w14:textId="7F4A41F0" w:rsidR="007A2A8F" w:rsidRDefault="00717785" w:rsidP="00717785">
            <w:pPr>
              <w:spacing w:after="0"/>
              <w:cnfStyle w:val="000000000000" w:firstRow="0" w:lastRow="0" w:firstColumn="0" w:lastColumn="0" w:oddVBand="0" w:evenVBand="0" w:oddHBand="0" w:evenHBand="0" w:firstRowFirstColumn="0" w:firstRowLastColumn="0" w:lastRowFirstColumn="0" w:lastRowLastColumn="0"/>
            </w:pPr>
            <w:r>
              <w:rPr>
                <w:noProof/>
              </w:rPr>
              <mc:AlternateContent>
                <mc:Choice Requires="wps">
                  <w:drawing>
                    <wp:inline distT="0" distB="0" distL="0" distR="0" wp14:anchorId="5ED0A147" wp14:editId="3F01ECB1">
                      <wp:extent cx="172085" cy="355523"/>
                      <wp:effectExtent l="19050" t="19050" r="0" b="26035"/>
                      <wp:docPr id="856979121" name="Left Brace 2"/>
                      <wp:cNvGraphicFramePr/>
                      <a:graphic xmlns:a="http://schemas.openxmlformats.org/drawingml/2006/main">
                        <a:graphicData uri="http://schemas.microsoft.com/office/word/2010/wordprocessingShape">
                          <wps:wsp>
                            <wps:cNvSpPr/>
                            <wps:spPr>
                              <a:xfrm>
                                <a:off x="0" y="0"/>
                                <a:ext cx="172085" cy="355523"/>
                              </a:xfrm>
                              <a:prstGeom prst="leftBrace">
                                <a:avLst>
                                  <a:gd name="adj1" fmla="val 41740"/>
                                  <a:gd name="adj2" fmla="val 50000"/>
                                </a:avLst>
                              </a:prstGeom>
                              <a:noFill/>
                              <a:ln w="2857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2424B8F4">
                    <v:shapetype id="_x0000_t87" coordsize="21600,21600" filled="f" o:spt="87" adj="1800,10800" path="m21600,qx10800@0l10800@2qy0@11,10800@3l10800@1qy21600,21600e" w14:anchorId="573269B9">
                      <v:formulas>
                        <v:f eqn="val #0"/>
                        <v:f eqn="sum 21600 0 #0"/>
                        <v:f eqn="sum #1 0 #0"/>
                        <v:f eqn="sum #1 #0 0"/>
                        <v:f eqn="prod #0 9598 32768"/>
                        <v:f eqn="sum 21600 0 @4"/>
                        <v:f eqn="sum 21600 0 #1"/>
                        <v:f eqn="min #1 @6"/>
                        <v:f eqn="prod @7 1 2"/>
                        <v:f eqn="prod #0 2 1"/>
                        <v:f eqn="sum 21600 0 @9"/>
                        <v:f eqn="val #1"/>
                      </v:formulas>
                      <v:path textboxrect="13963,@4,21600,@5" arrowok="t" o:connecttype="custom" o:connectlocs="21600,0;0,10800;21600,21600"/>
                      <v:handles>
                        <v:h position="center,#0" yrange="0,@8"/>
                        <v:h position="topLeft,#1" yrange="@9,@10"/>
                      </v:handles>
                    </v:shapetype>
                    <v:shape id="Left Brace 2" style="width:13.55pt;height:28pt;visibility:visible;mso-wrap-style:square;mso-left-percent:-10001;mso-top-percent:-10001;mso-position-horizontal:absolute;mso-position-horizontal-relative:char;mso-position-vertical:absolute;mso-position-vertical-relative:line;mso-left-percent:-10001;mso-top-percent:-10001;v-text-anchor:middle" o:spid="_x0000_s1026" strokecolor="#7f7f7f [1612]" strokeweight="2.25pt" type="#_x0000_t87" adj="4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">
                      <v:stroke joinstyle="miter"/>
                      <w10:anchorlock/>
                    </v:shape>
                  </w:pict>
                </mc:Fallback>
              </mc:AlternateContent>
            </w:r>
          </w:p>
        </w:tc>
        <w:tc>
          <w:tcPr>
            <w:tcW w:w="7714" w:type="dxa"/>
            <w:shd w:val="clear" w:color="auto" w:fill="D9D9D9" w:themeFill="background1" w:themeFillShade="D9"/>
            <w:vAlign w:val="center"/>
          </w:tcPr>
          <w:p w14:paraId="4A13DD4A" w14:textId="7356FA32" w:rsidR="007A2A8F" w:rsidRDefault="007A2A8F" w:rsidP="00717785">
            <w:pPr>
              <w:spacing w:after="0"/>
              <w:cnfStyle w:val="000000000000" w:firstRow="0" w:lastRow="0" w:firstColumn="0" w:lastColumn="0" w:oddVBand="0" w:evenVBand="0" w:oddHBand="0" w:evenHBand="0" w:firstRowFirstColumn="0" w:firstRowLastColumn="0" w:lastRowFirstColumn="0" w:lastRowLastColumn="0"/>
            </w:pPr>
            <w:r>
              <w:t xml:space="preserve">Dear </w:t>
            </w:r>
            <w:r w:rsidR="006C2759">
              <w:t xml:space="preserve"> </w:t>
            </w:r>
            <w:r w:rsidR="009749FE">
              <w:t>[</w:t>
            </w:r>
            <w:r w:rsidR="006C2759">
              <w:t xml:space="preserve">Dr </w:t>
            </w:r>
            <w:r>
              <w:t>____],</w:t>
            </w:r>
          </w:p>
          <w:p w14:paraId="3B5F013F" w14:textId="4329871A" w:rsidR="007A2A8F" w:rsidRDefault="006C2759" w:rsidP="00717785">
            <w:pPr>
              <w:spacing w:after="0"/>
              <w:cnfStyle w:val="000000000000" w:firstRow="0" w:lastRow="0" w:firstColumn="0" w:lastColumn="0" w:oddVBand="0" w:evenVBand="0" w:oddHBand="0" w:evenHBand="0" w:firstRowFirstColumn="0" w:firstRowLastColumn="0" w:lastRowFirstColumn="0" w:lastRowLastColumn="0"/>
            </w:pPr>
            <w:r>
              <w:t>Advice and guidance response pertaining to [Patient name]</w:t>
            </w:r>
          </w:p>
        </w:tc>
      </w:tr>
      <w:tr w:rsidR="007A2A8F" w14:paraId="452698AA" w14:textId="77777777" w:rsidTr="008B25C3">
        <w:trPr>
          <w:trHeight w:val="2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3F4516C1" w14:textId="25EE2950" w:rsidR="007A2A8F" w:rsidRPr="00FA2434" w:rsidRDefault="004C596B" w:rsidP="004C596B">
            <w:pPr>
              <w:spacing w:after="0" w:line="240" w:lineRule="auto"/>
              <w:rPr>
                <w:b w:val="0"/>
                <w:bCs w:val="0"/>
              </w:rPr>
            </w:pPr>
            <w:r>
              <w:rPr>
                <w:b w:val="0"/>
                <w:bCs w:val="0"/>
              </w:rPr>
              <w:t>Suggested actions</w:t>
            </w:r>
            <w:r w:rsidR="007A2A8F" w:rsidRPr="00FA2434">
              <w:rPr>
                <w:b w:val="0"/>
                <w:bCs w:val="0"/>
              </w:rPr>
              <w:t xml:space="preserve"> </w:t>
            </w:r>
            <w:r w:rsidR="00AE0DC8">
              <w:rPr>
                <w:b w:val="0"/>
                <w:bCs w:val="0"/>
              </w:rPr>
              <w:t>for primary care</w:t>
            </w:r>
          </w:p>
        </w:tc>
        <w:tc>
          <w:tcPr>
            <w:tcW w:w="508" w:type="dxa"/>
            <w:vAlign w:val="center"/>
          </w:tcPr>
          <w:p w14:paraId="2B804974" w14:textId="4085C43A" w:rsidR="007A2A8F" w:rsidRDefault="00717785" w:rsidP="004C596B">
            <w:pPr>
              <w:spacing w:after="0"/>
              <w:cnfStyle w:val="000000000000" w:firstRow="0" w:lastRow="0" w:firstColumn="0" w:lastColumn="0" w:oddVBand="0" w:evenVBand="0" w:oddHBand="0" w:evenHBand="0" w:firstRowFirstColumn="0" w:firstRowLastColumn="0" w:lastRowFirstColumn="0" w:lastRowLastColumn="0"/>
            </w:pPr>
            <w:r>
              <w:rPr>
                <w:noProof/>
              </w:rPr>
              <mc:AlternateContent>
                <mc:Choice Requires="wps">
                  <w:drawing>
                    <wp:inline distT="0" distB="0" distL="0" distR="0" wp14:anchorId="66C5C8B9" wp14:editId="2FCF47A9">
                      <wp:extent cx="172085" cy="395478"/>
                      <wp:effectExtent l="19050" t="19050" r="0" b="24130"/>
                      <wp:docPr id="389316003" name="Left Brace 2"/>
                      <wp:cNvGraphicFramePr/>
                      <a:graphic xmlns:a="http://schemas.openxmlformats.org/drawingml/2006/main">
                        <a:graphicData uri="http://schemas.microsoft.com/office/word/2010/wordprocessingShape">
                          <wps:wsp>
                            <wps:cNvSpPr/>
                            <wps:spPr>
                              <a:xfrm>
                                <a:off x="0" y="0"/>
                                <a:ext cx="172085" cy="395478"/>
                              </a:xfrm>
                              <a:prstGeom prst="leftBrace">
                                <a:avLst>
                                  <a:gd name="adj1" fmla="val 41740"/>
                                  <a:gd name="adj2" fmla="val 50000"/>
                                </a:avLst>
                              </a:prstGeom>
                              <a:noFill/>
                              <a:ln w="2857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007E3FC5">
                    <v:shape id="Left Brace 2" style="width:13.55pt;height:31.15pt;visibility:visible;mso-wrap-style:square;mso-left-percent:-10001;mso-top-percent:-10001;mso-position-horizontal:absolute;mso-position-horizontal-relative:char;mso-position-vertical:absolute;mso-position-vertical-relative:line;mso-left-percent:-10001;mso-top-percent:-10001;v-text-anchor:middle" o:spid="_x0000_s1026" strokecolor="#7f7f7f [1612]" strokeweight="2.25pt" type="#_x0000_t87" adj="3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" w14:anchorId="6FFE4352">
                      <v:stroke joinstyle="miter"/>
                      <w10:anchorlock/>
                    </v:shape>
                  </w:pict>
                </mc:Fallback>
              </mc:AlternateContent>
            </w:r>
          </w:p>
        </w:tc>
        <w:tc>
          <w:tcPr>
            <w:tcW w:w="7714" w:type="dxa"/>
            <w:shd w:val="clear" w:color="auto" w:fill="ADFFE5" w:themeFill="accent6" w:themeFillTint="33"/>
            <w:vAlign w:val="center"/>
          </w:tcPr>
          <w:p w14:paraId="6740430E" w14:textId="41976117" w:rsidR="007A2A8F" w:rsidRDefault="007A2A8F" w:rsidP="004C596B">
            <w:pPr>
              <w:spacing w:after="0"/>
              <w:cnfStyle w:val="000000000000" w:firstRow="0" w:lastRow="0" w:firstColumn="0" w:lastColumn="0" w:oddVBand="0" w:evenVBand="0" w:oddHBand="0" w:evenHBand="0" w:firstRowFirstColumn="0" w:firstRowLastColumn="0" w:lastRowFirstColumn="0" w:lastRowLastColumn="0"/>
            </w:pPr>
            <w:r>
              <w:t xml:space="preserve">This patient </w:t>
            </w:r>
            <w:r w:rsidR="004D6A0E">
              <w:t>may be</w:t>
            </w:r>
            <w:r>
              <w:t xml:space="preserve"> suitable to be managed in the community.</w:t>
            </w:r>
          </w:p>
          <w:p w14:paraId="5886C453" w14:textId="4C11A670" w:rsidR="004C596B" w:rsidRDefault="00AE0DC8" w:rsidP="004C596B">
            <w:pPr>
              <w:spacing w:after="0"/>
              <w:cnfStyle w:val="000000000000" w:firstRow="0" w:lastRow="0" w:firstColumn="0" w:lastColumn="0" w:oddVBand="0" w:evenVBand="0" w:oddHBand="0" w:evenHBand="0" w:firstRowFirstColumn="0" w:firstRowLastColumn="0" w:lastRowFirstColumn="0" w:lastRowLastColumn="0"/>
            </w:pPr>
            <w:r>
              <w:t>You might try prescribing X for 6 weeks and reassessing.</w:t>
            </w:r>
          </w:p>
        </w:tc>
      </w:tr>
      <w:tr w:rsidR="00AE0DC8" w14:paraId="484A9B0A" w14:textId="77777777" w:rsidTr="008B25C3">
        <w:trPr>
          <w:trHeight w:val="2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9A2385A" w14:textId="12C441D1" w:rsidR="00AE0DC8" w:rsidRPr="00AE0DC8" w:rsidRDefault="005418A8" w:rsidP="004C596B">
            <w:pPr>
              <w:spacing w:after="0" w:line="240" w:lineRule="auto"/>
              <w:rPr>
                <w:b w:val="0"/>
                <w:bCs w:val="0"/>
              </w:rPr>
            </w:pPr>
            <w:r>
              <w:rPr>
                <w:b w:val="0"/>
                <w:bCs w:val="0"/>
              </w:rPr>
              <w:t xml:space="preserve">Indications for </w:t>
            </w:r>
            <w:r w:rsidR="00CF1A49">
              <w:rPr>
                <w:b w:val="0"/>
                <w:bCs w:val="0"/>
              </w:rPr>
              <w:t>re-</w:t>
            </w:r>
            <w:r>
              <w:rPr>
                <w:b w:val="0"/>
                <w:bCs w:val="0"/>
              </w:rPr>
              <w:t>referral</w:t>
            </w:r>
          </w:p>
        </w:tc>
        <w:tc>
          <w:tcPr>
            <w:tcW w:w="508" w:type="dxa"/>
            <w:vAlign w:val="center"/>
          </w:tcPr>
          <w:p w14:paraId="2F5877FD" w14:textId="27E2A11D" w:rsidR="00AE0DC8" w:rsidRDefault="00D6798C" w:rsidP="004C596B">
            <w:pPr>
              <w:spacing w:after="0"/>
              <w:cnfStyle w:val="000000000000" w:firstRow="0" w:lastRow="0" w:firstColumn="0" w:lastColumn="0" w:oddVBand="0" w:evenVBand="0" w:oddHBand="0" w:evenHBand="0" w:firstRowFirstColumn="0" w:firstRowLastColumn="0" w:lastRowFirstColumn="0" w:lastRowLastColumn="0"/>
              <w:rPr>
                <w:noProof/>
              </w:rPr>
            </w:pPr>
            <w:r>
              <w:rPr>
                <w:noProof/>
              </w:rPr>
              <mc:AlternateContent>
                <mc:Choice Requires="wps">
                  <w:drawing>
                    <wp:inline distT="0" distB="0" distL="0" distR="0" wp14:anchorId="3C4B9D18" wp14:editId="58EF56B1">
                      <wp:extent cx="172085" cy="578358"/>
                      <wp:effectExtent l="19050" t="19050" r="0" b="12700"/>
                      <wp:docPr id="904471734" name="Left Brace 2"/>
                      <wp:cNvGraphicFramePr/>
                      <a:graphic xmlns:a="http://schemas.openxmlformats.org/drawingml/2006/main">
                        <a:graphicData uri="http://schemas.microsoft.com/office/word/2010/wordprocessingShape">
                          <wps:wsp>
                            <wps:cNvSpPr/>
                            <wps:spPr>
                              <a:xfrm>
                                <a:off x="0" y="0"/>
                                <a:ext cx="172085" cy="578358"/>
                              </a:xfrm>
                              <a:prstGeom prst="leftBrace">
                                <a:avLst>
                                  <a:gd name="adj1" fmla="val 41740"/>
                                  <a:gd name="adj2" fmla="val 50000"/>
                                </a:avLst>
                              </a:prstGeom>
                              <a:noFill/>
                              <a:ln w="2857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7475F20A">
                    <v:shape id="Left Brace 2" style="width:13.55pt;height:45.55pt;visibility:visible;mso-wrap-style:square;mso-left-percent:-10001;mso-top-percent:-10001;mso-position-horizontal:absolute;mso-position-horizontal-relative:char;mso-position-vertical:absolute;mso-position-vertical-relative:line;mso-left-percent:-10001;mso-top-percent:-10001;v-text-anchor:middle" o:spid="_x0000_s1026" strokecolor="#7f7f7f [1612]" strokeweight="2.25pt" type="#_x0000_t87" adj="2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" w14:anchorId="1748C631">
                      <v:stroke joinstyle="miter"/>
                      <w10:anchorlock/>
                    </v:shape>
                  </w:pict>
                </mc:Fallback>
              </mc:AlternateContent>
            </w:r>
          </w:p>
        </w:tc>
        <w:tc>
          <w:tcPr>
            <w:tcW w:w="7714" w:type="dxa"/>
            <w:shd w:val="clear" w:color="auto" w:fill="F6C2D2"/>
            <w:vAlign w:val="center"/>
          </w:tcPr>
          <w:p w14:paraId="4FECC882" w14:textId="77777777" w:rsidR="00D6798C" w:rsidRDefault="00D6798C" w:rsidP="00D6798C">
            <w:pPr>
              <w:spacing w:after="0"/>
              <w:cnfStyle w:val="000000000000" w:firstRow="0" w:lastRow="0" w:firstColumn="0" w:lastColumn="0" w:oddVBand="0" w:evenVBand="0" w:oddHBand="0" w:evenHBand="0" w:firstRowFirstColumn="0" w:firstRowLastColumn="0" w:lastRowFirstColumn="0" w:lastRowLastColumn="0"/>
            </w:pPr>
            <w:r>
              <w:t>If symptoms persist, the patient should be referred for an assessment and consideration of appropriate surgical options.</w:t>
            </w:r>
          </w:p>
          <w:p w14:paraId="6FFFED97" w14:textId="49D4F2CD" w:rsidR="00AE0DC8" w:rsidRDefault="00D6798C" w:rsidP="00D6798C">
            <w:pPr>
              <w:spacing w:after="0"/>
              <w:cnfStyle w:val="000000000000" w:firstRow="0" w:lastRow="0" w:firstColumn="0" w:lastColumn="0" w:oddVBand="0" w:evenVBand="0" w:oddHBand="0" w:evenHBand="0" w:firstRowFirstColumn="0" w:firstRowLastColumn="0" w:lastRowFirstColumn="0" w:lastRowLastColumn="0"/>
            </w:pPr>
            <w:r>
              <w:t>If the patient wishes to consider surgery, please re-refer.</w:t>
            </w:r>
          </w:p>
        </w:tc>
      </w:tr>
      <w:tr w:rsidR="007A2A8F" w14:paraId="3C113D3E" w14:textId="77777777" w:rsidTr="008B25C3">
        <w:trPr>
          <w:trHeight w:val="2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57E0BC4C" w14:textId="4A7411FA" w:rsidR="007A2A8F" w:rsidRPr="00FA2434" w:rsidRDefault="007A2A8F" w:rsidP="0000397F">
            <w:pPr>
              <w:spacing w:after="0" w:line="240" w:lineRule="auto"/>
              <w:rPr>
                <w:b w:val="0"/>
                <w:bCs w:val="0"/>
              </w:rPr>
            </w:pPr>
            <w:r w:rsidRPr="00FA2434">
              <w:rPr>
                <w:b w:val="0"/>
                <w:bCs w:val="0"/>
              </w:rPr>
              <w:t xml:space="preserve">Further </w:t>
            </w:r>
            <w:r w:rsidR="00556A54">
              <w:rPr>
                <w:b w:val="0"/>
                <w:bCs w:val="0"/>
              </w:rPr>
              <w:t>information</w:t>
            </w:r>
          </w:p>
        </w:tc>
        <w:tc>
          <w:tcPr>
            <w:tcW w:w="508" w:type="dxa"/>
            <w:vAlign w:val="center"/>
          </w:tcPr>
          <w:p w14:paraId="0F4BE96A" w14:textId="78255149" w:rsidR="007A2A8F" w:rsidRDefault="00717785" w:rsidP="00717785">
            <w:pPr>
              <w:spacing w:after="0"/>
              <w:cnfStyle w:val="000000000000" w:firstRow="0" w:lastRow="0" w:firstColumn="0" w:lastColumn="0" w:oddVBand="0" w:evenVBand="0" w:oddHBand="0" w:evenHBand="0" w:firstRowFirstColumn="0" w:firstRowLastColumn="0" w:lastRowFirstColumn="0" w:lastRowLastColumn="0"/>
            </w:pPr>
            <w:r>
              <w:rPr>
                <w:noProof/>
              </w:rPr>
              <mc:AlternateContent>
                <mc:Choice Requires="wps">
                  <w:drawing>
                    <wp:inline distT="0" distB="0" distL="0" distR="0" wp14:anchorId="4AAC47C4" wp14:editId="36F9A4BA">
                      <wp:extent cx="172336" cy="810006"/>
                      <wp:effectExtent l="19050" t="19050" r="0" b="28575"/>
                      <wp:docPr id="1829371812" name="Left Brace 2"/>
                      <wp:cNvGraphicFramePr/>
                      <a:graphic xmlns:a="http://schemas.openxmlformats.org/drawingml/2006/main">
                        <a:graphicData uri="http://schemas.microsoft.com/office/word/2010/wordprocessingShape">
                          <wps:wsp>
                            <wps:cNvSpPr/>
                            <wps:spPr>
                              <a:xfrm>
                                <a:off x="0" y="0"/>
                                <a:ext cx="172336" cy="810006"/>
                              </a:xfrm>
                              <a:prstGeom prst="leftBrace">
                                <a:avLst>
                                  <a:gd name="adj1" fmla="val 41740"/>
                                  <a:gd name="adj2" fmla="val 50000"/>
                                </a:avLst>
                              </a:prstGeom>
                              <a:noFill/>
                              <a:ln w="2857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5102D160">
                    <v:shape id="Left Brace 2" style="width:13.55pt;height:63.8pt;visibility:visible;mso-wrap-style:square;mso-left-percent:-10001;mso-top-percent:-10001;mso-position-horizontal:absolute;mso-position-horizontal-relative:char;mso-position-vertical:absolute;mso-position-vertical-relative:line;mso-left-percent:-10001;mso-top-percent:-10001;v-text-anchor:middle" o:spid="_x0000_s1026" strokecolor="#7f7f7f [1612]" strokeweight="2.25pt" type="#_x0000_t87" adj="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" w14:anchorId="7C656C1D">
                      <v:stroke joinstyle="miter"/>
                      <w10:anchorlock/>
                    </v:shape>
                  </w:pict>
                </mc:Fallback>
              </mc:AlternateContent>
            </w:r>
          </w:p>
        </w:tc>
        <w:tc>
          <w:tcPr>
            <w:tcW w:w="7714" w:type="dxa"/>
            <w:shd w:val="clear" w:color="auto" w:fill="C2E3FF" w:themeFill="accent4" w:themeFillTint="33"/>
            <w:vAlign w:val="center"/>
          </w:tcPr>
          <w:p w14:paraId="42C00FA6" w14:textId="6C076373" w:rsidR="007A2A8F" w:rsidRDefault="007A2A8F" w:rsidP="00717785">
            <w:pPr>
              <w:spacing w:after="0"/>
              <w:cnfStyle w:val="000000000000" w:firstRow="0" w:lastRow="0" w:firstColumn="0" w:lastColumn="0" w:oddVBand="0" w:evenVBand="0" w:oddHBand="0" w:evenHBand="0" w:firstRowFirstColumn="0" w:firstRowLastColumn="0" w:lastRowFirstColumn="0" w:lastRowLastColumn="0"/>
            </w:pPr>
            <w:r>
              <w:t>The following patient information leaflets and decision aids may be helpful:</w:t>
            </w:r>
            <w:r w:rsidR="001E6931">
              <w:t xml:space="preserve"> </w:t>
            </w:r>
            <w:r>
              <w:t>[Links]</w:t>
            </w:r>
          </w:p>
          <w:p w14:paraId="63A495BC" w14:textId="0156DE5C" w:rsidR="007A2A8F" w:rsidRDefault="007A2A8F" w:rsidP="00717785">
            <w:pPr>
              <w:spacing w:after="0"/>
              <w:cnfStyle w:val="000000000000" w:firstRow="0" w:lastRow="0" w:firstColumn="0" w:lastColumn="0" w:oddVBand="0" w:evenVBand="0" w:oddHBand="0" w:evenHBand="0" w:firstRowFirstColumn="0" w:firstRowLastColumn="0" w:lastRowFirstColumn="0" w:lastRowLastColumn="0"/>
            </w:pPr>
            <w:r>
              <w:t>The following NICE guideline sets out thresholds for surgical intervention: [Link]</w:t>
            </w:r>
          </w:p>
        </w:tc>
      </w:tr>
      <w:tr w:rsidR="007A2A8F" w14:paraId="1BDFC31A" w14:textId="77777777" w:rsidTr="008B25C3">
        <w:trPr>
          <w:trHeight w:val="689"/>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7C67353B" w14:textId="0F40434A" w:rsidR="007A2A8F" w:rsidRPr="00FA2434" w:rsidRDefault="00F838F2" w:rsidP="0000397F">
            <w:pPr>
              <w:spacing w:after="0" w:line="240" w:lineRule="auto"/>
              <w:rPr>
                <w:b w:val="0"/>
                <w:bCs w:val="0"/>
              </w:rPr>
            </w:pPr>
            <w:r>
              <w:rPr>
                <w:b w:val="0"/>
                <w:bCs w:val="0"/>
              </w:rPr>
              <w:t>Closing advice</w:t>
            </w:r>
            <w:r w:rsidR="007A2A8F" w:rsidRPr="00FA2434">
              <w:rPr>
                <w:b w:val="0"/>
                <w:bCs w:val="0"/>
              </w:rPr>
              <w:t xml:space="preserve"> </w:t>
            </w:r>
          </w:p>
        </w:tc>
        <w:tc>
          <w:tcPr>
            <w:tcW w:w="508" w:type="dxa"/>
            <w:vAlign w:val="center"/>
          </w:tcPr>
          <w:p w14:paraId="13C7AE95" w14:textId="7B481BA3" w:rsidR="007A2A8F" w:rsidRDefault="00717785" w:rsidP="00717785">
            <w:pPr>
              <w:spacing w:after="0"/>
              <w:cnfStyle w:val="000000000000" w:firstRow="0" w:lastRow="0" w:firstColumn="0" w:lastColumn="0" w:oddVBand="0" w:evenVBand="0" w:oddHBand="0" w:evenHBand="0" w:firstRowFirstColumn="0" w:firstRowLastColumn="0" w:lastRowFirstColumn="0" w:lastRowLastColumn="0"/>
            </w:pPr>
            <w:r>
              <w:rPr>
                <w:noProof/>
              </w:rPr>
              <mc:AlternateContent>
                <mc:Choice Requires="wps">
                  <w:drawing>
                    <wp:inline distT="0" distB="0" distL="0" distR="0" wp14:anchorId="185932D4" wp14:editId="161A7DAA">
                      <wp:extent cx="172085" cy="1291590"/>
                      <wp:effectExtent l="19050" t="19050" r="0" b="22860"/>
                      <wp:docPr id="1281469032" name="Left Brace 2"/>
                      <wp:cNvGraphicFramePr/>
                      <a:graphic xmlns:a="http://schemas.openxmlformats.org/drawingml/2006/main">
                        <a:graphicData uri="http://schemas.microsoft.com/office/word/2010/wordprocessingShape">
                          <wps:wsp>
                            <wps:cNvSpPr/>
                            <wps:spPr>
                              <a:xfrm>
                                <a:off x="0" y="0"/>
                                <a:ext cx="172085" cy="1291590"/>
                              </a:xfrm>
                              <a:prstGeom prst="leftBrace">
                                <a:avLst>
                                  <a:gd name="adj1" fmla="val 41740"/>
                                  <a:gd name="adj2" fmla="val 50000"/>
                                </a:avLst>
                              </a:prstGeom>
                              <a:noFill/>
                              <a:ln w="2857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6C08F893">
                    <v:shape id="Left Brace 2" style="width:13.55pt;height:101.7pt;visibility:visible;mso-wrap-style:square;mso-left-percent:-10001;mso-top-percent:-10001;mso-position-horizontal:absolute;mso-position-horizontal-relative:char;mso-position-vertical:absolute;mso-position-vertical-relative:line;mso-left-percent:-10001;mso-top-percent:-10001;v-text-anchor:middle" o:spid="_x0000_s1026" strokecolor="#7f7f7f [1612]" strokeweight="2.25pt" type="#_x0000_t87" adj="1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" w14:anchorId="2751F30E">
                      <v:stroke joinstyle="miter"/>
                      <w10:anchorlock/>
                    </v:shape>
                  </w:pict>
                </mc:Fallback>
              </mc:AlternateContent>
            </w:r>
          </w:p>
        </w:tc>
        <w:tc>
          <w:tcPr>
            <w:tcW w:w="7714" w:type="dxa"/>
            <w:shd w:val="clear" w:color="auto" w:fill="D9D9D9" w:themeFill="background1" w:themeFillShade="D9"/>
            <w:vAlign w:val="center"/>
          </w:tcPr>
          <w:p w14:paraId="3899A28A" w14:textId="18C66F53" w:rsidR="007A2A8F" w:rsidRDefault="007A2A8F" w:rsidP="00717785">
            <w:pPr>
              <w:spacing w:after="0"/>
              <w:cnfStyle w:val="000000000000" w:firstRow="0" w:lastRow="0" w:firstColumn="0" w:lastColumn="0" w:oddVBand="0" w:evenVBand="0" w:oddHBand="0" w:evenHBand="0" w:firstRowFirstColumn="0" w:firstRowLastColumn="0" w:lastRowFirstColumn="0" w:lastRowLastColumn="0"/>
            </w:pPr>
            <w:r>
              <w:t xml:space="preserve">If referring back, please state that the referral has already been through </w:t>
            </w:r>
            <w:r w:rsidR="00AE0230">
              <w:t>A</w:t>
            </w:r>
            <w:r>
              <w:t xml:space="preserve">dvice and </w:t>
            </w:r>
            <w:r w:rsidR="00AE0230">
              <w:t>G</w:t>
            </w:r>
            <w:r>
              <w:t>uidance</w:t>
            </w:r>
            <w:r w:rsidR="00AE0230">
              <w:t xml:space="preserve"> and include a copy of the previous correspondence,</w:t>
            </w:r>
            <w:r>
              <w:t xml:space="preserve"> to ensure we don’t duplicate advice.</w:t>
            </w:r>
          </w:p>
          <w:p w14:paraId="48B6372A" w14:textId="474993C0" w:rsidR="008432E9" w:rsidRDefault="007A2A8F" w:rsidP="008432E9">
            <w:pPr>
              <w:spacing w:after="0"/>
              <w:cnfStyle w:val="000000000000" w:firstRow="0" w:lastRow="0" w:firstColumn="0" w:lastColumn="0" w:oddVBand="0" w:evenVBand="0" w:oddHBand="0" w:evenHBand="0" w:firstRowFirstColumn="0" w:firstRowLastColumn="0" w:lastRowFirstColumn="0" w:lastRowLastColumn="0"/>
            </w:pPr>
            <w:r>
              <w:t>Please complete and send the referral pro-forma.</w:t>
            </w:r>
          </w:p>
          <w:p w14:paraId="116F2EC9" w14:textId="77777777" w:rsidR="008432E9" w:rsidRDefault="008432E9" w:rsidP="008432E9">
            <w:pPr>
              <w:spacing w:after="0"/>
              <w:cnfStyle w:val="000000000000" w:firstRow="0" w:lastRow="0" w:firstColumn="0" w:lastColumn="0" w:oddVBand="0" w:evenVBand="0" w:oddHBand="0" w:evenHBand="0" w:firstRowFirstColumn="0" w:firstRowLastColumn="0" w:lastRowFirstColumn="0" w:lastRowLastColumn="0"/>
            </w:pPr>
            <w:r>
              <w:t>With kind regards,</w:t>
            </w:r>
          </w:p>
          <w:p w14:paraId="1E72241A" w14:textId="71629767" w:rsidR="008432E9" w:rsidRDefault="008432E9" w:rsidP="008432E9">
            <w:pPr>
              <w:spacing w:after="0"/>
              <w:cnfStyle w:val="000000000000" w:firstRow="0" w:lastRow="0" w:firstColumn="0" w:lastColumn="0" w:oddVBand="0" w:evenVBand="0" w:oddHBand="0" w:evenHBand="0" w:firstRowFirstColumn="0" w:firstRowLastColumn="0" w:lastRowFirstColumn="0" w:lastRowLastColumn="0"/>
            </w:pPr>
            <w:r>
              <w:t>[Clinician name and role]</w:t>
            </w:r>
          </w:p>
        </w:tc>
      </w:tr>
    </w:tbl>
    <w:p w14:paraId="2BE1F81A" w14:textId="77777777" w:rsidR="00C546DC" w:rsidRDefault="00C546DC" w:rsidP="00C546DC">
      <w:pPr>
        <w:rPr>
          <w:b/>
          <w:bCs/>
        </w:rPr>
      </w:pPr>
      <w:r w:rsidRPr="00A35AC2">
        <w:rPr>
          <w:b/>
          <w:bCs/>
        </w:rPr>
        <w:t>Colour coding:</w:t>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253"/>
        <w:gridCol w:w="850"/>
        <w:gridCol w:w="4253"/>
      </w:tblGrid>
      <w:tr w:rsidR="0091681F" w14:paraId="1469D798" w14:textId="77777777" w:rsidTr="005E53B7">
        <w:trPr>
          <w:trHeight w:val="834"/>
        </w:trPr>
        <w:tc>
          <w:tcPr>
            <w:tcW w:w="709" w:type="dxa"/>
            <w:tcBorders>
              <w:bottom w:val="single" w:sz="48" w:space="0" w:color="FFFFFF" w:themeColor="background1"/>
            </w:tcBorders>
            <w:shd w:val="clear" w:color="auto" w:fill="D9D9D9" w:themeFill="background1" w:themeFillShade="D9"/>
            <w:vAlign w:val="center"/>
          </w:tcPr>
          <w:p w14:paraId="3A51336C" w14:textId="29421A4D" w:rsidR="0091681F" w:rsidRDefault="0091681F" w:rsidP="0091681F">
            <w:pPr>
              <w:spacing w:after="0" w:line="276" w:lineRule="auto"/>
              <w:jc w:val="center"/>
            </w:pPr>
            <w:r>
              <w:t>Grey</w:t>
            </w:r>
          </w:p>
        </w:tc>
        <w:tc>
          <w:tcPr>
            <w:tcW w:w="4253" w:type="dxa"/>
            <w:tcBorders>
              <w:bottom w:val="single" w:sz="48" w:space="0" w:color="FFFFFF" w:themeColor="background1"/>
              <w:right w:val="single" w:sz="48" w:space="0" w:color="FFFFFF" w:themeColor="background1"/>
            </w:tcBorders>
            <w:shd w:val="clear" w:color="auto" w:fill="D9D9D9" w:themeFill="background1" w:themeFillShade="D9"/>
            <w:vAlign w:val="center"/>
          </w:tcPr>
          <w:p w14:paraId="582E8150" w14:textId="0A999E5E" w:rsidR="0091681F" w:rsidRDefault="0091681F" w:rsidP="0091681F">
            <w:pPr>
              <w:spacing w:after="0" w:line="276" w:lineRule="auto"/>
            </w:pPr>
            <w:r>
              <w:t xml:space="preserve">Standard information which </w:t>
            </w:r>
            <w:r w:rsidR="0055787D">
              <w:t>is unlikely to</w:t>
            </w:r>
            <w:r>
              <w:t xml:space="preserve"> change between responses.</w:t>
            </w:r>
          </w:p>
        </w:tc>
        <w:tc>
          <w:tcPr>
            <w:tcW w:w="850" w:type="dxa"/>
            <w:tcBorders>
              <w:left w:val="single" w:sz="48" w:space="0" w:color="FFFFFF" w:themeColor="background1"/>
              <w:bottom w:val="single" w:sz="48" w:space="0" w:color="FFFFFF" w:themeColor="background1"/>
            </w:tcBorders>
            <w:shd w:val="clear" w:color="auto" w:fill="ADFFE5" w:themeFill="accent6" w:themeFillTint="33"/>
            <w:vAlign w:val="center"/>
          </w:tcPr>
          <w:p w14:paraId="73BF3654" w14:textId="621FB91D" w:rsidR="0091681F" w:rsidRDefault="0091681F" w:rsidP="0091681F">
            <w:pPr>
              <w:spacing w:after="0" w:line="276" w:lineRule="auto"/>
              <w:jc w:val="center"/>
            </w:pPr>
            <w:r>
              <w:t>Green</w:t>
            </w:r>
          </w:p>
        </w:tc>
        <w:tc>
          <w:tcPr>
            <w:tcW w:w="4253" w:type="dxa"/>
            <w:tcBorders>
              <w:bottom w:val="single" w:sz="48" w:space="0" w:color="FFFFFF" w:themeColor="background1"/>
            </w:tcBorders>
            <w:shd w:val="clear" w:color="auto" w:fill="ADFFE5" w:themeFill="accent6" w:themeFillTint="33"/>
            <w:vAlign w:val="center"/>
          </w:tcPr>
          <w:p w14:paraId="09942C08" w14:textId="4BECBF71" w:rsidR="0091681F" w:rsidRDefault="0091681F" w:rsidP="005E53B7">
            <w:pPr>
              <w:spacing w:after="0" w:line="276" w:lineRule="auto"/>
            </w:pPr>
            <w:r>
              <w:t>Suggested actions to be tried in primary care, adapt to be specific to the patient and query.</w:t>
            </w:r>
          </w:p>
        </w:tc>
      </w:tr>
      <w:tr w:rsidR="0091681F" w14:paraId="2B57AD93" w14:textId="77777777" w:rsidTr="005E53B7">
        <w:trPr>
          <w:trHeight w:val="834"/>
        </w:trPr>
        <w:tc>
          <w:tcPr>
            <w:tcW w:w="709" w:type="dxa"/>
            <w:tcBorders>
              <w:top w:val="single" w:sz="48" w:space="0" w:color="FFFFFF" w:themeColor="background1"/>
            </w:tcBorders>
            <w:shd w:val="clear" w:color="auto" w:fill="C2E3FF" w:themeFill="accent4" w:themeFillTint="33"/>
            <w:vAlign w:val="center"/>
          </w:tcPr>
          <w:p w14:paraId="3B80ADE6" w14:textId="30E8A05E" w:rsidR="0091681F" w:rsidRDefault="0091681F" w:rsidP="0091681F">
            <w:pPr>
              <w:spacing w:after="0" w:line="276" w:lineRule="auto"/>
              <w:jc w:val="center"/>
            </w:pPr>
            <w:r>
              <w:t>Blue</w:t>
            </w:r>
          </w:p>
        </w:tc>
        <w:tc>
          <w:tcPr>
            <w:tcW w:w="4253" w:type="dxa"/>
            <w:tcBorders>
              <w:top w:val="single" w:sz="48" w:space="0" w:color="FFFFFF" w:themeColor="background1"/>
              <w:right w:val="single" w:sz="48" w:space="0" w:color="FFFFFF" w:themeColor="background1"/>
            </w:tcBorders>
            <w:shd w:val="clear" w:color="auto" w:fill="C2E3FF"/>
            <w:vAlign w:val="center"/>
          </w:tcPr>
          <w:p w14:paraId="529C1590" w14:textId="3D55C24A" w:rsidR="0091681F" w:rsidRDefault="0091681F" w:rsidP="0091681F">
            <w:pPr>
              <w:spacing w:after="0" w:line="276" w:lineRule="auto"/>
            </w:pPr>
            <w:r>
              <w:t xml:space="preserve">Adapt to </w:t>
            </w:r>
            <w:r w:rsidR="00FF05A8">
              <w:t>provide sufficient information that is succinct.</w:t>
            </w:r>
          </w:p>
        </w:tc>
        <w:tc>
          <w:tcPr>
            <w:tcW w:w="850" w:type="dxa"/>
            <w:tcBorders>
              <w:top w:val="single" w:sz="48" w:space="0" w:color="FFFFFF" w:themeColor="background1"/>
              <w:left w:val="single" w:sz="48" w:space="0" w:color="FFFFFF" w:themeColor="background1"/>
            </w:tcBorders>
            <w:shd w:val="clear" w:color="auto" w:fill="F6C2D2"/>
            <w:vAlign w:val="center"/>
          </w:tcPr>
          <w:p w14:paraId="57A26992" w14:textId="3C56834F" w:rsidR="0091681F" w:rsidRDefault="0091681F" w:rsidP="0091681F">
            <w:pPr>
              <w:spacing w:after="0" w:line="276" w:lineRule="auto"/>
              <w:jc w:val="center"/>
            </w:pPr>
            <w:r>
              <w:t>Red</w:t>
            </w:r>
          </w:p>
        </w:tc>
        <w:tc>
          <w:tcPr>
            <w:tcW w:w="4253" w:type="dxa"/>
            <w:tcBorders>
              <w:top w:val="single" w:sz="48" w:space="0" w:color="FFFFFF" w:themeColor="background1"/>
            </w:tcBorders>
            <w:shd w:val="clear" w:color="auto" w:fill="F6C2D2"/>
            <w:vAlign w:val="center"/>
          </w:tcPr>
          <w:p w14:paraId="0CB8DF35" w14:textId="71209C98" w:rsidR="0091681F" w:rsidRDefault="00CF1A49" w:rsidP="005E53B7">
            <w:pPr>
              <w:spacing w:after="0" w:line="276" w:lineRule="auto"/>
              <w:ind w:left="31"/>
            </w:pPr>
            <w:r>
              <w:t>Indications for re-referral</w:t>
            </w:r>
            <w:r w:rsidR="0091681F">
              <w:t xml:space="preserve">, </w:t>
            </w:r>
            <w:r w:rsidR="0014725D">
              <w:t>for example,</w:t>
            </w:r>
            <w:r w:rsidR="00535086">
              <w:t xml:space="preserve"> </w:t>
            </w:r>
            <w:r>
              <w:t>deterior</w:t>
            </w:r>
            <w:r w:rsidR="00535086">
              <w:t xml:space="preserve">ation of symptoms, consideration </w:t>
            </w:r>
            <w:r w:rsidR="00535086">
              <w:lastRenderedPageBreak/>
              <w:t xml:space="preserve">of surgery. These </w:t>
            </w:r>
            <w:r w:rsidR="0091681F">
              <w:t>may be specific to the patient or query.</w:t>
            </w:r>
          </w:p>
        </w:tc>
      </w:tr>
    </w:tbl>
    <w:p w14:paraId="2A1F6150" w14:textId="77777777" w:rsidR="00E32EEB" w:rsidRDefault="00E32EEB" w:rsidP="00B111D2">
      <w:pPr>
        <w:spacing w:before="240"/>
        <w:rPr>
          <w:b/>
          <w:bCs/>
          <w:sz w:val="24"/>
          <w:szCs w:val="24"/>
        </w:rPr>
      </w:pPr>
    </w:p>
    <w:p w14:paraId="1952BFED" w14:textId="5CD31D7E" w:rsidR="003A2535" w:rsidRDefault="007F718C" w:rsidP="00B111D2">
      <w:pPr>
        <w:spacing w:before="240"/>
        <w:rPr>
          <w:b/>
          <w:bCs/>
          <w:sz w:val="24"/>
          <w:szCs w:val="24"/>
        </w:rPr>
      </w:pPr>
      <w:r>
        <w:rPr>
          <w:b/>
          <w:bCs/>
          <w:sz w:val="24"/>
          <w:szCs w:val="24"/>
        </w:rPr>
        <w:t>Limitations imposed by computer systems in some trusts</w:t>
      </w:r>
    </w:p>
    <w:p w14:paraId="43E17ACC" w14:textId="601B6AB4" w:rsidR="00186325" w:rsidRPr="001E5F22" w:rsidRDefault="00E60B5E" w:rsidP="003A2535">
      <w:pPr>
        <w:rPr>
          <w:sz w:val="24"/>
          <w:szCs w:val="24"/>
        </w:rPr>
      </w:pPr>
      <w:r w:rsidRPr="001E5F22">
        <w:rPr>
          <w:sz w:val="24"/>
          <w:szCs w:val="24"/>
        </w:rPr>
        <w:t>Different software is in use across Trusts to view and respond to A&amp;G</w:t>
      </w:r>
      <w:r w:rsidR="00217DDF" w:rsidRPr="001E5F22">
        <w:rPr>
          <w:sz w:val="24"/>
          <w:szCs w:val="24"/>
        </w:rPr>
        <w:t xml:space="preserve">; </w:t>
      </w:r>
      <w:r w:rsidR="001E038D" w:rsidRPr="001E5F22">
        <w:rPr>
          <w:sz w:val="24"/>
          <w:szCs w:val="24"/>
        </w:rPr>
        <w:t xml:space="preserve">sometimes this software limits the number of </w:t>
      </w:r>
      <w:r w:rsidR="00EB7088" w:rsidRPr="001E5F22">
        <w:rPr>
          <w:sz w:val="24"/>
          <w:szCs w:val="24"/>
        </w:rPr>
        <w:t>characters that can be entered</w:t>
      </w:r>
      <w:r w:rsidR="007F718C" w:rsidRPr="001E5F22">
        <w:rPr>
          <w:sz w:val="24"/>
          <w:szCs w:val="24"/>
        </w:rPr>
        <w:t xml:space="preserve"> in a response</w:t>
      </w:r>
      <w:r w:rsidR="00EB7088" w:rsidRPr="001E5F22">
        <w:rPr>
          <w:sz w:val="24"/>
          <w:szCs w:val="24"/>
        </w:rPr>
        <w:t xml:space="preserve">. </w:t>
      </w:r>
      <w:r w:rsidR="00DA33E6" w:rsidRPr="001E5F22">
        <w:rPr>
          <w:sz w:val="24"/>
          <w:szCs w:val="24"/>
        </w:rPr>
        <w:t>Responses</w:t>
      </w:r>
      <w:r w:rsidR="00EB7088" w:rsidRPr="001E5F22">
        <w:rPr>
          <w:sz w:val="24"/>
          <w:szCs w:val="24"/>
        </w:rPr>
        <w:t xml:space="preserve"> may need to use only the green and red sections</w:t>
      </w:r>
      <w:r w:rsidR="007F718C" w:rsidRPr="001E5F22">
        <w:rPr>
          <w:sz w:val="24"/>
          <w:szCs w:val="24"/>
        </w:rPr>
        <w:t xml:space="preserve"> of the templates,</w:t>
      </w:r>
      <w:r w:rsidR="002951EC" w:rsidRPr="001E5F22">
        <w:rPr>
          <w:sz w:val="24"/>
          <w:szCs w:val="24"/>
        </w:rPr>
        <w:t xml:space="preserve"> which are under 2,000 characters</w:t>
      </w:r>
      <w:r w:rsidR="007F718C" w:rsidRPr="001E5F22">
        <w:rPr>
          <w:sz w:val="24"/>
          <w:szCs w:val="24"/>
        </w:rPr>
        <w:t>.</w:t>
      </w:r>
    </w:p>
    <w:p w14:paraId="3A54938F" w14:textId="1AF1A8B2" w:rsidR="00572F6C" w:rsidRDefault="003407F9" w:rsidP="008C6760">
      <w:pPr>
        <w:pStyle w:val="Heading3"/>
        <w:shd w:val="clear" w:color="auto" w:fill="ADFFE5" w:themeFill="accent6" w:themeFillTint="33"/>
      </w:pPr>
      <w:r>
        <w:t>Suggested action</w:t>
      </w:r>
      <w:r w:rsidR="003C04AC">
        <w:t>s</w:t>
      </w:r>
      <w:r w:rsidR="00490000">
        <w:t xml:space="preserve"> for primary care</w:t>
      </w:r>
    </w:p>
    <w:p w14:paraId="0FD90E59" w14:textId="77777777" w:rsidR="005429C3" w:rsidRPr="001E5F22" w:rsidRDefault="005429C3" w:rsidP="005429C3">
      <w:pPr>
        <w:rPr>
          <w:sz w:val="24"/>
          <w:szCs w:val="24"/>
        </w:rPr>
      </w:pPr>
      <w:r w:rsidRPr="001E5F22">
        <w:rPr>
          <w:sz w:val="24"/>
          <w:szCs w:val="24"/>
        </w:rPr>
        <w:t>This section must be adapted to be specific to the patient and response, for example, removing investigations or treatments that are already completed or are not appropriate to the patient. The response may also depend on what diagnostic tests are available in primary care, or if there is a one-stop clinic set up.</w:t>
      </w:r>
    </w:p>
    <w:p w14:paraId="7596CF49" w14:textId="2A1DBF60" w:rsidR="00BD73CE" w:rsidRPr="001E5F22" w:rsidRDefault="000A70ED" w:rsidP="00E00BD2">
      <w:pPr>
        <w:rPr>
          <w:sz w:val="24"/>
          <w:szCs w:val="24"/>
        </w:rPr>
      </w:pPr>
      <w:r w:rsidRPr="001E5F22">
        <w:rPr>
          <w:sz w:val="24"/>
          <w:szCs w:val="24"/>
        </w:rPr>
        <w:t>Given the pressures on primary care, this section should be as concise as possible</w:t>
      </w:r>
      <w:r w:rsidR="00494D2A" w:rsidRPr="001E5F22">
        <w:rPr>
          <w:sz w:val="24"/>
          <w:szCs w:val="24"/>
        </w:rPr>
        <w:t xml:space="preserve"> and should start with </w:t>
      </w:r>
      <w:r w:rsidR="00F930A4" w:rsidRPr="001E5F22">
        <w:rPr>
          <w:sz w:val="24"/>
          <w:szCs w:val="24"/>
        </w:rPr>
        <w:t xml:space="preserve">a clear statement about whether the patient </w:t>
      </w:r>
      <w:r w:rsidR="00A80ADF" w:rsidRPr="001E5F22">
        <w:rPr>
          <w:sz w:val="24"/>
          <w:szCs w:val="24"/>
        </w:rPr>
        <w:t>c</w:t>
      </w:r>
      <w:r w:rsidR="00F930A4" w:rsidRPr="001E5F22">
        <w:rPr>
          <w:sz w:val="24"/>
          <w:szCs w:val="24"/>
        </w:rPr>
        <w:t xml:space="preserve">ould be managed in </w:t>
      </w:r>
      <w:r w:rsidR="00494D2A" w:rsidRPr="001E5F22">
        <w:rPr>
          <w:sz w:val="24"/>
          <w:szCs w:val="24"/>
        </w:rPr>
        <w:t>primary care</w:t>
      </w:r>
      <w:r w:rsidR="00F930A4" w:rsidRPr="001E5F22">
        <w:rPr>
          <w:sz w:val="24"/>
          <w:szCs w:val="24"/>
        </w:rPr>
        <w:t xml:space="preserve"> or referred</w:t>
      </w:r>
      <w:r w:rsidR="00494D2A" w:rsidRPr="001E5F22">
        <w:rPr>
          <w:sz w:val="24"/>
          <w:szCs w:val="24"/>
        </w:rPr>
        <w:t>.</w:t>
      </w:r>
      <w:r w:rsidR="00123DAD" w:rsidRPr="001E5F22">
        <w:rPr>
          <w:sz w:val="24"/>
          <w:szCs w:val="24"/>
        </w:rPr>
        <w:t xml:space="preserve"> </w:t>
      </w:r>
      <w:r w:rsidR="00CB6017" w:rsidRPr="001E5F22">
        <w:rPr>
          <w:sz w:val="24"/>
          <w:szCs w:val="24"/>
        </w:rPr>
        <w:t xml:space="preserve">Suggested actions should be </w:t>
      </w:r>
      <w:r w:rsidR="00BA08D5" w:rsidRPr="001E5F22">
        <w:rPr>
          <w:sz w:val="24"/>
          <w:szCs w:val="24"/>
        </w:rPr>
        <w:t xml:space="preserve">short, even bulleted, and any additional detail or explanation moved down </w:t>
      </w:r>
      <w:r w:rsidR="00CB6017" w:rsidRPr="001E5F22">
        <w:rPr>
          <w:sz w:val="24"/>
          <w:szCs w:val="24"/>
        </w:rPr>
        <w:t xml:space="preserve">into the ‘Further information’ section below. </w:t>
      </w:r>
    </w:p>
    <w:p w14:paraId="603DEA7E" w14:textId="4AE4E722" w:rsidR="008C79BB" w:rsidRPr="001E5F22" w:rsidRDefault="00C360A9" w:rsidP="00C360A9">
      <w:pPr>
        <w:rPr>
          <w:sz w:val="24"/>
          <w:szCs w:val="24"/>
        </w:rPr>
      </w:pPr>
      <w:r w:rsidRPr="001E5F22">
        <w:rPr>
          <w:sz w:val="24"/>
          <w:szCs w:val="24"/>
        </w:rPr>
        <w:t>The response should give clear information to the requesting clinician explaining the rationale for suggesting management of the patient with specialist advice rather than conversion to a referral. The responding clinician is responsible for ensuring any management advice is clinically appropriate for delivery by the requesting clinician.</w:t>
      </w:r>
    </w:p>
    <w:p w14:paraId="3F35F73E" w14:textId="26608455" w:rsidR="004E4196" w:rsidRPr="001E5F22" w:rsidRDefault="004E4196" w:rsidP="004E4196">
      <w:pPr>
        <w:rPr>
          <w:sz w:val="24"/>
          <w:szCs w:val="24"/>
        </w:rPr>
      </w:pPr>
      <w:r w:rsidRPr="001E5F22">
        <w:rPr>
          <w:sz w:val="24"/>
          <w:szCs w:val="24"/>
        </w:rPr>
        <w:t xml:space="preserve">If the response recommends the requesting clinician carry out diagnostic tests, then the response </w:t>
      </w:r>
      <w:r w:rsidR="00194838">
        <w:rPr>
          <w:sz w:val="24"/>
          <w:szCs w:val="24"/>
        </w:rPr>
        <w:t>should</w:t>
      </w:r>
      <w:r w:rsidRPr="001E5F22">
        <w:rPr>
          <w:sz w:val="24"/>
          <w:szCs w:val="24"/>
        </w:rPr>
        <w:t xml:space="preserve"> include guidance to signpost the requesting clinician to use the results appropriately in the ongoing management of the patient.</w:t>
      </w:r>
    </w:p>
    <w:p w14:paraId="1AE5C2EC" w14:textId="3A17A4C9" w:rsidR="00490000" w:rsidRDefault="00620E81" w:rsidP="006C025E">
      <w:pPr>
        <w:pStyle w:val="Heading3"/>
        <w:shd w:val="clear" w:color="auto" w:fill="F6C2D2"/>
      </w:pPr>
      <w:r>
        <w:t xml:space="preserve">Indications for </w:t>
      </w:r>
      <w:r w:rsidR="00347AF7">
        <w:t>re-</w:t>
      </w:r>
      <w:r>
        <w:t xml:space="preserve">referral </w:t>
      </w:r>
    </w:p>
    <w:p w14:paraId="4249547B" w14:textId="7F5055CC" w:rsidR="000A70ED" w:rsidRPr="001E5F22" w:rsidRDefault="002D6731" w:rsidP="00E00BD2">
      <w:pPr>
        <w:rPr>
          <w:sz w:val="24"/>
          <w:szCs w:val="24"/>
        </w:rPr>
      </w:pPr>
      <w:r w:rsidRPr="001E5F22">
        <w:rPr>
          <w:sz w:val="24"/>
          <w:szCs w:val="24"/>
        </w:rPr>
        <w:t>The provider of A</w:t>
      </w:r>
      <w:r w:rsidR="00FD2E60" w:rsidRPr="001E5F22">
        <w:rPr>
          <w:sz w:val="24"/>
          <w:szCs w:val="24"/>
        </w:rPr>
        <w:t>&amp;G</w:t>
      </w:r>
      <w:r w:rsidRPr="001E5F22">
        <w:rPr>
          <w:sz w:val="24"/>
          <w:szCs w:val="24"/>
        </w:rPr>
        <w:t xml:space="preserve"> should highlight</w:t>
      </w:r>
      <w:r w:rsidR="002F41FE" w:rsidRPr="001E5F22">
        <w:rPr>
          <w:sz w:val="24"/>
          <w:szCs w:val="24"/>
        </w:rPr>
        <w:t xml:space="preserve"> circumstances when a patient should be re-referred, for example if a patient</w:t>
      </w:r>
      <w:r w:rsidR="0009417D" w:rsidRPr="001E5F22">
        <w:rPr>
          <w:sz w:val="24"/>
          <w:szCs w:val="24"/>
        </w:rPr>
        <w:t>’</w:t>
      </w:r>
      <w:r w:rsidR="002F41FE" w:rsidRPr="001E5F22">
        <w:rPr>
          <w:sz w:val="24"/>
          <w:szCs w:val="24"/>
        </w:rPr>
        <w:t>s symptoms deteriorate or if surgery is to be considered.</w:t>
      </w:r>
      <w:r w:rsidR="00F838F2" w:rsidRPr="001E5F22">
        <w:rPr>
          <w:sz w:val="24"/>
          <w:szCs w:val="24"/>
        </w:rPr>
        <w:t xml:space="preserve"> This section will usually be consistent for a particular condition or pathway. It will need to be adapted depending on what clinics and services are offered at the Trust, in order to direct referrals to the correct clinic, and to include any steps required for referral</w:t>
      </w:r>
      <w:r w:rsidR="00E75B8A" w:rsidRPr="001E5F22">
        <w:rPr>
          <w:sz w:val="24"/>
          <w:szCs w:val="24"/>
        </w:rPr>
        <w:t>.</w:t>
      </w:r>
    </w:p>
    <w:p w14:paraId="5A4956EC" w14:textId="4CDB0BED" w:rsidR="00CD4B81" w:rsidRDefault="003C04AC" w:rsidP="006C025E">
      <w:pPr>
        <w:pStyle w:val="Heading3"/>
        <w:shd w:val="clear" w:color="auto" w:fill="C2E3FF"/>
      </w:pPr>
      <w:r>
        <w:t>Further information</w:t>
      </w:r>
    </w:p>
    <w:p w14:paraId="5100BFEE" w14:textId="7C801F9A" w:rsidR="0093192E" w:rsidRPr="001E5F22" w:rsidRDefault="00913FB6" w:rsidP="006E634E">
      <w:pPr>
        <w:rPr>
          <w:sz w:val="24"/>
          <w:szCs w:val="24"/>
        </w:rPr>
      </w:pPr>
      <w:r w:rsidRPr="001E5F22">
        <w:rPr>
          <w:sz w:val="24"/>
          <w:szCs w:val="24"/>
        </w:rPr>
        <w:t>There is a balance to be struck between</w:t>
      </w:r>
      <w:r w:rsidR="0093192E" w:rsidRPr="001E5F22">
        <w:rPr>
          <w:sz w:val="24"/>
          <w:szCs w:val="24"/>
        </w:rPr>
        <w:t xml:space="preserve"> providing </w:t>
      </w:r>
      <w:r w:rsidR="00983318" w:rsidRPr="001E5F22">
        <w:rPr>
          <w:sz w:val="24"/>
          <w:szCs w:val="24"/>
        </w:rPr>
        <w:t>r</w:t>
      </w:r>
      <w:r w:rsidR="0093192E" w:rsidRPr="001E5F22">
        <w:rPr>
          <w:sz w:val="24"/>
          <w:szCs w:val="24"/>
        </w:rPr>
        <w:t>esponse</w:t>
      </w:r>
      <w:r w:rsidR="00983318" w:rsidRPr="001E5F22">
        <w:rPr>
          <w:sz w:val="24"/>
          <w:szCs w:val="24"/>
        </w:rPr>
        <w:t>s</w:t>
      </w:r>
      <w:r w:rsidR="0093192E" w:rsidRPr="001E5F22">
        <w:rPr>
          <w:sz w:val="24"/>
          <w:szCs w:val="24"/>
        </w:rPr>
        <w:t xml:space="preserve"> which </w:t>
      </w:r>
      <w:r w:rsidR="00983318" w:rsidRPr="001E5F22">
        <w:rPr>
          <w:sz w:val="24"/>
          <w:szCs w:val="24"/>
        </w:rPr>
        <w:t>are</w:t>
      </w:r>
      <w:r w:rsidR="0093192E" w:rsidRPr="001E5F22">
        <w:rPr>
          <w:sz w:val="24"/>
          <w:szCs w:val="24"/>
        </w:rPr>
        <w:t xml:space="preserve"> concise and response</w:t>
      </w:r>
      <w:r w:rsidR="00983318" w:rsidRPr="001E5F22">
        <w:rPr>
          <w:sz w:val="24"/>
          <w:szCs w:val="24"/>
        </w:rPr>
        <w:t>s</w:t>
      </w:r>
      <w:r w:rsidR="0093192E" w:rsidRPr="001E5F22">
        <w:rPr>
          <w:sz w:val="24"/>
          <w:szCs w:val="24"/>
        </w:rPr>
        <w:t xml:space="preserve"> which </w:t>
      </w:r>
      <w:r w:rsidR="00983318" w:rsidRPr="001E5F22">
        <w:rPr>
          <w:sz w:val="24"/>
          <w:szCs w:val="24"/>
        </w:rPr>
        <w:t>are</w:t>
      </w:r>
      <w:r w:rsidR="0093192E" w:rsidRPr="001E5F22">
        <w:rPr>
          <w:sz w:val="24"/>
          <w:szCs w:val="24"/>
        </w:rPr>
        <w:t xml:space="preserve"> educational.</w:t>
      </w:r>
    </w:p>
    <w:p w14:paraId="4FFC6781" w14:textId="77777777" w:rsidR="00593802" w:rsidRPr="001E5F22" w:rsidRDefault="00D121AA" w:rsidP="006E634E">
      <w:pPr>
        <w:rPr>
          <w:sz w:val="24"/>
          <w:szCs w:val="24"/>
        </w:rPr>
      </w:pPr>
      <w:r w:rsidRPr="001E5F22">
        <w:rPr>
          <w:sz w:val="24"/>
          <w:szCs w:val="24"/>
        </w:rPr>
        <w:lastRenderedPageBreak/>
        <w:t xml:space="preserve">The pressures on capacity in both primary and secondary care mean that a concise response will be quicker to </w:t>
      </w:r>
      <w:r w:rsidR="00593802" w:rsidRPr="001E5F22">
        <w:rPr>
          <w:sz w:val="24"/>
          <w:szCs w:val="24"/>
        </w:rPr>
        <w:t>write, read and action – both for the specialist providing the advice and also for colleagues in primary care receiving the advice.</w:t>
      </w:r>
    </w:p>
    <w:p w14:paraId="1969E9BD" w14:textId="4B406A82" w:rsidR="00097A59" w:rsidRPr="001E5F22" w:rsidRDefault="00593802" w:rsidP="006E634E">
      <w:pPr>
        <w:rPr>
          <w:sz w:val="24"/>
          <w:szCs w:val="24"/>
        </w:rPr>
      </w:pPr>
      <w:r w:rsidRPr="001E5F22">
        <w:rPr>
          <w:sz w:val="24"/>
          <w:szCs w:val="24"/>
        </w:rPr>
        <w:t xml:space="preserve">However, </w:t>
      </w:r>
      <w:r w:rsidR="00F34C60" w:rsidRPr="001E5F22">
        <w:rPr>
          <w:sz w:val="24"/>
          <w:szCs w:val="24"/>
        </w:rPr>
        <w:t>A&amp;G</w:t>
      </w:r>
      <w:r w:rsidRPr="001E5F22">
        <w:rPr>
          <w:sz w:val="24"/>
          <w:szCs w:val="24"/>
        </w:rPr>
        <w:t xml:space="preserve"> </w:t>
      </w:r>
      <w:r w:rsidR="00F34C60" w:rsidRPr="001E5F22">
        <w:rPr>
          <w:sz w:val="24"/>
          <w:szCs w:val="24"/>
        </w:rPr>
        <w:t>s</w:t>
      </w:r>
      <w:r w:rsidRPr="001E5F22">
        <w:rPr>
          <w:sz w:val="24"/>
          <w:szCs w:val="24"/>
        </w:rPr>
        <w:t xml:space="preserve">ervices </w:t>
      </w:r>
      <w:r w:rsidR="00EB1735" w:rsidRPr="001E5F22">
        <w:rPr>
          <w:sz w:val="24"/>
          <w:szCs w:val="24"/>
        </w:rPr>
        <w:t xml:space="preserve">often </w:t>
      </w:r>
      <w:r w:rsidRPr="001E5F22">
        <w:rPr>
          <w:sz w:val="24"/>
          <w:szCs w:val="24"/>
        </w:rPr>
        <w:t xml:space="preserve">receive many requests for similar queries. Providing some further information and education in the response may avoid the need for specialist advice </w:t>
      </w:r>
      <w:r w:rsidR="00CE57FD" w:rsidRPr="001E5F22">
        <w:rPr>
          <w:sz w:val="24"/>
          <w:szCs w:val="24"/>
        </w:rPr>
        <w:t>in future cases</w:t>
      </w:r>
      <w:r w:rsidR="00E25369" w:rsidRPr="001E5F22">
        <w:rPr>
          <w:sz w:val="24"/>
          <w:szCs w:val="24"/>
        </w:rPr>
        <w:t>. This may reduce the total volume of advice and guidance requests</w:t>
      </w:r>
      <w:r w:rsidR="00097A59" w:rsidRPr="001E5F22">
        <w:rPr>
          <w:sz w:val="24"/>
          <w:szCs w:val="24"/>
        </w:rPr>
        <w:t xml:space="preserve"> and therefore save time for both primary care and secondary care clin</w:t>
      </w:r>
      <w:r w:rsidR="002B7D4F" w:rsidRPr="001E5F22">
        <w:rPr>
          <w:sz w:val="24"/>
          <w:szCs w:val="24"/>
        </w:rPr>
        <w:t>i</w:t>
      </w:r>
      <w:r w:rsidR="00097A59" w:rsidRPr="001E5F22">
        <w:rPr>
          <w:sz w:val="24"/>
          <w:szCs w:val="24"/>
        </w:rPr>
        <w:t>cians.</w:t>
      </w:r>
    </w:p>
    <w:p w14:paraId="2274BA69" w14:textId="6C1E1D8F" w:rsidR="002B7D4F" w:rsidRPr="001E5F22" w:rsidRDefault="00EF0F54" w:rsidP="006E634E">
      <w:pPr>
        <w:rPr>
          <w:sz w:val="24"/>
          <w:szCs w:val="24"/>
        </w:rPr>
      </w:pPr>
      <w:r w:rsidRPr="001E5F22">
        <w:rPr>
          <w:sz w:val="24"/>
          <w:szCs w:val="24"/>
        </w:rPr>
        <w:t xml:space="preserve">The </w:t>
      </w:r>
      <w:r w:rsidR="008506EA" w:rsidRPr="001E5F22">
        <w:rPr>
          <w:sz w:val="24"/>
          <w:szCs w:val="24"/>
        </w:rPr>
        <w:t xml:space="preserve">appropriate balance between concision and education will vary by area, depending on how </w:t>
      </w:r>
      <w:r w:rsidR="00CE57FD" w:rsidRPr="001E5F22">
        <w:rPr>
          <w:sz w:val="24"/>
          <w:szCs w:val="24"/>
        </w:rPr>
        <w:t>familiar</w:t>
      </w:r>
      <w:r w:rsidR="008506EA" w:rsidRPr="001E5F22">
        <w:rPr>
          <w:sz w:val="24"/>
          <w:szCs w:val="24"/>
        </w:rPr>
        <w:t xml:space="preserve"> clinicians working in a local health system are with </w:t>
      </w:r>
      <w:r w:rsidR="002A509D" w:rsidRPr="001E5F22">
        <w:rPr>
          <w:sz w:val="24"/>
          <w:szCs w:val="24"/>
        </w:rPr>
        <w:t>advice and guidance. In areas where</w:t>
      </w:r>
      <w:r w:rsidR="00A8063E" w:rsidRPr="001E5F22">
        <w:rPr>
          <w:sz w:val="24"/>
          <w:szCs w:val="24"/>
        </w:rPr>
        <w:t xml:space="preserve"> the use of advice and guidance is ‘mature’</w:t>
      </w:r>
      <w:r w:rsidR="008506EA" w:rsidRPr="001E5F22">
        <w:rPr>
          <w:sz w:val="24"/>
          <w:szCs w:val="24"/>
        </w:rPr>
        <w:t xml:space="preserve">, for example </w:t>
      </w:r>
      <w:r w:rsidR="00A8063E" w:rsidRPr="001E5F22">
        <w:rPr>
          <w:sz w:val="24"/>
          <w:szCs w:val="24"/>
        </w:rPr>
        <w:t>where</w:t>
      </w:r>
      <w:r w:rsidR="002A509D" w:rsidRPr="001E5F22">
        <w:rPr>
          <w:sz w:val="24"/>
          <w:szCs w:val="24"/>
        </w:rPr>
        <w:t xml:space="preserve"> most </w:t>
      </w:r>
      <w:r w:rsidR="00A8063E" w:rsidRPr="001E5F22">
        <w:rPr>
          <w:sz w:val="24"/>
          <w:szCs w:val="24"/>
        </w:rPr>
        <w:t>clinicians have been using the system or have had equivalent communication channels for some time</w:t>
      </w:r>
      <w:r w:rsidR="008506EA" w:rsidRPr="001E5F22">
        <w:rPr>
          <w:sz w:val="24"/>
          <w:szCs w:val="24"/>
        </w:rPr>
        <w:t xml:space="preserve">, </w:t>
      </w:r>
      <w:r w:rsidR="00A8063E" w:rsidRPr="001E5F22">
        <w:rPr>
          <w:sz w:val="24"/>
          <w:szCs w:val="24"/>
        </w:rPr>
        <w:t xml:space="preserve">it is likely that more concise responses may be </w:t>
      </w:r>
      <w:r w:rsidR="008506EA" w:rsidRPr="001E5F22">
        <w:rPr>
          <w:sz w:val="24"/>
          <w:szCs w:val="24"/>
        </w:rPr>
        <w:t xml:space="preserve">preferred. In areas where there has been low utilisation of advice and guidance, </w:t>
      </w:r>
      <w:r w:rsidR="00F30553" w:rsidRPr="001E5F22">
        <w:rPr>
          <w:sz w:val="24"/>
          <w:szCs w:val="24"/>
        </w:rPr>
        <w:t>or where there is less familiarity with which circumstances can benefit from specialist advice</w:t>
      </w:r>
      <w:r w:rsidR="00A35AA8" w:rsidRPr="001E5F22">
        <w:rPr>
          <w:sz w:val="24"/>
          <w:szCs w:val="24"/>
        </w:rPr>
        <w:t>, it may be more helpful to include more information alongside the advice and guidance response to inform future requests.</w:t>
      </w:r>
    </w:p>
    <w:p w14:paraId="77894EC9" w14:textId="3C30BE8C" w:rsidR="003C04AC" w:rsidRDefault="00556A54" w:rsidP="006C025E">
      <w:pPr>
        <w:pStyle w:val="Heading3"/>
        <w:shd w:val="clear" w:color="auto" w:fill="D9D9D9" w:themeFill="background1" w:themeFillShade="D9"/>
      </w:pPr>
      <w:r>
        <w:t>Closing</w:t>
      </w:r>
      <w:r w:rsidR="003C04AC">
        <w:t xml:space="preserve"> </w:t>
      </w:r>
      <w:r>
        <w:t>adv</w:t>
      </w:r>
      <w:r w:rsidR="003C04AC">
        <w:t>i</w:t>
      </w:r>
      <w:r>
        <w:t>ce</w:t>
      </w:r>
    </w:p>
    <w:p w14:paraId="1680FC7E" w14:textId="77777777" w:rsidR="00E775EC" w:rsidRPr="001E5F22" w:rsidRDefault="00E775EC" w:rsidP="003C04AC">
      <w:pPr>
        <w:rPr>
          <w:sz w:val="24"/>
          <w:szCs w:val="24"/>
        </w:rPr>
      </w:pPr>
      <w:r w:rsidRPr="001E5F22">
        <w:rPr>
          <w:sz w:val="24"/>
          <w:szCs w:val="24"/>
        </w:rPr>
        <w:t>Clinicians have reported various examples of Trust specific processes and requirements which need to be communicated to their colleagues in primary care. These might include:</w:t>
      </w:r>
    </w:p>
    <w:p w14:paraId="203D0C50" w14:textId="46B6E207" w:rsidR="00192FA3" w:rsidRPr="001E5F22" w:rsidRDefault="0069515F" w:rsidP="0041124E">
      <w:pPr>
        <w:pStyle w:val="ListParagraph"/>
        <w:numPr>
          <w:ilvl w:val="0"/>
          <w:numId w:val="3"/>
        </w:numPr>
        <w:spacing w:line="360" w:lineRule="auto"/>
        <w:rPr>
          <w:sz w:val="24"/>
          <w:szCs w:val="24"/>
        </w:rPr>
      </w:pPr>
      <w:r w:rsidRPr="001E5F22">
        <w:rPr>
          <w:b/>
          <w:bCs/>
          <w:sz w:val="24"/>
          <w:szCs w:val="24"/>
        </w:rPr>
        <w:t>Enabling ‘Convert to referral’</w:t>
      </w:r>
      <w:r w:rsidRPr="001E5F22">
        <w:rPr>
          <w:sz w:val="24"/>
          <w:szCs w:val="24"/>
        </w:rPr>
        <w:t>: Primary care providers and Trusts can enable an option where Advice and Guidance requests can be converted to referrals by the secondary care clinician. However, not every Trust or primary care provider has this option enabled, and clinicians may need to know to select it. In addition, even when this option is selected, some secondary care providers will still require a separate referral to be made to meet other requirements, such as providing referral information or confirming test results</w:t>
      </w:r>
      <w:r w:rsidR="00597C51" w:rsidRPr="001E5F22">
        <w:rPr>
          <w:sz w:val="24"/>
          <w:szCs w:val="24"/>
        </w:rPr>
        <w:t>.</w:t>
      </w:r>
    </w:p>
    <w:p w14:paraId="7E3C7902" w14:textId="1BF35A24" w:rsidR="007E4BF3" w:rsidRPr="001E5F22" w:rsidRDefault="00A33F87" w:rsidP="0041124E">
      <w:pPr>
        <w:pStyle w:val="ListParagraph"/>
        <w:numPr>
          <w:ilvl w:val="0"/>
          <w:numId w:val="3"/>
        </w:numPr>
        <w:spacing w:line="360" w:lineRule="auto"/>
        <w:rPr>
          <w:sz w:val="24"/>
          <w:szCs w:val="24"/>
        </w:rPr>
      </w:pPr>
      <w:r w:rsidRPr="001E5F22">
        <w:rPr>
          <w:b/>
          <w:bCs/>
          <w:sz w:val="24"/>
          <w:szCs w:val="24"/>
        </w:rPr>
        <w:t>Referral proforma</w:t>
      </w:r>
      <w:r w:rsidRPr="001E5F22">
        <w:rPr>
          <w:sz w:val="24"/>
          <w:szCs w:val="24"/>
        </w:rPr>
        <w:t xml:space="preserve">: Some secondary care providers </w:t>
      </w:r>
      <w:r w:rsidR="0079661E" w:rsidRPr="001E5F22">
        <w:rPr>
          <w:sz w:val="24"/>
          <w:szCs w:val="24"/>
        </w:rPr>
        <w:t>suggest</w:t>
      </w:r>
      <w:r w:rsidRPr="001E5F22">
        <w:rPr>
          <w:sz w:val="24"/>
          <w:szCs w:val="24"/>
        </w:rPr>
        <w:t xml:space="preserve"> a referral proforma </w:t>
      </w:r>
      <w:r w:rsidR="007E4BF3" w:rsidRPr="001E5F22">
        <w:rPr>
          <w:sz w:val="24"/>
          <w:szCs w:val="24"/>
        </w:rPr>
        <w:t>to be submitted alongside a referral. In some systems it is possible to attach a proforma document, along with other supporting information such as scans and test results, alongside the Advice and Guidance request. In other systems, a referral will need to be submitted separately</w:t>
      </w:r>
      <w:r w:rsidR="00597C51" w:rsidRPr="001E5F22">
        <w:rPr>
          <w:sz w:val="24"/>
          <w:szCs w:val="24"/>
        </w:rPr>
        <w:t>.</w:t>
      </w:r>
    </w:p>
    <w:p w14:paraId="37C1F2EA" w14:textId="41ADE931" w:rsidR="008F433F" w:rsidRPr="001E5F22" w:rsidRDefault="007E4BF3" w:rsidP="0041124E">
      <w:pPr>
        <w:pStyle w:val="ListParagraph"/>
        <w:numPr>
          <w:ilvl w:val="0"/>
          <w:numId w:val="3"/>
        </w:numPr>
        <w:spacing w:line="360" w:lineRule="auto"/>
        <w:rPr>
          <w:sz w:val="24"/>
          <w:szCs w:val="24"/>
        </w:rPr>
      </w:pPr>
      <w:r w:rsidRPr="001E5F22">
        <w:rPr>
          <w:b/>
          <w:bCs/>
          <w:sz w:val="24"/>
          <w:szCs w:val="24"/>
        </w:rPr>
        <w:t>Duplication</w:t>
      </w:r>
      <w:r w:rsidRPr="001E5F22">
        <w:rPr>
          <w:sz w:val="24"/>
          <w:szCs w:val="24"/>
        </w:rPr>
        <w:t xml:space="preserve">: Some </w:t>
      </w:r>
      <w:r w:rsidR="00335158" w:rsidRPr="001E5F22">
        <w:rPr>
          <w:sz w:val="24"/>
          <w:szCs w:val="24"/>
        </w:rPr>
        <w:t xml:space="preserve">Trusts automatically treat all referrals as </w:t>
      </w:r>
      <w:r w:rsidR="00866A0A" w:rsidRPr="001E5F22">
        <w:rPr>
          <w:sz w:val="24"/>
          <w:szCs w:val="24"/>
        </w:rPr>
        <w:t>A</w:t>
      </w:r>
      <w:r w:rsidR="00335158" w:rsidRPr="001E5F22">
        <w:rPr>
          <w:sz w:val="24"/>
          <w:szCs w:val="24"/>
        </w:rPr>
        <w:t xml:space="preserve">dvice and </w:t>
      </w:r>
      <w:r w:rsidR="00866A0A" w:rsidRPr="001E5F22">
        <w:rPr>
          <w:sz w:val="24"/>
          <w:szCs w:val="24"/>
        </w:rPr>
        <w:t>G</w:t>
      </w:r>
      <w:r w:rsidR="00335158" w:rsidRPr="001E5F22">
        <w:rPr>
          <w:sz w:val="24"/>
          <w:szCs w:val="24"/>
        </w:rPr>
        <w:t xml:space="preserve">uidance </w:t>
      </w:r>
      <w:proofErr w:type="gramStart"/>
      <w:r w:rsidR="00335158" w:rsidRPr="001E5F22">
        <w:rPr>
          <w:sz w:val="24"/>
          <w:szCs w:val="24"/>
        </w:rPr>
        <w:t>requests, and</w:t>
      </w:r>
      <w:proofErr w:type="gramEnd"/>
      <w:r w:rsidR="00335158" w:rsidRPr="001E5F22">
        <w:rPr>
          <w:sz w:val="24"/>
          <w:szCs w:val="24"/>
        </w:rPr>
        <w:t xml:space="preserve"> then use this to triage referrals. In this system</w:t>
      </w:r>
      <w:r w:rsidR="003302CF" w:rsidRPr="001E5F22">
        <w:rPr>
          <w:sz w:val="24"/>
          <w:szCs w:val="24"/>
        </w:rPr>
        <w:t xml:space="preserve"> it is important to flag the advice and guidance request if it has already been through the system, as otherwise it may receive a duplicate </w:t>
      </w:r>
      <w:r w:rsidR="00866A0A" w:rsidRPr="001E5F22">
        <w:rPr>
          <w:sz w:val="24"/>
          <w:szCs w:val="24"/>
        </w:rPr>
        <w:t>advice and guidance response rather than being</w:t>
      </w:r>
      <w:r w:rsidR="00597C51" w:rsidRPr="001E5F22">
        <w:rPr>
          <w:sz w:val="24"/>
          <w:szCs w:val="24"/>
        </w:rPr>
        <w:t xml:space="preserve"> treated as a re-referral.</w:t>
      </w:r>
    </w:p>
    <w:p w14:paraId="78C7F26B" w14:textId="77777777" w:rsidR="00527DA6" w:rsidRDefault="00527DA6" w:rsidP="00527DA6"/>
    <w:p w14:paraId="6EF73853" w14:textId="77777777" w:rsidR="00E32EEB" w:rsidRDefault="00E32EEB" w:rsidP="00527DA6"/>
    <w:p w14:paraId="4704473D" w14:textId="77777777" w:rsidR="00E32EEB" w:rsidRDefault="00E32EEB" w:rsidP="00527DA6"/>
    <w:p w14:paraId="284DF7BB" w14:textId="6642595F" w:rsidR="00A53461" w:rsidRDefault="00562731" w:rsidP="00674D40">
      <w:pPr>
        <w:pStyle w:val="Heading1"/>
        <w:spacing w:before="240"/>
      </w:pPr>
      <w:bookmarkStart w:id="20" w:name="_Templates"/>
      <w:bookmarkStart w:id="21" w:name="_Toc153894374"/>
      <w:bookmarkStart w:id="22" w:name="_Ref153895159"/>
      <w:bookmarkEnd w:id="20"/>
      <w:r>
        <w:t>T</w:t>
      </w:r>
      <w:r w:rsidR="00975B63">
        <w:t>emplates</w:t>
      </w:r>
      <w:bookmarkEnd w:id="21"/>
      <w:bookmarkEnd w:id="22"/>
    </w:p>
    <w:tbl>
      <w:tblPr>
        <w:tblStyle w:val="TableGrid"/>
        <w:tblW w:w="10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5192"/>
        <w:gridCol w:w="5193"/>
      </w:tblGrid>
      <w:tr w:rsidR="00F65C6B" w14:paraId="05C42EE6" w14:textId="77777777" w:rsidTr="00BC0273">
        <w:trPr>
          <w:trHeight w:val="534"/>
        </w:trPr>
        <w:tc>
          <w:tcPr>
            <w:tcW w:w="5192" w:type="dxa"/>
            <w:shd w:val="clear" w:color="auto" w:fill="D9D9D9" w:themeFill="background1" w:themeFillShade="D9"/>
          </w:tcPr>
          <w:p w14:paraId="531318B0" w14:textId="77777777" w:rsidR="00F65C6B" w:rsidRPr="003011A9" w:rsidRDefault="00F65C6B" w:rsidP="00BC0273">
            <w:pPr>
              <w:spacing w:after="0"/>
              <w:rPr>
                <w:b/>
                <w:sz w:val="32"/>
                <w:szCs w:val="32"/>
              </w:rPr>
            </w:pPr>
            <w:r>
              <w:rPr>
                <w:b/>
                <w:sz w:val="32"/>
                <w:szCs w:val="32"/>
              </w:rPr>
              <w:t xml:space="preserve">Quick links to </w:t>
            </w:r>
            <w:r w:rsidRPr="003011A9">
              <w:rPr>
                <w:b/>
                <w:sz w:val="32"/>
                <w:szCs w:val="32"/>
              </w:rPr>
              <w:t>Templates</w:t>
            </w:r>
          </w:p>
        </w:tc>
        <w:tc>
          <w:tcPr>
            <w:tcW w:w="5193" w:type="dxa"/>
            <w:shd w:val="clear" w:color="auto" w:fill="D9D9D9" w:themeFill="background1" w:themeFillShade="D9"/>
          </w:tcPr>
          <w:p w14:paraId="1EA6F2FA" w14:textId="77777777" w:rsidR="00F65C6B" w:rsidRPr="003011A9" w:rsidRDefault="00F65C6B" w:rsidP="00BC0273">
            <w:pPr>
              <w:pStyle w:val="TOC1"/>
            </w:pPr>
          </w:p>
        </w:tc>
      </w:tr>
      <w:tr w:rsidR="00F65C6B" w14:paraId="67914CB6" w14:textId="77777777" w:rsidTr="00BC0273">
        <w:trPr>
          <w:trHeight w:val="5164"/>
        </w:trPr>
        <w:tc>
          <w:tcPr>
            <w:tcW w:w="5192" w:type="dxa"/>
            <w:shd w:val="clear" w:color="auto" w:fill="D9D9D9" w:themeFill="background1" w:themeFillShade="D9"/>
          </w:tcPr>
          <w:p w14:paraId="5247EB5F" w14:textId="77777777" w:rsidR="00F65C6B" w:rsidRPr="00B45A17" w:rsidRDefault="00F65C6B" w:rsidP="001E5B87">
            <w:pPr>
              <w:pStyle w:val="ListParagraph"/>
              <w:numPr>
                <w:ilvl w:val="0"/>
                <w:numId w:val="46"/>
              </w:numPr>
              <w:spacing w:line="360" w:lineRule="auto"/>
              <w:ind w:left="465" w:hanging="425"/>
              <w:rPr>
                <w:sz w:val="24"/>
                <w:szCs w:val="24"/>
              </w:rPr>
            </w:pPr>
            <w:hyperlink w:anchor="_Non-menstrual_bleeding_in" w:history="1">
              <w:r w:rsidRPr="00B45A17">
                <w:rPr>
                  <w:rStyle w:val="Hyperlink"/>
                  <w:sz w:val="24"/>
                  <w:szCs w:val="24"/>
                </w:rPr>
                <w:t>Non-menstrual bleeding in pre-menopausal women</w:t>
              </w:r>
            </w:hyperlink>
          </w:p>
          <w:p w14:paraId="2C1D6FBC" w14:textId="77777777" w:rsidR="00F65C6B" w:rsidRDefault="00F65C6B" w:rsidP="00F65C6B">
            <w:pPr>
              <w:pStyle w:val="ListParagraph"/>
              <w:numPr>
                <w:ilvl w:val="0"/>
                <w:numId w:val="46"/>
              </w:numPr>
              <w:spacing w:line="360" w:lineRule="auto"/>
              <w:ind w:left="463" w:hanging="425"/>
              <w:rPr>
                <w:sz w:val="24"/>
                <w:szCs w:val="24"/>
              </w:rPr>
            </w:pPr>
            <w:hyperlink w:anchor="_Heavy_and_painful" w:history="1">
              <w:r w:rsidRPr="00EE6A48">
                <w:rPr>
                  <w:rStyle w:val="Hyperlink"/>
                  <w:sz w:val="24"/>
                  <w:szCs w:val="24"/>
                </w:rPr>
                <w:t>Heavy and painful menstrual bleeding</w:t>
              </w:r>
            </w:hyperlink>
          </w:p>
          <w:p w14:paraId="00543912" w14:textId="77777777" w:rsidR="00F65C6B" w:rsidRPr="001E5F22" w:rsidRDefault="00F65C6B" w:rsidP="00F65C6B">
            <w:pPr>
              <w:pStyle w:val="ListParagraph"/>
              <w:numPr>
                <w:ilvl w:val="0"/>
                <w:numId w:val="46"/>
              </w:numPr>
              <w:spacing w:line="360" w:lineRule="auto"/>
              <w:ind w:left="463" w:hanging="425"/>
              <w:rPr>
                <w:sz w:val="24"/>
                <w:szCs w:val="24"/>
              </w:rPr>
            </w:pPr>
            <w:hyperlink w:anchor="_Unexplained_vaginal_discharge_1" w:history="1">
              <w:r w:rsidRPr="00B45A17">
                <w:rPr>
                  <w:rStyle w:val="Hyperlink"/>
                  <w:sz w:val="24"/>
                  <w:szCs w:val="24"/>
                </w:rPr>
                <w:t>Unexplained vaginal discharge</w:t>
              </w:r>
            </w:hyperlink>
          </w:p>
          <w:p w14:paraId="3A1E1CBD" w14:textId="77777777" w:rsidR="00F65C6B" w:rsidRPr="001E5F22" w:rsidRDefault="00F65C6B" w:rsidP="00F65C6B">
            <w:pPr>
              <w:pStyle w:val="ListParagraph"/>
              <w:numPr>
                <w:ilvl w:val="0"/>
                <w:numId w:val="46"/>
              </w:numPr>
              <w:spacing w:line="360" w:lineRule="auto"/>
              <w:ind w:left="463" w:hanging="425"/>
              <w:rPr>
                <w:sz w:val="24"/>
                <w:szCs w:val="24"/>
              </w:rPr>
            </w:pPr>
            <w:hyperlink w:anchor="_Recurrent_thrush" w:history="1">
              <w:r w:rsidRPr="00D462AE">
                <w:rPr>
                  <w:rStyle w:val="Hyperlink"/>
                  <w:sz w:val="24"/>
                  <w:szCs w:val="24"/>
                </w:rPr>
                <w:t>Recurrent thrush</w:t>
              </w:r>
            </w:hyperlink>
            <w:r w:rsidRPr="001E5F22">
              <w:rPr>
                <w:sz w:val="24"/>
                <w:szCs w:val="24"/>
              </w:rPr>
              <w:t xml:space="preserve"> </w:t>
            </w:r>
          </w:p>
          <w:p w14:paraId="30415727" w14:textId="77777777" w:rsidR="00F65C6B" w:rsidRPr="001E5F22" w:rsidRDefault="00F65C6B" w:rsidP="00F65C6B">
            <w:pPr>
              <w:pStyle w:val="ListParagraph"/>
              <w:numPr>
                <w:ilvl w:val="0"/>
                <w:numId w:val="46"/>
              </w:numPr>
              <w:spacing w:line="360" w:lineRule="auto"/>
              <w:ind w:left="463" w:hanging="425"/>
              <w:rPr>
                <w:sz w:val="24"/>
                <w:szCs w:val="24"/>
              </w:rPr>
            </w:pPr>
            <w:hyperlink w:anchor="_Findings_on_ultrasound:" w:history="1">
              <w:r w:rsidRPr="00D462AE">
                <w:rPr>
                  <w:rStyle w:val="Hyperlink"/>
                  <w:sz w:val="24"/>
                  <w:szCs w:val="24"/>
                </w:rPr>
                <w:t>Findings on ultrasound: Endometrium</w:t>
              </w:r>
            </w:hyperlink>
          </w:p>
          <w:p w14:paraId="55B948E3" w14:textId="77777777" w:rsidR="00F65C6B" w:rsidRPr="003A46D0" w:rsidRDefault="00F65C6B" w:rsidP="00F65C6B">
            <w:pPr>
              <w:pStyle w:val="ListParagraph"/>
              <w:numPr>
                <w:ilvl w:val="0"/>
                <w:numId w:val="46"/>
              </w:numPr>
              <w:spacing w:line="360" w:lineRule="auto"/>
              <w:ind w:left="463" w:hanging="425"/>
              <w:rPr>
                <w:rStyle w:val="Hyperlink"/>
                <w:sz w:val="24"/>
                <w:szCs w:val="24"/>
              </w:rPr>
            </w:pPr>
            <w:r>
              <w:rPr>
                <w:sz w:val="24"/>
                <w:szCs w:val="24"/>
              </w:rPr>
              <w:fldChar w:fldCharType="begin"/>
            </w:r>
            <w:r>
              <w:rPr>
                <w:sz w:val="24"/>
                <w:szCs w:val="24"/>
              </w:rPr>
              <w:instrText>HYPERLINK  \l "_Findings_on_ultrasound:_1"</w:instrText>
            </w:r>
            <w:r>
              <w:rPr>
                <w:sz w:val="24"/>
                <w:szCs w:val="24"/>
              </w:rPr>
            </w:r>
            <w:r>
              <w:rPr>
                <w:sz w:val="24"/>
                <w:szCs w:val="24"/>
              </w:rPr>
              <w:fldChar w:fldCharType="separate"/>
            </w:r>
            <w:r w:rsidRPr="003A46D0">
              <w:rPr>
                <w:rStyle w:val="Hyperlink"/>
                <w:sz w:val="24"/>
                <w:szCs w:val="24"/>
              </w:rPr>
              <w:t xml:space="preserve">Findings on ultrasound: Myometrium &amp; fibroids </w:t>
            </w:r>
          </w:p>
          <w:p w14:paraId="402DFE83" w14:textId="77777777" w:rsidR="00F65C6B" w:rsidRPr="00B45A17" w:rsidRDefault="00F65C6B" w:rsidP="00F65C6B">
            <w:pPr>
              <w:pStyle w:val="ListParagraph"/>
              <w:numPr>
                <w:ilvl w:val="0"/>
                <w:numId w:val="46"/>
              </w:numPr>
              <w:spacing w:line="360" w:lineRule="auto"/>
              <w:ind w:left="463" w:hanging="425"/>
              <w:rPr>
                <w:sz w:val="24"/>
                <w:szCs w:val="24"/>
              </w:rPr>
            </w:pPr>
            <w:r>
              <w:rPr>
                <w:sz w:val="24"/>
                <w:szCs w:val="24"/>
              </w:rPr>
              <w:fldChar w:fldCharType="end"/>
            </w:r>
            <w:hyperlink w:anchor="_Testosterone_supplementation_as" w:history="1">
              <w:r w:rsidRPr="008F614B">
                <w:rPr>
                  <w:rStyle w:val="Hyperlink"/>
                  <w:sz w:val="24"/>
                  <w:szCs w:val="24"/>
                </w:rPr>
                <w:t>Testosterone supplementation as part of HRT</w:t>
              </w:r>
            </w:hyperlink>
          </w:p>
          <w:p w14:paraId="3F89BD75" w14:textId="77777777" w:rsidR="00F65C6B" w:rsidRPr="004849D3" w:rsidRDefault="00F65C6B" w:rsidP="00F65C6B">
            <w:pPr>
              <w:pStyle w:val="ListParagraph"/>
              <w:numPr>
                <w:ilvl w:val="0"/>
                <w:numId w:val="46"/>
              </w:numPr>
              <w:spacing w:line="360" w:lineRule="auto"/>
              <w:ind w:left="463" w:hanging="425"/>
              <w:rPr>
                <w:sz w:val="24"/>
                <w:szCs w:val="24"/>
              </w:rPr>
            </w:pPr>
            <w:hyperlink w:anchor="_Findings_on_ultrasound:_3" w:history="1">
              <w:r w:rsidRPr="00B45A17">
                <w:rPr>
                  <w:rStyle w:val="Hyperlink"/>
                  <w:sz w:val="24"/>
                  <w:szCs w:val="24"/>
                </w:rPr>
                <w:t>Findings on ultrasound: Ovarian lesions, fallopian tube &amp; other</w:t>
              </w:r>
            </w:hyperlink>
          </w:p>
          <w:p w14:paraId="2236117D" w14:textId="77777777" w:rsidR="00F65C6B" w:rsidRPr="001E5F22" w:rsidRDefault="00F65C6B" w:rsidP="00BC0273">
            <w:pPr>
              <w:pStyle w:val="ListParagraph"/>
              <w:numPr>
                <w:ilvl w:val="0"/>
                <w:numId w:val="0"/>
              </w:numPr>
              <w:spacing w:line="360" w:lineRule="auto"/>
              <w:ind w:left="463"/>
              <w:rPr>
                <w:sz w:val="24"/>
                <w:szCs w:val="24"/>
              </w:rPr>
            </w:pPr>
          </w:p>
        </w:tc>
        <w:tc>
          <w:tcPr>
            <w:tcW w:w="5193" w:type="dxa"/>
            <w:shd w:val="clear" w:color="auto" w:fill="D9D9D9" w:themeFill="background1" w:themeFillShade="D9"/>
          </w:tcPr>
          <w:p w14:paraId="0F49B60A" w14:textId="77777777" w:rsidR="00F65C6B" w:rsidRPr="00682340" w:rsidRDefault="00F65C6B" w:rsidP="00F65C6B">
            <w:pPr>
              <w:pStyle w:val="ListParagraph"/>
              <w:numPr>
                <w:ilvl w:val="0"/>
                <w:numId w:val="46"/>
              </w:numPr>
              <w:spacing w:line="360" w:lineRule="auto"/>
              <w:ind w:left="605" w:hanging="567"/>
              <w:rPr>
                <w:noProof/>
                <w:sz w:val="24"/>
                <w:szCs w:val="24"/>
              </w:rPr>
            </w:pPr>
            <w:hyperlink w:anchor="_Raised_Ca125_and_1" w:history="1">
              <w:r w:rsidRPr="00682340">
                <w:rPr>
                  <w:rStyle w:val="Hyperlink"/>
                  <w:sz w:val="24"/>
                  <w:szCs w:val="24"/>
                </w:rPr>
                <w:t>Raised Ca125 and normal ultrasound</w:t>
              </w:r>
            </w:hyperlink>
          </w:p>
          <w:p w14:paraId="19D95801" w14:textId="77777777" w:rsidR="00F65C6B" w:rsidRPr="001E5F22" w:rsidRDefault="00F65C6B" w:rsidP="00F65C6B">
            <w:pPr>
              <w:pStyle w:val="ListParagraph"/>
              <w:numPr>
                <w:ilvl w:val="0"/>
                <w:numId w:val="46"/>
              </w:numPr>
              <w:spacing w:line="360" w:lineRule="auto"/>
              <w:ind w:left="605" w:hanging="567"/>
              <w:rPr>
                <w:noProof/>
                <w:sz w:val="24"/>
                <w:szCs w:val="24"/>
                <w:u w:color="005EB8" w:themeColor="accent1"/>
              </w:rPr>
            </w:pPr>
            <w:hyperlink w:anchor="_Pelvic_pain" w:history="1">
              <w:r w:rsidRPr="00D462AE">
                <w:rPr>
                  <w:rStyle w:val="Hyperlink"/>
                  <w:sz w:val="24"/>
                  <w:szCs w:val="24"/>
                </w:rPr>
                <w:t>Pelvic pain</w:t>
              </w:r>
            </w:hyperlink>
            <w:r w:rsidRPr="001E5F22">
              <w:rPr>
                <w:sz w:val="24"/>
                <w:szCs w:val="24"/>
              </w:rPr>
              <w:t xml:space="preserve"> </w:t>
            </w:r>
          </w:p>
          <w:p w14:paraId="4211E4F2" w14:textId="77777777" w:rsidR="00F65C6B" w:rsidRPr="001E5F22" w:rsidRDefault="00F65C6B" w:rsidP="00F65C6B">
            <w:pPr>
              <w:pStyle w:val="ListParagraph"/>
              <w:numPr>
                <w:ilvl w:val="0"/>
                <w:numId w:val="46"/>
              </w:numPr>
              <w:spacing w:line="360" w:lineRule="auto"/>
              <w:ind w:left="605" w:hanging="567"/>
              <w:rPr>
                <w:noProof/>
                <w:sz w:val="24"/>
                <w:szCs w:val="24"/>
                <w:u w:color="005EB8" w:themeColor="accent1"/>
              </w:rPr>
            </w:pPr>
            <w:hyperlink w:anchor="_Frequency_and_urgency" w:history="1">
              <w:r w:rsidRPr="00D462AE">
                <w:rPr>
                  <w:rStyle w:val="Hyperlink"/>
                  <w:sz w:val="24"/>
                  <w:szCs w:val="24"/>
                </w:rPr>
                <w:t>Frequency and urgency of urination</w:t>
              </w:r>
            </w:hyperlink>
            <w:r w:rsidRPr="001E5F22">
              <w:rPr>
                <w:sz w:val="24"/>
                <w:szCs w:val="24"/>
              </w:rPr>
              <w:t xml:space="preserve"> </w:t>
            </w:r>
          </w:p>
          <w:p w14:paraId="4388F5CD" w14:textId="77777777" w:rsidR="00F65C6B" w:rsidRPr="001E5F22" w:rsidRDefault="00F65C6B" w:rsidP="00F65C6B">
            <w:pPr>
              <w:pStyle w:val="ListParagraph"/>
              <w:numPr>
                <w:ilvl w:val="0"/>
                <w:numId w:val="46"/>
              </w:numPr>
              <w:spacing w:line="360" w:lineRule="auto"/>
              <w:ind w:left="605" w:hanging="567"/>
              <w:rPr>
                <w:noProof/>
                <w:sz w:val="24"/>
                <w:szCs w:val="24"/>
                <w:u w:color="005EB8" w:themeColor="accent1"/>
              </w:rPr>
            </w:pPr>
            <w:hyperlink w:anchor="_Mixed_incontinence_1" w:history="1">
              <w:r w:rsidRPr="00682340">
                <w:rPr>
                  <w:rStyle w:val="Hyperlink"/>
                  <w:sz w:val="24"/>
                  <w:szCs w:val="24"/>
                </w:rPr>
                <w:t>Mixed incontinence</w:t>
              </w:r>
            </w:hyperlink>
            <w:r w:rsidRPr="001E5F22">
              <w:rPr>
                <w:sz w:val="24"/>
                <w:szCs w:val="24"/>
              </w:rPr>
              <w:t xml:space="preserve"> </w:t>
            </w:r>
          </w:p>
          <w:p w14:paraId="784A83CC" w14:textId="77777777" w:rsidR="00F65C6B" w:rsidRPr="001E5F22" w:rsidRDefault="00F65C6B" w:rsidP="00F65C6B">
            <w:pPr>
              <w:pStyle w:val="ListParagraph"/>
              <w:numPr>
                <w:ilvl w:val="0"/>
                <w:numId w:val="46"/>
              </w:numPr>
              <w:spacing w:line="360" w:lineRule="auto"/>
              <w:ind w:left="605" w:hanging="567"/>
              <w:rPr>
                <w:noProof/>
                <w:sz w:val="24"/>
                <w:szCs w:val="24"/>
                <w:u w:color="005EB8" w:themeColor="accent1"/>
              </w:rPr>
            </w:pPr>
            <w:hyperlink w:anchor="_Stress_urinary_incontinence_1" w:history="1">
              <w:r w:rsidRPr="00682340">
                <w:rPr>
                  <w:rStyle w:val="Hyperlink"/>
                  <w:sz w:val="24"/>
                  <w:szCs w:val="24"/>
                </w:rPr>
                <w:t>Stress urinary incontinence</w:t>
              </w:r>
            </w:hyperlink>
            <w:r w:rsidRPr="001E5F22">
              <w:rPr>
                <w:sz w:val="24"/>
                <w:szCs w:val="24"/>
              </w:rPr>
              <w:t xml:space="preserve"> </w:t>
            </w:r>
          </w:p>
          <w:p w14:paraId="5DAF3081" w14:textId="77777777" w:rsidR="00F65C6B" w:rsidRPr="001E5F22" w:rsidRDefault="00F65C6B" w:rsidP="00F65C6B">
            <w:pPr>
              <w:pStyle w:val="ListParagraph"/>
              <w:numPr>
                <w:ilvl w:val="0"/>
                <w:numId w:val="46"/>
              </w:numPr>
              <w:spacing w:line="360" w:lineRule="auto"/>
              <w:ind w:left="605" w:hanging="567"/>
              <w:rPr>
                <w:noProof/>
                <w:sz w:val="24"/>
                <w:szCs w:val="24"/>
                <w:u w:color="005EB8" w:themeColor="accent1"/>
              </w:rPr>
            </w:pPr>
            <w:hyperlink w:anchor="_Urogynae_prolapse" w:history="1">
              <w:r w:rsidRPr="00D35EB1">
                <w:rPr>
                  <w:rStyle w:val="Hyperlink"/>
                  <w:sz w:val="24"/>
                  <w:szCs w:val="24"/>
                </w:rPr>
                <w:t>Prolapse</w:t>
              </w:r>
            </w:hyperlink>
          </w:p>
          <w:p w14:paraId="24E4A765" w14:textId="77777777" w:rsidR="00F65C6B" w:rsidRPr="001E5F22" w:rsidRDefault="00F65C6B" w:rsidP="00F65C6B">
            <w:pPr>
              <w:pStyle w:val="ListParagraph"/>
              <w:numPr>
                <w:ilvl w:val="0"/>
                <w:numId w:val="46"/>
              </w:numPr>
              <w:spacing w:line="360" w:lineRule="auto"/>
              <w:ind w:left="605" w:hanging="567"/>
              <w:rPr>
                <w:noProof/>
                <w:color w:val="005EB8" w:themeColor="accent1"/>
                <w:sz w:val="24"/>
                <w:szCs w:val="24"/>
                <w:u w:color="005EB8" w:themeColor="accent1"/>
              </w:rPr>
            </w:pPr>
            <w:hyperlink w:anchor="_Vulval_lichen_sclerosus" w:history="1">
              <w:r w:rsidRPr="00D35EB1">
                <w:rPr>
                  <w:rStyle w:val="Hyperlink"/>
                  <w:sz w:val="24"/>
                  <w:szCs w:val="24"/>
                </w:rPr>
                <w:t xml:space="preserve">Vulval lichen </w:t>
              </w:r>
              <w:proofErr w:type="spellStart"/>
              <w:r w:rsidRPr="00D35EB1">
                <w:rPr>
                  <w:rStyle w:val="Hyperlink"/>
                  <w:sz w:val="24"/>
                  <w:szCs w:val="24"/>
                </w:rPr>
                <w:t>sclerosus</w:t>
              </w:r>
              <w:proofErr w:type="spellEnd"/>
            </w:hyperlink>
            <w:r w:rsidRPr="001E5F22">
              <w:rPr>
                <w:sz w:val="24"/>
                <w:szCs w:val="24"/>
              </w:rPr>
              <w:t xml:space="preserve"> </w:t>
            </w:r>
          </w:p>
          <w:p w14:paraId="72F6A20F" w14:textId="77777777" w:rsidR="00F65C6B" w:rsidRPr="00EE3398" w:rsidRDefault="00F65C6B" w:rsidP="00F65C6B">
            <w:pPr>
              <w:pStyle w:val="ListParagraph"/>
              <w:numPr>
                <w:ilvl w:val="0"/>
                <w:numId w:val="46"/>
              </w:numPr>
              <w:spacing w:line="360" w:lineRule="auto"/>
              <w:ind w:left="605" w:hanging="567"/>
              <w:rPr>
                <w:noProof/>
                <w:color w:val="005EB8" w:themeColor="accent1"/>
                <w:sz w:val="24"/>
                <w:szCs w:val="24"/>
                <w:u w:color="005EB8" w:themeColor="accent1"/>
              </w:rPr>
            </w:pPr>
            <w:hyperlink w:anchor="_Vulval_conditions_including" w:history="1">
              <w:r w:rsidRPr="00D35EB1">
                <w:rPr>
                  <w:rStyle w:val="Hyperlink"/>
                  <w:sz w:val="24"/>
                  <w:szCs w:val="24"/>
                </w:rPr>
                <w:t>General vulval conditions including vulval pruritus</w:t>
              </w:r>
            </w:hyperlink>
          </w:p>
          <w:p w14:paraId="7AB40784" w14:textId="77777777" w:rsidR="00F65C6B" w:rsidRPr="001E5F22" w:rsidRDefault="00F65C6B" w:rsidP="00BC0273">
            <w:pPr>
              <w:pStyle w:val="ListParagraph"/>
              <w:numPr>
                <w:ilvl w:val="0"/>
                <w:numId w:val="0"/>
              </w:numPr>
              <w:spacing w:line="360" w:lineRule="auto"/>
              <w:ind w:left="605"/>
              <w:rPr>
                <w:noProof/>
                <w:color w:val="005EB8" w:themeColor="accent1"/>
                <w:sz w:val="24"/>
                <w:szCs w:val="24"/>
                <w:u w:color="005EB8" w:themeColor="accent1"/>
              </w:rPr>
            </w:pPr>
          </w:p>
        </w:tc>
      </w:tr>
    </w:tbl>
    <w:p w14:paraId="733AE444" w14:textId="62C4ADC0" w:rsidR="00AC46C0" w:rsidRDefault="00AC46C0">
      <w:pPr>
        <w:spacing w:after="160" w:line="259" w:lineRule="auto"/>
      </w:pPr>
    </w:p>
    <w:p w14:paraId="2E4A890A" w14:textId="77777777" w:rsidR="00AC46C0" w:rsidRDefault="00AC46C0">
      <w:pPr>
        <w:spacing w:after="160" w:line="259" w:lineRule="auto"/>
      </w:pPr>
      <w:r>
        <w:br w:type="page"/>
      </w:r>
    </w:p>
    <w:p w14:paraId="7E833A36" w14:textId="77777777" w:rsidR="001720A3" w:rsidRDefault="001720A3" w:rsidP="001720A3">
      <w:pPr>
        <w:pStyle w:val="Heading2"/>
      </w:pPr>
      <w:bookmarkStart w:id="23" w:name="_Non-menstrual_bleeding_in"/>
      <w:bookmarkStart w:id="24" w:name="_Toc146893446"/>
      <w:bookmarkStart w:id="25" w:name="_Toc146893918"/>
      <w:bookmarkStart w:id="26" w:name="_Toc146894050"/>
      <w:bookmarkStart w:id="27" w:name="_Toc151731916"/>
      <w:bookmarkEnd w:id="23"/>
      <w:r w:rsidRPr="001720A3">
        <w:lastRenderedPageBreak/>
        <w:t xml:space="preserve">Non-menstrual bleeding in pre-menopausal women </w:t>
      </w:r>
    </w:p>
    <w:p w14:paraId="3EFBDCDA" w14:textId="0B8EC0B3" w:rsidR="00FA2459" w:rsidRDefault="00FA2459" w:rsidP="00BB5F5F">
      <w:pPr>
        <w:pStyle w:val="NoSpacing"/>
        <w:shd w:val="clear" w:color="auto" w:fill="D9D9D9" w:themeFill="background1" w:themeFillShade="D9"/>
      </w:pPr>
      <w:r>
        <w:t>Dear [Dr ____],</w:t>
      </w:r>
    </w:p>
    <w:p w14:paraId="5F5467E4" w14:textId="77777777" w:rsidR="00FA2459" w:rsidRDefault="00FA2459" w:rsidP="00BB5F5F">
      <w:pPr>
        <w:pStyle w:val="NoSpacing"/>
        <w:shd w:val="clear" w:color="auto" w:fill="D9D9D9" w:themeFill="background1" w:themeFillShade="D9"/>
      </w:pPr>
    </w:p>
    <w:p w14:paraId="34622529" w14:textId="6DF860C6" w:rsidR="00D724B7" w:rsidRPr="001B0F7F" w:rsidRDefault="00FA2459" w:rsidP="008E593B">
      <w:pPr>
        <w:pStyle w:val="NoSpacing"/>
        <w:shd w:val="clear" w:color="auto" w:fill="D9D9D9" w:themeFill="background1" w:themeFillShade="D9"/>
        <w:spacing w:after="240"/>
        <w:rPr>
          <w:rFonts w:asciiTheme="majorHAnsi" w:hAnsiTheme="majorHAnsi" w:cstheme="majorHAnsi"/>
        </w:rPr>
      </w:pPr>
      <w:r w:rsidRPr="001B0F7F">
        <w:rPr>
          <w:rFonts w:asciiTheme="majorHAnsi" w:hAnsiTheme="majorHAnsi" w:cstheme="majorHAnsi"/>
        </w:rPr>
        <w:t>Advice and guidance response pertaining to [Patient name].</w:t>
      </w:r>
    </w:p>
    <w:p w14:paraId="7A305EA2" w14:textId="077E70B0" w:rsidR="001D3935" w:rsidRPr="001B0F7F" w:rsidRDefault="005C2501" w:rsidP="008E593B">
      <w:pPr>
        <w:pStyle w:val="Listforprimarycare"/>
        <w:numPr>
          <w:ilvl w:val="0"/>
          <w:numId w:val="0"/>
        </w:numPr>
        <w:spacing w:after="240"/>
        <w:ind w:left="284" w:hanging="284"/>
        <w:rPr>
          <w:rFonts w:asciiTheme="majorHAnsi" w:hAnsiTheme="majorHAnsi" w:cstheme="majorHAnsi"/>
        </w:rPr>
      </w:pPr>
      <w:r w:rsidRPr="001B0F7F">
        <w:rPr>
          <w:rFonts w:asciiTheme="majorHAnsi" w:hAnsiTheme="majorHAnsi" w:cstheme="majorHAnsi"/>
        </w:rPr>
        <w:t>Suggested actions</w:t>
      </w:r>
      <w:r w:rsidR="008E622D" w:rsidRPr="001B0F7F">
        <w:rPr>
          <w:rFonts w:asciiTheme="majorHAnsi" w:hAnsiTheme="majorHAnsi" w:cstheme="majorHAnsi"/>
        </w:rPr>
        <w:t>:</w:t>
      </w:r>
    </w:p>
    <w:p w14:paraId="7C3E6417" w14:textId="77777777" w:rsidR="002C217D" w:rsidRPr="001B0F7F" w:rsidRDefault="002C217D" w:rsidP="00BB5F5F">
      <w:pPr>
        <w:pStyle w:val="Listforprimarycare"/>
        <w:numPr>
          <w:ilvl w:val="0"/>
          <w:numId w:val="0"/>
        </w:numPr>
        <w:ind w:left="284" w:hanging="284"/>
        <w:rPr>
          <w:rFonts w:asciiTheme="majorHAnsi" w:hAnsiTheme="majorHAnsi" w:cstheme="majorHAnsi"/>
          <w:b/>
          <w:bCs/>
          <w:lang w:eastAsia="en-GB"/>
        </w:rPr>
      </w:pPr>
      <w:r w:rsidRPr="001B0F7F">
        <w:rPr>
          <w:rFonts w:asciiTheme="majorHAnsi" w:hAnsiTheme="majorHAnsi" w:cstheme="majorHAnsi"/>
          <w:b/>
          <w:bCs/>
          <w:lang w:eastAsia="en-GB"/>
        </w:rPr>
        <w:t>History Taking:</w:t>
      </w:r>
    </w:p>
    <w:p w14:paraId="0092BDCC" w14:textId="2594DD67" w:rsidR="002C217D" w:rsidRPr="001B0F7F" w:rsidRDefault="002C217D" w:rsidP="00BB5F5F">
      <w:pPr>
        <w:pStyle w:val="Listforprimarycare"/>
        <w:rPr>
          <w:lang w:eastAsia="en-GB"/>
        </w:rPr>
      </w:pPr>
      <w:r w:rsidRPr="001B0F7F">
        <w:rPr>
          <w:lang w:eastAsia="en-GB"/>
        </w:rPr>
        <w:t>Change in Menstruation</w:t>
      </w:r>
    </w:p>
    <w:p w14:paraId="1887DCE8" w14:textId="77777777" w:rsidR="002C217D" w:rsidRPr="001B0F7F" w:rsidRDefault="002C217D" w:rsidP="00BB5F5F">
      <w:pPr>
        <w:pStyle w:val="Listforprimarycare"/>
        <w:rPr>
          <w:lang w:eastAsia="en-GB"/>
        </w:rPr>
      </w:pPr>
      <w:r w:rsidRPr="001B0F7F">
        <w:rPr>
          <w:lang w:eastAsia="en-GB"/>
        </w:rPr>
        <w:t xml:space="preserve">Contraception </w:t>
      </w:r>
    </w:p>
    <w:p w14:paraId="2F3260B0" w14:textId="6AE9FFAC" w:rsidR="002C217D" w:rsidRPr="001B0F7F" w:rsidRDefault="002C217D" w:rsidP="00BB5F5F">
      <w:pPr>
        <w:pStyle w:val="Listforprimarycare"/>
        <w:rPr>
          <w:lang w:eastAsia="en-GB"/>
        </w:rPr>
      </w:pPr>
      <w:r w:rsidRPr="001B0F7F">
        <w:rPr>
          <w:lang w:eastAsia="en-GB"/>
        </w:rPr>
        <w:t xml:space="preserve">Pelvic pain/pressure </w:t>
      </w:r>
    </w:p>
    <w:p w14:paraId="283B60D4" w14:textId="77777777" w:rsidR="002C217D" w:rsidRPr="001B0F7F" w:rsidRDefault="002C217D" w:rsidP="00BB5F5F">
      <w:pPr>
        <w:pStyle w:val="Listforprimarycare"/>
        <w:rPr>
          <w:lang w:eastAsia="en-GB"/>
        </w:rPr>
      </w:pPr>
      <w:r w:rsidRPr="001B0F7F">
        <w:rPr>
          <w:lang w:eastAsia="en-GB"/>
        </w:rPr>
        <w:t>Risk factors for coagulopathy</w:t>
      </w:r>
    </w:p>
    <w:p w14:paraId="08FE6442" w14:textId="77777777" w:rsidR="002C217D" w:rsidRPr="001B0F7F" w:rsidRDefault="002C217D" w:rsidP="00BB5F5F">
      <w:pPr>
        <w:pStyle w:val="Listforprimarycare"/>
        <w:rPr>
          <w:lang w:eastAsia="en-GB"/>
        </w:rPr>
      </w:pPr>
      <w:r w:rsidRPr="001B0F7F">
        <w:rPr>
          <w:lang w:eastAsia="en-GB"/>
        </w:rPr>
        <w:t xml:space="preserve">Examinations findings </w:t>
      </w:r>
    </w:p>
    <w:p w14:paraId="2258F725" w14:textId="77777777" w:rsidR="002C217D" w:rsidRPr="001B0F7F" w:rsidRDefault="002C217D" w:rsidP="00BB5F5F">
      <w:pPr>
        <w:pStyle w:val="Listforprimarycare"/>
        <w:rPr>
          <w:lang w:eastAsia="en-GB"/>
        </w:rPr>
      </w:pPr>
      <w:r w:rsidRPr="001B0F7F">
        <w:rPr>
          <w:lang w:eastAsia="en-GB"/>
        </w:rPr>
        <w:t xml:space="preserve">Recent swabs </w:t>
      </w:r>
    </w:p>
    <w:p w14:paraId="4A0DFEA3" w14:textId="56E00343" w:rsidR="002C217D" w:rsidRPr="001B0F7F" w:rsidRDefault="002C217D" w:rsidP="00BB5F5F">
      <w:pPr>
        <w:pStyle w:val="Listforprimarycare"/>
        <w:rPr>
          <w:lang w:eastAsia="en-GB"/>
        </w:rPr>
      </w:pPr>
      <w:r w:rsidRPr="001B0F7F">
        <w:rPr>
          <w:lang w:eastAsia="en-GB"/>
        </w:rPr>
        <w:t xml:space="preserve">Last </w:t>
      </w:r>
      <w:r w:rsidR="00B0298A">
        <w:rPr>
          <w:lang w:eastAsia="en-GB"/>
        </w:rPr>
        <w:t>s</w:t>
      </w:r>
      <w:r w:rsidRPr="001B0F7F">
        <w:rPr>
          <w:lang w:eastAsia="en-GB"/>
        </w:rPr>
        <w:t xml:space="preserve">mear and results </w:t>
      </w:r>
    </w:p>
    <w:p w14:paraId="15EE95E6" w14:textId="77777777" w:rsidR="002C217D" w:rsidRPr="001B0F7F" w:rsidRDefault="002C217D" w:rsidP="00BB5F5F">
      <w:pPr>
        <w:pStyle w:val="Listforprimarycare"/>
        <w:rPr>
          <w:lang w:eastAsia="en-GB"/>
        </w:rPr>
      </w:pPr>
      <w:r w:rsidRPr="001B0F7F">
        <w:rPr>
          <w:lang w:eastAsia="en-GB"/>
        </w:rPr>
        <w:t xml:space="preserve">Last STI screen  </w:t>
      </w:r>
    </w:p>
    <w:p w14:paraId="7CF9547E" w14:textId="77777777" w:rsidR="002C217D" w:rsidRPr="001B0F7F" w:rsidRDefault="002C217D" w:rsidP="00BB5F5F">
      <w:pPr>
        <w:pStyle w:val="Listforprimarycare"/>
        <w:rPr>
          <w:lang w:eastAsia="en-GB"/>
        </w:rPr>
      </w:pPr>
      <w:r w:rsidRPr="001B0F7F">
        <w:rPr>
          <w:lang w:eastAsia="en-GB"/>
        </w:rPr>
        <w:t xml:space="preserve">Pregnancy test </w:t>
      </w:r>
    </w:p>
    <w:p w14:paraId="042B71F8" w14:textId="77777777" w:rsidR="002C217D" w:rsidRDefault="002C217D" w:rsidP="00BB5F5F">
      <w:pPr>
        <w:pStyle w:val="Listforprimarycare"/>
        <w:rPr>
          <w:lang w:eastAsia="en-GB"/>
        </w:rPr>
      </w:pPr>
      <w:r w:rsidRPr="001B0F7F">
        <w:rPr>
          <w:lang w:eastAsia="en-GB"/>
        </w:rPr>
        <w:t>BMI calculated</w:t>
      </w:r>
    </w:p>
    <w:p w14:paraId="1586817B" w14:textId="5D64D0BE" w:rsidR="00F54141" w:rsidRPr="008E593B" w:rsidRDefault="00B0298A" w:rsidP="008E593B">
      <w:pPr>
        <w:pStyle w:val="Listforprimarycare"/>
        <w:spacing w:after="240"/>
        <w:rPr>
          <w:lang w:eastAsia="en-GB"/>
        </w:rPr>
      </w:pPr>
      <w:r w:rsidRPr="001B0F7F">
        <w:rPr>
          <w:lang w:eastAsia="en-GB"/>
        </w:rPr>
        <w:t xml:space="preserve">Other associated symptoms </w:t>
      </w:r>
    </w:p>
    <w:p w14:paraId="0A68957D" w14:textId="592677AF" w:rsidR="00F54141" w:rsidRPr="001B0F7F" w:rsidRDefault="00F54141" w:rsidP="00BB5F5F">
      <w:pPr>
        <w:pStyle w:val="Listforprimarycare"/>
        <w:numPr>
          <w:ilvl w:val="0"/>
          <w:numId w:val="0"/>
        </w:numPr>
        <w:ind w:left="284" w:hanging="284"/>
        <w:rPr>
          <w:rFonts w:asciiTheme="majorHAnsi" w:hAnsiTheme="majorHAnsi" w:cstheme="majorHAnsi"/>
          <w:b/>
          <w:bCs/>
          <w:lang w:eastAsia="en-GB"/>
        </w:rPr>
      </w:pPr>
      <w:r w:rsidRPr="001B0F7F">
        <w:rPr>
          <w:rFonts w:asciiTheme="majorHAnsi" w:hAnsiTheme="majorHAnsi" w:cstheme="majorHAnsi"/>
          <w:b/>
          <w:bCs/>
          <w:lang w:eastAsia="en-GB"/>
        </w:rPr>
        <w:t>Investigations</w:t>
      </w:r>
      <w:r w:rsidR="00245EA4" w:rsidRPr="001B0F7F">
        <w:rPr>
          <w:rFonts w:asciiTheme="majorHAnsi" w:hAnsiTheme="majorHAnsi" w:cstheme="majorHAnsi"/>
          <w:b/>
          <w:bCs/>
          <w:lang w:eastAsia="en-GB"/>
        </w:rPr>
        <w:t xml:space="preserve"> (if clinically indicated and appropriate): </w:t>
      </w:r>
    </w:p>
    <w:p w14:paraId="619B9F82" w14:textId="6B15D47D" w:rsidR="00245EA4" w:rsidRDefault="00245EA4" w:rsidP="00BB5F5F">
      <w:pPr>
        <w:pStyle w:val="Listforprimarycare"/>
        <w:rPr>
          <w:lang w:eastAsia="en-GB"/>
        </w:rPr>
      </w:pPr>
      <w:r w:rsidRPr="001B0F7F">
        <w:rPr>
          <w:lang w:eastAsia="en-GB"/>
        </w:rPr>
        <w:t xml:space="preserve">STI screening </w:t>
      </w:r>
    </w:p>
    <w:p w14:paraId="69B78117" w14:textId="35FEE07B" w:rsidR="005E65D9" w:rsidRPr="001B0F7F" w:rsidRDefault="005E65D9" w:rsidP="00BB5F5F">
      <w:pPr>
        <w:pStyle w:val="Listforprimarycare"/>
        <w:rPr>
          <w:lang w:eastAsia="en-GB"/>
        </w:rPr>
      </w:pPr>
      <w:r>
        <w:rPr>
          <w:lang w:eastAsia="en-GB"/>
        </w:rPr>
        <w:t>Pelvic examination</w:t>
      </w:r>
    </w:p>
    <w:p w14:paraId="2A4323C2" w14:textId="545010E7" w:rsidR="00245EA4" w:rsidRPr="001B0F7F" w:rsidRDefault="00245EA4" w:rsidP="00BB5F5F">
      <w:pPr>
        <w:pStyle w:val="Listforprimarycare"/>
        <w:rPr>
          <w:lang w:eastAsia="en-GB"/>
        </w:rPr>
      </w:pPr>
      <w:r w:rsidRPr="001B0F7F">
        <w:rPr>
          <w:lang w:eastAsia="en-GB"/>
        </w:rPr>
        <w:t xml:space="preserve">Smear </w:t>
      </w:r>
    </w:p>
    <w:p w14:paraId="281A82FC" w14:textId="77777777" w:rsidR="00B33AEB" w:rsidRPr="001B0F7F" w:rsidRDefault="00245EA4" w:rsidP="00BB5F5F">
      <w:pPr>
        <w:pStyle w:val="Listforprimarycare"/>
        <w:rPr>
          <w:lang w:eastAsia="en-GB"/>
        </w:rPr>
      </w:pPr>
      <w:r w:rsidRPr="001B0F7F">
        <w:rPr>
          <w:lang w:eastAsia="en-GB"/>
        </w:rPr>
        <w:t>Request for pelvic ultrasound if:</w:t>
      </w:r>
    </w:p>
    <w:p w14:paraId="09DE862B" w14:textId="1C1FBA9E" w:rsidR="00245EA4" w:rsidRPr="001B0F7F" w:rsidRDefault="00245EA4" w:rsidP="00BB5F5F">
      <w:pPr>
        <w:pStyle w:val="Listforprimarycare"/>
        <w:numPr>
          <w:ilvl w:val="0"/>
          <w:numId w:val="0"/>
        </w:numPr>
        <w:ind w:firstLine="720"/>
        <w:rPr>
          <w:lang w:eastAsia="en-GB"/>
        </w:rPr>
      </w:pPr>
      <w:r w:rsidRPr="001B0F7F">
        <w:rPr>
          <w:lang w:eastAsia="en-GB"/>
        </w:rPr>
        <w:t>Large fibroids suspected:</w:t>
      </w:r>
    </w:p>
    <w:p w14:paraId="38CDDBA4" w14:textId="02D30781" w:rsidR="00245EA4" w:rsidRPr="001B0F7F" w:rsidRDefault="00245EA4" w:rsidP="00BB5F5F">
      <w:pPr>
        <w:pStyle w:val="Actionsforprimarycare"/>
        <w:rPr>
          <w:rFonts w:asciiTheme="majorHAnsi" w:hAnsiTheme="majorHAnsi" w:cstheme="majorHAnsi"/>
          <w:lang w:eastAsia="en-GB"/>
        </w:rPr>
      </w:pPr>
      <w:r w:rsidRPr="001B0F7F">
        <w:rPr>
          <w:rFonts w:asciiTheme="majorHAnsi" w:hAnsiTheme="majorHAnsi" w:cstheme="majorHAnsi"/>
          <w:lang w:eastAsia="en-GB"/>
        </w:rPr>
        <w:t>-</w:t>
      </w:r>
      <w:r w:rsidR="00E523E8">
        <w:rPr>
          <w:rFonts w:asciiTheme="majorHAnsi" w:hAnsiTheme="majorHAnsi" w:cstheme="majorHAnsi"/>
          <w:lang w:eastAsia="en-GB"/>
        </w:rPr>
        <w:tab/>
      </w:r>
      <w:r w:rsidRPr="001B0F7F">
        <w:rPr>
          <w:rFonts w:asciiTheme="majorHAnsi" w:hAnsiTheme="majorHAnsi" w:cstheme="majorHAnsi"/>
          <w:lang w:eastAsia="en-GB"/>
        </w:rPr>
        <w:t xml:space="preserve">Uterus is palpable abdominally </w:t>
      </w:r>
    </w:p>
    <w:p w14:paraId="4C6FE903" w14:textId="77777777" w:rsidR="00245EA4" w:rsidRPr="001B0F7F" w:rsidRDefault="00245EA4" w:rsidP="00BB5F5F">
      <w:pPr>
        <w:pStyle w:val="Actionsforprimarycare"/>
        <w:rPr>
          <w:rFonts w:asciiTheme="majorHAnsi" w:hAnsiTheme="majorHAnsi" w:cstheme="majorHAnsi"/>
          <w:lang w:eastAsia="en-GB"/>
        </w:rPr>
      </w:pPr>
      <w:r w:rsidRPr="001B0F7F">
        <w:rPr>
          <w:rFonts w:asciiTheme="majorHAnsi" w:hAnsiTheme="majorHAnsi" w:cstheme="majorHAnsi"/>
          <w:lang w:eastAsia="en-GB"/>
        </w:rPr>
        <w:t>-</w:t>
      </w:r>
      <w:r w:rsidRPr="001B0F7F">
        <w:rPr>
          <w:rFonts w:asciiTheme="majorHAnsi" w:hAnsiTheme="majorHAnsi" w:cstheme="majorHAnsi"/>
          <w:lang w:eastAsia="en-GB"/>
        </w:rPr>
        <w:tab/>
        <w:t xml:space="preserve">Pelvic mass indicated on history or examination </w:t>
      </w:r>
    </w:p>
    <w:p w14:paraId="7D040FA2" w14:textId="77777777" w:rsidR="00E20A8C" w:rsidRDefault="00245EA4" w:rsidP="00BB5F5F">
      <w:pPr>
        <w:pStyle w:val="Actionsforprimarycare"/>
        <w:rPr>
          <w:rFonts w:asciiTheme="majorHAnsi" w:hAnsiTheme="majorHAnsi" w:cstheme="majorHAnsi"/>
          <w:lang w:eastAsia="en-GB"/>
        </w:rPr>
      </w:pPr>
      <w:r w:rsidRPr="001B0F7F">
        <w:rPr>
          <w:rFonts w:asciiTheme="majorHAnsi" w:hAnsiTheme="majorHAnsi" w:cstheme="majorHAnsi"/>
          <w:lang w:eastAsia="en-GB"/>
        </w:rPr>
        <w:t>-</w:t>
      </w:r>
      <w:r w:rsidRPr="001B0F7F">
        <w:rPr>
          <w:rFonts w:asciiTheme="majorHAnsi" w:hAnsiTheme="majorHAnsi" w:cstheme="majorHAnsi"/>
          <w:lang w:eastAsia="en-GB"/>
        </w:rPr>
        <w:tab/>
        <w:t xml:space="preserve">Inconclusive or difficult examination </w:t>
      </w:r>
    </w:p>
    <w:p w14:paraId="60B49A34" w14:textId="6D4B4E34" w:rsidR="00245EA4" w:rsidRPr="00E20A8C" w:rsidRDefault="00245EA4" w:rsidP="00BB5F5F">
      <w:pPr>
        <w:pStyle w:val="Actionsforprimarycare"/>
        <w:ind w:firstLine="720"/>
        <w:rPr>
          <w:rFonts w:asciiTheme="majorHAnsi" w:hAnsiTheme="majorHAnsi" w:cstheme="majorHAnsi"/>
          <w:lang w:eastAsia="en-GB"/>
        </w:rPr>
      </w:pPr>
      <w:r w:rsidRPr="001B0F7F">
        <w:rPr>
          <w:lang w:eastAsia="en-GB"/>
        </w:rPr>
        <w:t>Or suspected adenomyosis:</w:t>
      </w:r>
    </w:p>
    <w:p w14:paraId="0B8C9D54" w14:textId="77777777" w:rsidR="00245EA4" w:rsidRPr="001B0F7F" w:rsidRDefault="00245EA4" w:rsidP="00BB5F5F">
      <w:pPr>
        <w:pStyle w:val="Actionsforprimarycare"/>
        <w:rPr>
          <w:rFonts w:asciiTheme="majorHAnsi" w:hAnsiTheme="majorHAnsi" w:cstheme="majorHAnsi"/>
          <w:lang w:eastAsia="en-GB"/>
        </w:rPr>
      </w:pPr>
      <w:r w:rsidRPr="001B0F7F">
        <w:rPr>
          <w:rFonts w:asciiTheme="majorHAnsi" w:hAnsiTheme="majorHAnsi" w:cstheme="majorHAnsi"/>
          <w:lang w:eastAsia="en-GB"/>
        </w:rPr>
        <w:t>-</w:t>
      </w:r>
      <w:r w:rsidRPr="001B0F7F">
        <w:rPr>
          <w:rFonts w:asciiTheme="majorHAnsi" w:hAnsiTheme="majorHAnsi" w:cstheme="majorHAnsi"/>
          <w:lang w:eastAsia="en-GB"/>
        </w:rPr>
        <w:tab/>
        <w:t xml:space="preserve">Dysmenorrhoea </w:t>
      </w:r>
    </w:p>
    <w:p w14:paraId="2516EA97" w14:textId="40AC200D" w:rsidR="00B33AEB" w:rsidRPr="001B0F7F" w:rsidRDefault="00245EA4" w:rsidP="008E593B">
      <w:pPr>
        <w:pStyle w:val="Actionsforprimarycare"/>
        <w:spacing w:after="240"/>
        <w:rPr>
          <w:rFonts w:asciiTheme="majorHAnsi" w:hAnsiTheme="majorHAnsi" w:cstheme="majorHAnsi"/>
          <w:lang w:eastAsia="en-GB"/>
        </w:rPr>
      </w:pPr>
      <w:r w:rsidRPr="001B0F7F">
        <w:rPr>
          <w:rFonts w:asciiTheme="majorHAnsi" w:hAnsiTheme="majorHAnsi" w:cstheme="majorHAnsi"/>
          <w:lang w:eastAsia="en-GB"/>
        </w:rPr>
        <w:t>-</w:t>
      </w:r>
      <w:r w:rsidRPr="001B0F7F">
        <w:rPr>
          <w:rFonts w:asciiTheme="majorHAnsi" w:hAnsiTheme="majorHAnsi" w:cstheme="majorHAnsi"/>
          <w:lang w:eastAsia="en-GB"/>
        </w:rPr>
        <w:tab/>
        <w:t xml:space="preserve">Bulky tender uterus on examination </w:t>
      </w:r>
    </w:p>
    <w:p w14:paraId="5A98EDD4" w14:textId="52E10150" w:rsidR="00B33AEB" w:rsidRPr="001B0F7F" w:rsidRDefault="00B33AEB" w:rsidP="00BB5F5F">
      <w:pPr>
        <w:pStyle w:val="Listforprimarycare"/>
        <w:numPr>
          <w:ilvl w:val="0"/>
          <w:numId w:val="0"/>
        </w:numPr>
        <w:ind w:left="284" w:hanging="284"/>
        <w:rPr>
          <w:rFonts w:asciiTheme="majorHAnsi" w:hAnsiTheme="majorHAnsi" w:cstheme="majorHAnsi"/>
          <w:lang w:eastAsia="en-GB"/>
        </w:rPr>
      </w:pPr>
      <w:r w:rsidRPr="001B0F7F">
        <w:rPr>
          <w:rFonts w:asciiTheme="majorHAnsi" w:hAnsiTheme="majorHAnsi" w:cstheme="majorHAnsi"/>
          <w:b/>
          <w:bCs/>
          <w:lang w:eastAsia="en-GB"/>
        </w:rPr>
        <w:t xml:space="preserve">Management: </w:t>
      </w:r>
    </w:p>
    <w:p w14:paraId="6496D9A3" w14:textId="74D394FC" w:rsidR="00827B88" w:rsidRPr="001B0F7F" w:rsidRDefault="00827B88" w:rsidP="00BB5F5F">
      <w:pPr>
        <w:shd w:val="clear" w:color="auto" w:fill="ADFFE5"/>
        <w:spacing w:after="0" w:line="240" w:lineRule="auto"/>
        <w:rPr>
          <w:rFonts w:asciiTheme="majorHAnsi" w:eastAsia="Times New Roman" w:hAnsiTheme="majorHAnsi" w:cstheme="majorHAnsi"/>
          <w:lang w:eastAsia="en-GB"/>
        </w:rPr>
      </w:pPr>
      <w:r w:rsidRPr="001B0F7F">
        <w:rPr>
          <w:rFonts w:asciiTheme="majorHAnsi" w:eastAsia="Times New Roman" w:hAnsiTheme="majorHAnsi" w:cstheme="majorHAnsi"/>
          <w:lang w:eastAsia="en-GB"/>
        </w:rPr>
        <w:t xml:space="preserve">1. </w:t>
      </w:r>
      <w:r w:rsidR="00E523E8">
        <w:rPr>
          <w:rFonts w:asciiTheme="majorHAnsi" w:eastAsia="Times New Roman" w:hAnsiTheme="majorHAnsi" w:cstheme="majorHAnsi"/>
          <w:lang w:eastAsia="en-GB"/>
        </w:rPr>
        <w:tab/>
      </w:r>
      <w:r w:rsidRPr="001B0F7F">
        <w:rPr>
          <w:rFonts w:asciiTheme="majorHAnsi" w:eastAsia="Times New Roman" w:hAnsiTheme="majorHAnsi" w:cstheme="majorHAnsi"/>
          <w:lang w:eastAsia="en-GB"/>
        </w:rPr>
        <w:t>Consider starting tranexamic acid and NSAIDS whilst investigation awaited</w:t>
      </w:r>
    </w:p>
    <w:p w14:paraId="0A2836E2" w14:textId="74077F6E" w:rsidR="00827B88" w:rsidRPr="001B0F7F" w:rsidRDefault="00827B88" w:rsidP="00BB5F5F">
      <w:pPr>
        <w:shd w:val="clear" w:color="auto" w:fill="ADFFE5"/>
        <w:spacing w:after="0" w:line="240" w:lineRule="auto"/>
        <w:rPr>
          <w:rFonts w:asciiTheme="majorHAnsi" w:eastAsia="Times New Roman" w:hAnsiTheme="majorHAnsi" w:cstheme="majorHAnsi"/>
          <w:lang w:eastAsia="en-GB"/>
        </w:rPr>
      </w:pPr>
      <w:r w:rsidRPr="001B0F7F">
        <w:rPr>
          <w:rFonts w:asciiTheme="majorHAnsi" w:eastAsia="Times New Roman" w:hAnsiTheme="majorHAnsi" w:cstheme="majorHAnsi"/>
          <w:lang w:eastAsia="en-GB"/>
        </w:rPr>
        <w:t xml:space="preserve">2. </w:t>
      </w:r>
      <w:r w:rsidR="00E523E8">
        <w:rPr>
          <w:rFonts w:asciiTheme="majorHAnsi" w:eastAsia="Times New Roman" w:hAnsiTheme="majorHAnsi" w:cstheme="majorHAnsi"/>
          <w:lang w:eastAsia="en-GB"/>
        </w:rPr>
        <w:tab/>
      </w:r>
      <w:r w:rsidRPr="001B0F7F">
        <w:rPr>
          <w:rFonts w:asciiTheme="majorHAnsi" w:eastAsia="Times New Roman" w:hAnsiTheme="majorHAnsi" w:cstheme="majorHAnsi"/>
          <w:lang w:eastAsia="en-GB"/>
        </w:rPr>
        <w:t xml:space="preserve">If no identified pathology, or fibroids less than 3cm or suspected or diagnosed </w:t>
      </w:r>
      <w:proofErr w:type="spellStart"/>
      <w:r w:rsidRPr="001B0F7F">
        <w:rPr>
          <w:rFonts w:asciiTheme="majorHAnsi" w:eastAsia="Times New Roman" w:hAnsiTheme="majorHAnsi" w:cstheme="majorHAnsi"/>
          <w:lang w:eastAsia="en-GB"/>
        </w:rPr>
        <w:t>adenomysis</w:t>
      </w:r>
      <w:proofErr w:type="spellEnd"/>
      <w:r w:rsidRPr="001B0F7F">
        <w:rPr>
          <w:rFonts w:asciiTheme="majorHAnsi" w:eastAsia="Times New Roman" w:hAnsiTheme="majorHAnsi" w:cstheme="majorHAnsi"/>
          <w:lang w:eastAsia="en-GB"/>
        </w:rPr>
        <w:t xml:space="preserve"> </w:t>
      </w:r>
    </w:p>
    <w:p w14:paraId="43CE2876" w14:textId="77777777" w:rsidR="00827B88" w:rsidRPr="001B0F7F" w:rsidRDefault="00827B88" w:rsidP="00BB5F5F">
      <w:pPr>
        <w:pStyle w:val="Actionsforprimarycare"/>
        <w:ind w:firstLine="720"/>
        <w:rPr>
          <w:rFonts w:asciiTheme="majorHAnsi" w:hAnsiTheme="majorHAnsi" w:cstheme="majorHAnsi"/>
          <w:lang w:eastAsia="en-GB"/>
        </w:rPr>
      </w:pPr>
      <w:r w:rsidRPr="001B0F7F">
        <w:rPr>
          <w:rFonts w:asciiTheme="majorHAnsi" w:hAnsiTheme="majorHAnsi" w:cstheme="majorHAnsi"/>
          <w:lang w:eastAsia="en-GB"/>
        </w:rPr>
        <w:t xml:space="preserve">a) First line: </w:t>
      </w:r>
    </w:p>
    <w:p w14:paraId="56F2FEB9" w14:textId="77777777" w:rsidR="00827B88" w:rsidRPr="001B0F7F" w:rsidRDefault="00827B88" w:rsidP="00BB5F5F">
      <w:pPr>
        <w:pStyle w:val="Actionsforprimarycare"/>
        <w:ind w:firstLine="720"/>
      </w:pPr>
      <w:r w:rsidRPr="001B0F7F">
        <w:t>LNG-IUS if no uterine cavity distortion</w:t>
      </w:r>
    </w:p>
    <w:p w14:paraId="4322E077" w14:textId="50A1A217" w:rsidR="00827B88" w:rsidRPr="001B0F7F" w:rsidRDefault="00827B88" w:rsidP="00BB5F5F">
      <w:pPr>
        <w:pStyle w:val="Actionsforprimarycare"/>
        <w:ind w:firstLine="720"/>
      </w:pPr>
      <w:r w:rsidRPr="001B0F7F">
        <w:t>Counse</w:t>
      </w:r>
      <w:r w:rsidR="00592015" w:rsidRPr="001B0F7F">
        <w:t>l</w:t>
      </w:r>
      <w:r w:rsidRPr="001B0F7F">
        <w:t xml:space="preserve"> – expect changes in bleeding pattern over first 6 months, wait 6 cycles to see benefits</w:t>
      </w:r>
    </w:p>
    <w:p w14:paraId="2C0A063B" w14:textId="7CE09263" w:rsidR="00827B88" w:rsidRPr="001B0F7F" w:rsidRDefault="00827B88" w:rsidP="00BB5F5F">
      <w:pPr>
        <w:pStyle w:val="Listforprimarycare"/>
        <w:numPr>
          <w:ilvl w:val="0"/>
          <w:numId w:val="0"/>
        </w:numPr>
        <w:ind w:firstLine="720"/>
        <w:rPr>
          <w:rFonts w:asciiTheme="majorHAnsi" w:hAnsiTheme="majorHAnsi" w:cstheme="majorHAnsi"/>
          <w:lang w:eastAsia="en-GB"/>
        </w:rPr>
      </w:pPr>
      <w:r w:rsidRPr="001B0F7F">
        <w:rPr>
          <w:rFonts w:asciiTheme="majorHAnsi" w:hAnsiTheme="majorHAnsi" w:cstheme="majorHAnsi"/>
          <w:lang w:eastAsia="en-GB"/>
        </w:rPr>
        <w:t>b) Second line: (if LNG-IUS not suitable</w:t>
      </w:r>
      <w:r w:rsidR="00592015" w:rsidRPr="001B0F7F">
        <w:rPr>
          <w:rFonts w:asciiTheme="majorHAnsi" w:hAnsiTheme="majorHAnsi" w:cstheme="majorHAnsi"/>
          <w:lang w:eastAsia="en-GB"/>
        </w:rPr>
        <w:t>/</w:t>
      </w:r>
      <w:r w:rsidRPr="001B0F7F">
        <w:rPr>
          <w:rFonts w:asciiTheme="majorHAnsi" w:hAnsiTheme="majorHAnsi" w:cstheme="majorHAnsi"/>
          <w:lang w:eastAsia="en-GB"/>
        </w:rPr>
        <w:t>planning pregnancy)</w:t>
      </w:r>
    </w:p>
    <w:p w14:paraId="179DC679" w14:textId="77777777" w:rsidR="00827B88" w:rsidRPr="008C6863" w:rsidRDefault="00827B88" w:rsidP="00BB5F5F">
      <w:pPr>
        <w:pStyle w:val="Actionsforprimarycare"/>
        <w:ind w:firstLine="720"/>
      </w:pPr>
      <w:r w:rsidRPr="008C6863">
        <w:t xml:space="preserve">Tranexamic acid </w:t>
      </w:r>
    </w:p>
    <w:p w14:paraId="1AD3DCE9" w14:textId="77777777" w:rsidR="00827B88" w:rsidRPr="008C6863" w:rsidRDefault="00827B88" w:rsidP="00BB5F5F">
      <w:pPr>
        <w:pStyle w:val="Actionsforprimarycare"/>
        <w:ind w:firstLine="720"/>
      </w:pPr>
      <w:r w:rsidRPr="008C6863">
        <w:t xml:space="preserve">NSAIDS (if associated dysmenorrhoea) </w:t>
      </w:r>
    </w:p>
    <w:p w14:paraId="4CCE9F06" w14:textId="77777777" w:rsidR="00827B88" w:rsidRDefault="00827B88" w:rsidP="00BB5F5F">
      <w:pPr>
        <w:pStyle w:val="Actionsforprimarycare"/>
        <w:ind w:firstLine="720"/>
      </w:pPr>
      <w:r w:rsidRPr="008C6863">
        <w:t xml:space="preserve">Hormonal contraceptives </w:t>
      </w:r>
    </w:p>
    <w:p w14:paraId="219368F6" w14:textId="02838F5A" w:rsidR="008C54C8" w:rsidRDefault="008C54C8" w:rsidP="00BB5F5F">
      <w:pPr>
        <w:pStyle w:val="Actionsforprimarycare"/>
        <w:ind w:firstLine="720"/>
      </w:pPr>
      <w:r>
        <w:t xml:space="preserve">Non-contraceptives: cyclical oral progestogens NET 5mg TDS day 5-25 of cycle or </w:t>
      </w:r>
    </w:p>
    <w:p w14:paraId="215666ED" w14:textId="487D7DA6" w:rsidR="00D724B7" w:rsidRPr="008C6863" w:rsidRDefault="00DD736C" w:rsidP="008E593B">
      <w:pPr>
        <w:pStyle w:val="Actionsforprimarycare"/>
        <w:spacing w:after="240"/>
        <w:ind w:firstLine="720"/>
      </w:pPr>
      <w:r>
        <w:t xml:space="preserve">Medroxyprogesterone acetate 5-10mg OD from day 16-21 of cycle </w:t>
      </w:r>
    </w:p>
    <w:p w14:paraId="65827746" w14:textId="58D48E27" w:rsidR="004231FB" w:rsidRPr="001B0F7F" w:rsidRDefault="004231FB" w:rsidP="00BB5F5F">
      <w:pPr>
        <w:pStyle w:val="ListParagraph"/>
        <w:numPr>
          <w:ilvl w:val="0"/>
          <w:numId w:val="0"/>
        </w:numPr>
        <w:shd w:val="clear" w:color="auto" w:fill="F6C2D2"/>
      </w:pPr>
      <w:r w:rsidRPr="001B0F7F">
        <w:t xml:space="preserve">Refer to gynaecology if: </w:t>
      </w:r>
    </w:p>
    <w:p w14:paraId="5926B3C3" w14:textId="77777777" w:rsidR="004231FB" w:rsidRPr="001B0F7F" w:rsidRDefault="004231FB" w:rsidP="00BB5F5F">
      <w:pPr>
        <w:pStyle w:val="Referinfobullets"/>
        <w:ind w:left="284" w:hanging="284"/>
        <w:rPr>
          <w:rFonts w:asciiTheme="majorHAnsi" w:hAnsiTheme="majorHAnsi" w:cstheme="majorHAnsi"/>
        </w:rPr>
      </w:pPr>
      <w:r w:rsidRPr="001B0F7F">
        <w:rPr>
          <w:rFonts w:asciiTheme="majorHAnsi" w:hAnsiTheme="majorHAnsi" w:cstheme="majorHAnsi"/>
        </w:rPr>
        <w:t xml:space="preserve">1st and 2nd lines above unsuccessful after 3-6 months </w:t>
      </w:r>
    </w:p>
    <w:p w14:paraId="3CCB18EE" w14:textId="439D3085" w:rsidR="004231FB" w:rsidRPr="001B0F7F" w:rsidRDefault="00B951C7" w:rsidP="00BB5F5F">
      <w:pPr>
        <w:pStyle w:val="Referinfobullets"/>
        <w:ind w:left="284" w:hanging="284"/>
        <w:rPr>
          <w:rFonts w:asciiTheme="majorHAnsi" w:hAnsiTheme="majorHAnsi" w:cstheme="majorHAnsi"/>
        </w:rPr>
      </w:pPr>
      <w:r>
        <w:rPr>
          <w:rFonts w:asciiTheme="majorHAnsi" w:hAnsiTheme="majorHAnsi" w:cstheme="majorHAnsi"/>
        </w:rPr>
        <w:t>F</w:t>
      </w:r>
      <w:r w:rsidR="004231FB" w:rsidRPr="001B0F7F">
        <w:rPr>
          <w:rFonts w:asciiTheme="majorHAnsi" w:hAnsiTheme="majorHAnsi" w:cstheme="majorHAnsi"/>
        </w:rPr>
        <w:t xml:space="preserve">ibroids larger than 3cm </w:t>
      </w:r>
    </w:p>
    <w:p w14:paraId="56883B2D" w14:textId="491B4A75" w:rsidR="004231FB" w:rsidRPr="001B0F7F" w:rsidRDefault="00B951C7" w:rsidP="00BB5F5F">
      <w:pPr>
        <w:pStyle w:val="Referinfobullets"/>
        <w:ind w:left="284" w:hanging="284"/>
        <w:rPr>
          <w:rFonts w:asciiTheme="majorHAnsi" w:hAnsiTheme="majorHAnsi" w:cstheme="majorHAnsi"/>
        </w:rPr>
      </w:pPr>
      <w:r>
        <w:rPr>
          <w:rFonts w:asciiTheme="majorHAnsi" w:hAnsiTheme="majorHAnsi" w:cstheme="majorHAnsi"/>
        </w:rPr>
        <w:t>S</w:t>
      </w:r>
      <w:r w:rsidR="004231FB" w:rsidRPr="001B0F7F">
        <w:rPr>
          <w:rFonts w:asciiTheme="majorHAnsi" w:hAnsiTheme="majorHAnsi" w:cstheme="majorHAnsi"/>
        </w:rPr>
        <w:t>uspected submucosal fibroids, polyps or endometrial pathology</w:t>
      </w:r>
      <w:r w:rsidR="00E523E8">
        <w:rPr>
          <w:rFonts w:asciiTheme="majorHAnsi" w:hAnsiTheme="majorHAnsi" w:cstheme="majorHAnsi"/>
        </w:rPr>
        <w:t>:</w:t>
      </w:r>
      <w:r w:rsidR="004231FB" w:rsidRPr="001B0F7F">
        <w:rPr>
          <w:rFonts w:asciiTheme="majorHAnsi" w:hAnsiTheme="majorHAnsi" w:cstheme="majorHAnsi"/>
        </w:rPr>
        <w:t xml:space="preserve">  </w:t>
      </w:r>
    </w:p>
    <w:p w14:paraId="43530996" w14:textId="77777777" w:rsidR="004231FB" w:rsidRPr="00E523E8" w:rsidRDefault="004231FB" w:rsidP="00BB5F5F">
      <w:pPr>
        <w:pStyle w:val="Referinfo"/>
        <w:ind w:firstLine="720"/>
      </w:pPr>
      <w:r w:rsidRPr="00E523E8">
        <w:t xml:space="preserve">Persistent IMB </w:t>
      </w:r>
    </w:p>
    <w:p w14:paraId="63A389F8" w14:textId="77777777" w:rsidR="004231FB" w:rsidRPr="00E523E8" w:rsidRDefault="004231FB" w:rsidP="00BB5F5F">
      <w:pPr>
        <w:pStyle w:val="Referinfo"/>
        <w:ind w:firstLine="720"/>
      </w:pPr>
      <w:r w:rsidRPr="00E523E8">
        <w:t xml:space="preserve">Over 45 years old </w:t>
      </w:r>
    </w:p>
    <w:p w14:paraId="32EE702C" w14:textId="71DE043E" w:rsidR="001B0F7F" w:rsidRPr="008E593B" w:rsidRDefault="001C72FE" w:rsidP="008E593B">
      <w:pPr>
        <w:pStyle w:val="Referinfo"/>
        <w:spacing w:after="240"/>
        <w:ind w:firstLine="720"/>
      </w:pPr>
      <w:r w:rsidRPr="00E523E8">
        <w:t xml:space="preserve">Risk factors for endometrial cancer e.g. </w:t>
      </w:r>
      <w:proofErr w:type="spellStart"/>
      <w:r w:rsidRPr="00E523E8">
        <w:t>Pcos</w:t>
      </w:r>
      <w:proofErr w:type="spellEnd"/>
      <w:r w:rsidRPr="00E523E8">
        <w:t xml:space="preserve">, diabetes, tamoxifen, obesity  </w:t>
      </w:r>
    </w:p>
    <w:p w14:paraId="6768105A" w14:textId="6AA8804D" w:rsidR="001B0F7F" w:rsidRPr="001B0F7F" w:rsidRDefault="001B0F7F" w:rsidP="00BB5F5F">
      <w:pPr>
        <w:pStyle w:val="Referinfobullets"/>
        <w:numPr>
          <w:ilvl w:val="0"/>
          <w:numId w:val="0"/>
        </w:numPr>
        <w:rPr>
          <w:rFonts w:asciiTheme="majorHAnsi" w:hAnsiTheme="majorHAnsi" w:cstheme="majorHAnsi"/>
        </w:rPr>
      </w:pPr>
      <w:r w:rsidRPr="001B0F7F">
        <w:rPr>
          <w:rFonts w:asciiTheme="majorHAnsi" w:hAnsiTheme="majorHAnsi" w:cstheme="majorHAnsi"/>
        </w:rPr>
        <w:t xml:space="preserve">Also consider social prescribing: </w:t>
      </w:r>
    </w:p>
    <w:p w14:paraId="1E484795" w14:textId="3B5CB168" w:rsidR="001B0F7F" w:rsidRPr="001B0F7F" w:rsidRDefault="00B951C7" w:rsidP="00BB5F5F">
      <w:pPr>
        <w:pStyle w:val="Referinfobullets"/>
        <w:numPr>
          <w:ilvl w:val="0"/>
          <w:numId w:val="0"/>
        </w:numPr>
        <w:ind w:firstLine="720"/>
        <w:rPr>
          <w:rFonts w:asciiTheme="majorHAnsi" w:hAnsiTheme="majorHAnsi" w:cstheme="majorHAnsi"/>
        </w:rPr>
      </w:pPr>
      <w:r>
        <w:rPr>
          <w:rFonts w:asciiTheme="majorHAnsi" w:hAnsiTheme="majorHAnsi" w:cstheme="majorHAnsi"/>
        </w:rPr>
        <w:t>S</w:t>
      </w:r>
      <w:r w:rsidR="001B0F7F" w:rsidRPr="001B0F7F">
        <w:rPr>
          <w:rFonts w:asciiTheme="majorHAnsi" w:hAnsiTheme="majorHAnsi" w:cstheme="majorHAnsi"/>
        </w:rPr>
        <w:t>ocial/economic/psychological impact as a result of abnormal menstrual bleeding</w:t>
      </w:r>
    </w:p>
    <w:p w14:paraId="55EECE68" w14:textId="42EBD986" w:rsidR="001B0F7F" w:rsidRPr="001B0F7F" w:rsidRDefault="00B951C7" w:rsidP="00BB5F5F">
      <w:pPr>
        <w:pStyle w:val="Referinfobullets"/>
        <w:numPr>
          <w:ilvl w:val="0"/>
          <w:numId w:val="0"/>
        </w:numPr>
        <w:ind w:firstLine="720"/>
        <w:rPr>
          <w:rFonts w:asciiTheme="majorHAnsi" w:hAnsiTheme="majorHAnsi" w:cstheme="majorHAnsi"/>
        </w:rPr>
      </w:pPr>
      <w:r>
        <w:rPr>
          <w:rFonts w:asciiTheme="majorHAnsi" w:hAnsiTheme="majorHAnsi" w:cstheme="majorHAnsi"/>
        </w:rPr>
        <w:t>W</w:t>
      </w:r>
      <w:r w:rsidR="001B0F7F" w:rsidRPr="001B0F7F">
        <w:rPr>
          <w:rFonts w:asciiTheme="majorHAnsi" w:hAnsiTheme="majorHAnsi" w:cstheme="majorHAnsi"/>
        </w:rPr>
        <w:t xml:space="preserve">eight management concerns  </w:t>
      </w:r>
    </w:p>
    <w:p w14:paraId="45715D39" w14:textId="6C7703D8" w:rsidR="001B0F7F" w:rsidRPr="001B0F7F" w:rsidRDefault="00B951C7" w:rsidP="00BB5F5F">
      <w:pPr>
        <w:pStyle w:val="Referinfobullets"/>
        <w:numPr>
          <w:ilvl w:val="0"/>
          <w:numId w:val="0"/>
        </w:numPr>
        <w:ind w:firstLine="720"/>
        <w:rPr>
          <w:rFonts w:asciiTheme="majorHAnsi" w:hAnsiTheme="majorHAnsi" w:cstheme="majorHAnsi"/>
        </w:rPr>
      </w:pPr>
      <w:r>
        <w:rPr>
          <w:rFonts w:asciiTheme="majorHAnsi" w:hAnsiTheme="majorHAnsi" w:cstheme="majorHAnsi"/>
        </w:rPr>
        <w:t>B</w:t>
      </w:r>
      <w:r w:rsidR="001B0F7F" w:rsidRPr="001B0F7F">
        <w:rPr>
          <w:rFonts w:asciiTheme="majorHAnsi" w:hAnsiTheme="majorHAnsi" w:cstheme="majorHAnsi"/>
        </w:rPr>
        <w:t xml:space="preserve">ehavioural changes required to support management </w:t>
      </w:r>
    </w:p>
    <w:p w14:paraId="032E7BCD" w14:textId="25290E2C" w:rsidR="00D724B7" w:rsidRPr="001B0F7F" w:rsidRDefault="00B951C7" w:rsidP="00032735">
      <w:pPr>
        <w:pStyle w:val="Referinfobullets"/>
        <w:numPr>
          <w:ilvl w:val="0"/>
          <w:numId w:val="0"/>
        </w:numPr>
        <w:spacing w:after="240"/>
        <w:ind w:firstLine="720"/>
        <w:rPr>
          <w:rFonts w:asciiTheme="majorHAnsi" w:hAnsiTheme="majorHAnsi" w:cstheme="majorHAnsi"/>
        </w:rPr>
      </w:pPr>
      <w:r>
        <w:rPr>
          <w:rFonts w:asciiTheme="majorHAnsi" w:hAnsiTheme="majorHAnsi" w:cstheme="majorHAnsi"/>
        </w:rPr>
        <w:t>H</w:t>
      </w:r>
      <w:r w:rsidR="001B0F7F" w:rsidRPr="001B0F7F">
        <w:rPr>
          <w:rFonts w:asciiTheme="majorHAnsi" w:hAnsiTheme="majorHAnsi" w:cstheme="majorHAnsi"/>
        </w:rPr>
        <w:t xml:space="preserve">ealth coaching </w:t>
      </w:r>
    </w:p>
    <w:p w14:paraId="2F5C0C9F" w14:textId="645614D9" w:rsidR="006037E5" w:rsidRPr="001B0F7F" w:rsidRDefault="00D724B7" w:rsidP="00BB5F5F">
      <w:pPr>
        <w:pStyle w:val="Furtherinformation"/>
        <w:rPr>
          <w:rFonts w:asciiTheme="majorHAnsi" w:hAnsiTheme="majorHAnsi" w:cstheme="majorHAnsi"/>
          <w:b/>
          <w:bCs/>
          <w:lang w:eastAsia="en-GB"/>
        </w:rPr>
      </w:pPr>
      <w:r>
        <w:rPr>
          <w:rFonts w:asciiTheme="majorHAnsi" w:hAnsiTheme="majorHAnsi" w:cstheme="majorHAnsi"/>
          <w:b/>
          <w:bCs/>
          <w:lang w:eastAsia="en-GB"/>
        </w:rPr>
        <w:lastRenderedPageBreak/>
        <w:t>Patient resources:</w:t>
      </w:r>
    </w:p>
    <w:p w14:paraId="795CFAE9" w14:textId="77777777" w:rsidR="006037E5" w:rsidRPr="001B0F7F" w:rsidRDefault="006037E5" w:rsidP="00BB5F5F">
      <w:pPr>
        <w:pStyle w:val="Furtherinformation"/>
        <w:rPr>
          <w:rFonts w:asciiTheme="majorHAnsi" w:eastAsiaTheme="minorEastAsia" w:hAnsiTheme="majorHAnsi" w:cstheme="majorHAnsi"/>
          <w:color w:val="181717"/>
          <w:kern w:val="24"/>
          <w:lang w:eastAsia="en-GB"/>
          <w14:textFill>
            <w14:solidFill>
              <w14:srgbClr w14:val="181717">
                <w14:lumMod w14:val="10000"/>
              </w14:srgbClr>
            </w14:solidFill>
          </w14:textFill>
        </w:rPr>
      </w:pPr>
      <w:hyperlink r:id="rId14" w:history="1">
        <w:r w:rsidRPr="001B0F7F">
          <w:rPr>
            <w:rStyle w:val="Hyperlink"/>
            <w:rFonts w:asciiTheme="majorHAnsi" w:eastAsiaTheme="minorEastAsia" w:hAnsiTheme="majorHAnsi" w:cstheme="majorHAnsi"/>
            <w:color w:val="0000FF"/>
            <w:kern w:val="24"/>
            <w:lang w:eastAsia="en-GB"/>
            <w14:textFill>
              <w14:solidFill>
                <w14:srgbClr w14:val="0000FF">
                  <w14:lumMod w14:val="10000"/>
                </w14:srgbClr>
              </w14:solidFill>
            </w14:textFill>
          </w:rPr>
          <w:t>What is abnormal uterine bleeding and when should you worry? (patient.info)</w:t>
        </w:r>
      </w:hyperlink>
    </w:p>
    <w:p w14:paraId="55CE68C8" w14:textId="7EC868E5" w:rsidR="00712CCC" w:rsidRPr="00032735" w:rsidRDefault="006037E5" w:rsidP="00032735">
      <w:pPr>
        <w:pStyle w:val="Furtherinformation"/>
        <w:spacing w:after="240"/>
        <w:rPr>
          <w:rFonts w:asciiTheme="majorHAnsi" w:eastAsiaTheme="minorEastAsia" w:hAnsiTheme="majorHAnsi" w:cstheme="majorHAnsi"/>
          <w:color w:val="181717"/>
          <w:kern w:val="24"/>
          <w:lang w:eastAsia="en-GB"/>
          <w14:textFill>
            <w14:solidFill>
              <w14:srgbClr w14:val="181717">
                <w14:lumMod w14:val="10000"/>
              </w14:srgbClr>
            </w14:solidFill>
          </w14:textFill>
        </w:rPr>
      </w:pPr>
      <w:hyperlink r:id="rId15" w:history="1">
        <w:r w:rsidRPr="001B0F7F">
          <w:rPr>
            <w:rStyle w:val="Hyperlink"/>
            <w:rFonts w:asciiTheme="majorHAnsi" w:eastAsiaTheme="minorEastAsia" w:hAnsiTheme="majorHAnsi" w:cstheme="majorHAnsi"/>
            <w:color w:val="0000FF"/>
            <w:kern w:val="24"/>
            <w:lang w:eastAsia="en-GB"/>
            <w14:textFill>
              <w14:solidFill>
                <w14:srgbClr w14:val="0000FF">
                  <w14:lumMod w14:val="10000"/>
                </w14:srgbClr>
              </w14:solidFill>
            </w14:textFill>
          </w:rPr>
          <w:t>Menstruation Disorders (Causes, Symptoms, and Treatment) (patient.info)</w:t>
        </w:r>
      </w:hyperlink>
    </w:p>
    <w:p w14:paraId="4AA0A7BD" w14:textId="77777777" w:rsidR="001051A1" w:rsidRPr="00575AE7" w:rsidRDefault="001051A1" w:rsidP="001051A1">
      <w:pPr>
        <w:pStyle w:val="Furtherinformation"/>
        <w:rPr>
          <w:rFonts w:eastAsia="Arial"/>
          <w:b/>
          <w:bCs/>
        </w:rPr>
      </w:pPr>
      <w:r>
        <w:rPr>
          <w:b/>
          <w:bCs/>
          <w:lang w:eastAsia="en-GB"/>
        </w:rPr>
        <w:t>R</w:t>
      </w:r>
      <w:r w:rsidRPr="00575AE7">
        <w:rPr>
          <w:b/>
          <w:bCs/>
          <w:lang w:eastAsia="en-GB"/>
        </w:rPr>
        <w:t>elevant guidance</w:t>
      </w:r>
      <w:r>
        <w:rPr>
          <w:b/>
          <w:bCs/>
          <w:lang w:eastAsia="en-GB"/>
        </w:rPr>
        <w:t>:</w:t>
      </w:r>
    </w:p>
    <w:p w14:paraId="5DD0EAC0" w14:textId="77777777" w:rsidR="006037E5" w:rsidRPr="001B0F7F" w:rsidRDefault="006037E5" w:rsidP="00BB5F5F">
      <w:pPr>
        <w:pStyle w:val="Furtherinformation"/>
        <w:rPr>
          <w:rFonts w:asciiTheme="majorHAnsi" w:eastAsiaTheme="minorEastAsia" w:hAnsiTheme="majorHAnsi" w:cstheme="majorHAnsi"/>
          <w:color w:val="181717"/>
          <w:kern w:val="24"/>
          <w:lang w:eastAsia="en-GB"/>
          <w14:textFill>
            <w14:solidFill>
              <w14:srgbClr w14:val="181717">
                <w14:lumMod w14:val="10000"/>
              </w14:srgbClr>
            </w14:solidFill>
          </w14:textFill>
        </w:rPr>
      </w:pPr>
      <w:hyperlink r:id="rId16" w:history="1">
        <w:r w:rsidRPr="001B0F7F">
          <w:rPr>
            <w:rStyle w:val="Hyperlink"/>
            <w:rFonts w:asciiTheme="majorHAnsi" w:eastAsiaTheme="minorEastAsia" w:hAnsiTheme="majorHAnsi" w:cstheme="majorHAnsi"/>
            <w:color w:val="0000FF"/>
            <w:kern w:val="24"/>
            <w:lang w:eastAsia="en-GB"/>
            <w14:textFill>
              <w14:solidFill>
                <w14:srgbClr w14:val="0000FF">
                  <w14:lumMod w14:val="10000"/>
                </w14:srgbClr>
              </w14:solidFill>
            </w14:textFill>
          </w:rPr>
          <w:t xml:space="preserve">Intermenstrual bleeding – </w:t>
        </w:r>
        <w:proofErr w:type="spellStart"/>
        <w:r w:rsidRPr="001B0F7F">
          <w:rPr>
            <w:rStyle w:val="Hyperlink"/>
            <w:rFonts w:asciiTheme="majorHAnsi" w:eastAsiaTheme="minorEastAsia" w:hAnsiTheme="majorHAnsi" w:cstheme="majorHAnsi"/>
            <w:color w:val="0000FF"/>
            <w:kern w:val="24"/>
            <w:lang w:eastAsia="en-GB"/>
            <w14:textFill>
              <w14:solidFill>
                <w14:srgbClr w14:val="0000FF">
                  <w14:lumMod w14:val="10000"/>
                </w14:srgbClr>
              </w14:solidFill>
            </w14:textFill>
          </w:rPr>
          <w:t>GPnotebook</w:t>
        </w:r>
        <w:proofErr w:type="spellEnd"/>
      </w:hyperlink>
    </w:p>
    <w:p w14:paraId="631FC83D" w14:textId="279ABC4F" w:rsidR="00D253C8" w:rsidRPr="00032735" w:rsidRDefault="006037E5" w:rsidP="00032735">
      <w:pPr>
        <w:pStyle w:val="Furtherinformation"/>
        <w:spacing w:after="240"/>
      </w:pPr>
      <w:hyperlink r:id="rId17" w:history="1">
        <w:r w:rsidRPr="001B0F7F">
          <w:rPr>
            <w:rStyle w:val="Hyperlink"/>
            <w:rFonts w:asciiTheme="majorHAnsi" w:eastAsiaTheme="minorEastAsia" w:hAnsiTheme="majorHAnsi" w:cstheme="majorHAnsi"/>
            <w:color w:val="0000FF"/>
            <w:kern w:val="24"/>
            <w:lang w:eastAsia="en-GB"/>
            <w14:textFill>
              <w14:solidFill>
                <w14:srgbClr w14:val="0000FF">
                  <w14:lumMod w14:val="10000"/>
                </w14:srgbClr>
              </w14:solidFill>
            </w14:textFill>
          </w:rPr>
          <w:t>Menorrhagia (heavy menstrual bleeding) | Health topics A to Z | CKS | NICE</w:t>
        </w:r>
      </w:hyperlink>
    </w:p>
    <w:p w14:paraId="72DF382C" w14:textId="435B22F7" w:rsidR="00A34976" w:rsidRPr="001B0F7F" w:rsidRDefault="00A34976" w:rsidP="00032735">
      <w:pPr>
        <w:shd w:val="clear" w:color="auto" w:fill="D9D9D9"/>
        <w:spacing w:line="240" w:lineRule="auto"/>
        <w:rPr>
          <w:rFonts w:asciiTheme="majorHAnsi" w:eastAsia="Arial" w:hAnsiTheme="majorHAnsi" w:cstheme="majorHAnsi"/>
        </w:rPr>
      </w:pPr>
      <w:r w:rsidRPr="001B0F7F">
        <w:rPr>
          <w:rFonts w:asciiTheme="majorHAnsi" w:eastAsia="Arial" w:hAnsiTheme="majorHAnsi" w:cstheme="majorHAnsi"/>
        </w:rPr>
        <w:t xml:space="preserve">If referring back, please state that the referral has already been through Advice and Guidance and include previous </w:t>
      </w:r>
      <w:proofErr w:type="gramStart"/>
      <w:r w:rsidRPr="001B0F7F">
        <w:rPr>
          <w:rFonts w:asciiTheme="majorHAnsi" w:eastAsia="Arial" w:hAnsiTheme="majorHAnsi" w:cstheme="majorHAnsi"/>
        </w:rPr>
        <w:t>correspondence</w:t>
      </w:r>
      <w:proofErr w:type="gramEnd"/>
      <w:r w:rsidRPr="001B0F7F">
        <w:rPr>
          <w:rFonts w:asciiTheme="majorHAnsi" w:eastAsia="Arial" w:hAnsiTheme="majorHAnsi" w:cstheme="majorHAnsi"/>
        </w:rPr>
        <w:t xml:space="preserve"> so we don’t duplicate advice.</w:t>
      </w:r>
    </w:p>
    <w:p w14:paraId="787AE0C0" w14:textId="77777777" w:rsidR="00A34976" w:rsidRPr="001B0F7F" w:rsidRDefault="00A34976" w:rsidP="00BB5F5F">
      <w:pPr>
        <w:shd w:val="clear" w:color="auto" w:fill="D9D9D9"/>
        <w:spacing w:after="0" w:line="240" w:lineRule="auto"/>
        <w:rPr>
          <w:rFonts w:asciiTheme="majorHAnsi" w:eastAsia="Arial" w:hAnsiTheme="majorHAnsi" w:cstheme="majorHAnsi"/>
        </w:rPr>
      </w:pPr>
      <w:r w:rsidRPr="001B0F7F">
        <w:rPr>
          <w:rFonts w:asciiTheme="majorHAnsi" w:eastAsia="Arial" w:hAnsiTheme="majorHAnsi" w:cstheme="majorHAnsi"/>
        </w:rPr>
        <w:t>With kind regards,</w:t>
      </w:r>
    </w:p>
    <w:p w14:paraId="33DFC02B" w14:textId="6EF270D7" w:rsidR="001B0F7F" w:rsidRPr="001B0F7F" w:rsidRDefault="001B0F7F" w:rsidP="00BB5F5F">
      <w:pPr>
        <w:pStyle w:val="Standardcontent"/>
        <w:rPr>
          <w:rFonts w:asciiTheme="majorHAnsi" w:hAnsiTheme="majorHAnsi" w:cstheme="majorHAnsi"/>
        </w:rPr>
      </w:pPr>
      <w:r w:rsidRPr="001B0F7F">
        <w:rPr>
          <w:rFonts w:asciiTheme="majorHAnsi" w:hAnsiTheme="majorHAnsi" w:cstheme="majorHAnsi"/>
        </w:rPr>
        <w:t>[Responding clinician name and role]</w:t>
      </w:r>
    </w:p>
    <w:p w14:paraId="434AACD4" w14:textId="77777777" w:rsidR="007D6DE9" w:rsidRDefault="007D6DE9" w:rsidP="00FA2459">
      <w:pPr>
        <w:spacing w:after="160" w:line="259" w:lineRule="auto"/>
      </w:pPr>
    </w:p>
    <w:p w14:paraId="4D67DA83" w14:textId="77777777" w:rsidR="00841522" w:rsidRDefault="00841522" w:rsidP="00FA2459">
      <w:pPr>
        <w:spacing w:after="160" w:line="259" w:lineRule="auto"/>
      </w:pPr>
    </w:p>
    <w:p w14:paraId="62C48E51" w14:textId="77777777" w:rsidR="00841522" w:rsidRDefault="00841522" w:rsidP="00FA2459">
      <w:pPr>
        <w:spacing w:after="160" w:line="259" w:lineRule="auto"/>
      </w:pPr>
    </w:p>
    <w:p w14:paraId="487174DE" w14:textId="77777777" w:rsidR="00841522" w:rsidRDefault="00841522" w:rsidP="00FA2459">
      <w:pPr>
        <w:spacing w:after="160" w:line="259" w:lineRule="auto"/>
      </w:pPr>
    </w:p>
    <w:p w14:paraId="05346E41" w14:textId="77777777" w:rsidR="00841522" w:rsidRDefault="00841522" w:rsidP="00FA2459">
      <w:pPr>
        <w:spacing w:after="160" w:line="259" w:lineRule="auto"/>
      </w:pPr>
    </w:p>
    <w:p w14:paraId="267456F9" w14:textId="77777777" w:rsidR="00841522" w:rsidRDefault="00841522" w:rsidP="00FA2459">
      <w:pPr>
        <w:spacing w:after="160" w:line="259" w:lineRule="auto"/>
      </w:pPr>
    </w:p>
    <w:p w14:paraId="2D6E7CC4" w14:textId="77777777" w:rsidR="00841522" w:rsidRDefault="00841522" w:rsidP="00FA2459">
      <w:pPr>
        <w:spacing w:after="160" w:line="259" w:lineRule="auto"/>
      </w:pPr>
    </w:p>
    <w:p w14:paraId="7C9CE5E4" w14:textId="77777777" w:rsidR="00841522" w:rsidRDefault="00841522" w:rsidP="00FA2459">
      <w:pPr>
        <w:spacing w:after="160" w:line="259" w:lineRule="auto"/>
      </w:pPr>
    </w:p>
    <w:p w14:paraId="045A75FF" w14:textId="77777777" w:rsidR="00841522" w:rsidRDefault="00841522" w:rsidP="00FA2459">
      <w:pPr>
        <w:spacing w:after="160" w:line="259" w:lineRule="auto"/>
      </w:pPr>
    </w:p>
    <w:p w14:paraId="0A84DFC5" w14:textId="77777777" w:rsidR="00841522" w:rsidRDefault="00841522" w:rsidP="00FA2459">
      <w:pPr>
        <w:spacing w:after="160" w:line="259" w:lineRule="auto"/>
      </w:pPr>
    </w:p>
    <w:p w14:paraId="7AA8D9F7" w14:textId="77777777" w:rsidR="00841522" w:rsidRDefault="00841522" w:rsidP="00FA2459">
      <w:pPr>
        <w:spacing w:after="160" w:line="259" w:lineRule="auto"/>
      </w:pPr>
    </w:p>
    <w:p w14:paraId="46307F06" w14:textId="77777777" w:rsidR="00841522" w:rsidRDefault="00841522" w:rsidP="00FA2459">
      <w:pPr>
        <w:spacing w:after="160" w:line="259" w:lineRule="auto"/>
      </w:pPr>
    </w:p>
    <w:p w14:paraId="22F0392C" w14:textId="77777777" w:rsidR="00841522" w:rsidRDefault="00841522" w:rsidP="00FA2459">
      <w:pPr>
        <w:spacing w:after="160" w:line="259" w:lineRule="auto"/>
      </w:pPr>
    </w:p>
    <w:p w14:paraId="22D1288B" w14:textId="77777777" w:rsidR="00841522" w:rsidRDefault="00841522" w:rsidP="00FA2459">
      <w:pPr>
        <w:spacing w:after="160" w:line="259" w:lineRule="auto"/>
      </w:pPr>
    </w:p>
    <w:p w14:paraId="0BE7F594" w14:textId="77777777" w:rsidR="00841522" w:rsidRDefault="00841522" w:rsidP="00FA2459">
      <w:pPr>
        <w:spacing w:after="160" w:line="259" w:lineRule="auto"/>
      </w:pPr>
    </w:p>
    <w:p w14:paraId="06E084F1" w14:textId="77777777" w:rsidR="00841522" w:rsidRDefault="00841522" w:rsidP="00FA2459">
      <w:pPr>
        <w:spacing w:after="160" w:line="259" w:lineRule="auto"/>
      </w:pPr>
    </w:p>
    <w:p w14:paraId="5FE45FB2" w14:textId="77777777" w:rsidR="00841522" w:rsidRDefault="00841522" w:rsidP="00FA2459">
      <w:pPr>
        <w:spacing w:after="160" w:line="259" w:lineRule="auto"/>
      </w:pPr>
    </w:p>
    <w:p w14:paraId="1C66E4D0" w14:textId="77777777" w:rsidR="00841522" w:rsidRDefault="00841522" w:rsidP="00FA2459">
      <w:pPr>
        <w:spacing w:after="160" w:line="259" w:lineRule="auto"/>
      </w:pPr>
    </w:p>
    <w:p w14:paraId="5E857DA9" w14:textId="77777777" w:rsidR="00841522" w:rsidRDefault="00841522" w:rsidP="00FA2459">
      <w:pPr>
        <w:spacing w:after="160" w:line="259" w:lineRule="auto"/>
      </w:pPr>
    </w:p>
    <w:p w14:paraId="2EAB1491" w14:textId="77777777" w:rsidR="00841522" w:rsidRDefault="00841522" w:rsidP="00FA2459">
      <w:pPr>
        <w:spacing w:after="160" w:line="259" w:lineRule="auto"/>
      </w:pPr>
    </w:p>
    <w:p w14:paraId="7526E3FC" w14:textId="77777777" w:rsidR="00841522" w:rsidRDefault="00841522" w:rsidP="00FA2459">
      <w:pPr>
        <w:spacing w:after="160" w:line="259" w:lineRule="auto"/>
      </w:pPr>
    </w:p>
    <w:p w14:paraId="15101977" w14:textId="77777777" w:rsidR="00841522" w:rsidRDefault="00841522" w:rsidP="00FA2459">
      <w:pPr>
        <w:spacing w:after="160" w:line="259" w:lineRule="auto"/>
      </w:pPr>
    </w:p>
    <w:p w14:paraId="0FAD8442" w14:textId="77777777" w:rsidR="00841522" w:rsidRDefault="00841522" w:rsidP="00FA2459">
      <w:pPr>
        <w:spacing w:after="160" w:line="259" w:lineRule="auto"/>
      </w:pPr>
    </w:p>
    <w:p w14:paraId="334DE8BA" w14:textId="77777777" w:rsidR="00841522" w:rsidRDefault="00841522" w:rsidP="00FA2459">
      <w:pPr>
        <w:spacing w:after="160" w:line="259" w:lineRule="auto"/>
      </w:pPr>
    </w:p>
    <w:p w14:paraId="669204AE" w14:textId="77777777" w:rsidR="00841522" w:rsidRDefault="00841522" w:rsidP="00FA2459">
      <w:pPr>
        <w:spacing w:after="160" w:line="259" w:lineRule="auto"/>
      </w:pPr>
    </w:p>
    <w:p w14:paraId="13B1A21A" w14:textId="77777777" w:rsidR="00841522" w:rsidRDefault="00841522" w:rsidP="00FA2459">
      <w:pPr>
        <w:spacing w:after="160" w:line="259" w:lineRule="auto"/>
      </w:pPr>
    </w:p>
    <w:p w14:paraId="48665800" w14:textId="77777777" w:rsidR="008203F8" w:rsidRDefault="008203F8" w:rsidP="00FA2459">
      <w:pPr>
        <w:spacing w:after="160" w:line="259" w:lineRule="auto"/>
      </w:pPr>
    </w:p>
    <w:p w14:paraId="55076706" w14:textId="77777777" w:rsidR="007A5B1E" w:rsidRDefault="007A5B1E" w:rsidP="00FA2459">
      <w:pPr>
        <w:spacing w:after="160" w:line="259" w:lineRule="auto"/>
      </w:pPr>
    </w:p>
    <w:p w14:paraId="7866408D" w14:textId="16B9A9F5" w:rsidR="007B4F43" w:rsidRDefault="007B4F43" w:rsidP="006E4D54">
      <w:pPr>
        <w:pStyle w:val="Heading2"/>
      </w:pPr>
      <w:bookmarkStart w:id="28" w:name="_Unexplained_vaginal_discharge"/>
      <w:bookmarkStart w:id="29" w:name="_Heavy_and_painful"/>
      <w:bookmarkEnd w:id="28"/>
      <w:bookmarkEnd w:id="29"/>
      <w:r>
        <w:lastRenderedPageBreak/>
        <w:t>Heavy and painful menstrual bleeding</w:t>
      </w:r>
    </w:p>
    <w:p w14:paraId="094F0CD3" w14:textId="77777777" w:rsidR="007B4F43" w:rsidRPr="00B0150B" w:rsidRDefault="007B4F43" w:rsidP="007B4F43">
      <w:pPr>
        <w:pStyle w:val="NoSpacing"/>
        <w:shd w:val="clear" w:color="auto" w:fill="D9D9D9" w:themeFill="background1" w:themeFillShade="D9"/>
        <w:rPr>
          <w:rFonts w:asciiTheme="majorHAnsi" w:hAnsiTheme="majorHAnsi" w:cstheme="majorHAnsi"/>
        </w:rPr>
      </w:pPr>
      <w:r w:rsidRPr="00B0150B">
        <w:rPr>
          <w:rFonts w:asciiTheme="majorHAnsi" w:hAnsiTheme="majorHAnsi" w:cstheme="majorHAnsi"/>
        </w:rPr>
        <w:t>Dear [Dr ____],</w:t>
      </w:r>
    </w:p>
    <w:p w14:paraId="38ABB074" w14:textId="77777777" w:rsidR="007B4F43" w:rsidRPr="00B0150B" w:rsidRDefault="007B4F43" w:rsidP="007B4F43">
      <w:pPr>
        <w:pStyle w:val="NoSpacing"/>
        <w:shd w:val="clear" w:color="auto" w:fill="D9D9D9" w:themeFill="background1" w:themeFillShade="D9"/>
        <w:rPr>
          <w:rFonts w:asciiTheme="majorHAnsi" w:hAnsiTheme="majorHAnsi" w:cstheme="majorHAnsi"/>
        </w:rPr>
      </w:pPr>
    </w:p>
    <w:p w14:paraId="5684F882" w14:textId="754096F8" w:rsidR="007B4F43" w:rsidRPr="00B0150B" w:rsidRDefault="007B4F43" w:rsidP="007B4F43">
      <w:pPr>
        <w:pStyle w:val="NoSpacing"/>
        <w:shd w:val="clear" w:color="auto" w:fill="D9D9D9" w:themeFill="background1" w:themeFillShade="D9"/>
        <w:spacing w:after="240"/>
        <w:rPr>
          <w:rFonts w:asciiTheme="majorHAnsi" w:hAnsiTheme="majorHAnsi" w:cstheme="majorHAnsi"/>
        </w:rPr>
      </w:pPr>
      <w:r w:rsidRPr="00B0150B">
        <w:rPr>
          <w:rFonts w:asciiTheme="majorHAnsi" w:hAnsiTheme="majorHAnsi" w:cstheme="majorHAnsi"/>
        </w:rPr>
        <w:t>Advice and guidance response pertaining to [Patient name].</w:t>
      </w:r>
    </w:p>
    <w:p w14:paraId="261A135C" w14:textId="77777777" w:rsidR="00A91D10" w:rsidRPr="00B0150B" w:rsidRDefault="00A91D10" w:rsidP="00A91D10">
      <w:pPr>
        <w:pStyle w:val="Actionsforprimarycare"/>
        <w:rPr>
          <w:b/>
          <w:bCs/>
          <w:lang w:eastAsia="en-GB"/>
        </w:rPr>
      </w:pPr>
      <w:r w:rsidRPr="00B0150B">
        <w:rPr>
          <w:b/>
          <w:bCs/>
          <w:lang w:eastAsia="en-GB"/>
        </w:rPr>
        <w:t>Patient’s history:</w:t>
      </w:r>
    </w:p>
    <w:p w14:paraId="51657308" w14:textId="77777777" w:rsidR="00A91D10" w:rsidRPr="00B0150B" w:rsidRDefault="00A91D10" w:rsidP="00A91D10">
      <w:pPr>
        <w:pStyle w:val="Actionsforprimarycare"/>
        <w:rPr>
          <w:lang w:eastAsia="en-GB"/>
        </w:rPr>
      </w:pPr>
      <w:r w:rsidRPr="00B0150B">
        <w:rPr>
          <w:lang w:eastAsia="en-GB"/>
        </w:rPr>
        <w:t xml:space="preserve">Age: &gt;45 with change in bleeding / new onset HMB </w:t>
      </w:r>
    </w:p>
    <w:p w14:paraId="3BFAE61A" w14:textId="77777777" w:rsidR="00A91D10" w:rsidRPr="00B0150B" w:rsidRDefault="00A91D10" w:rsidP="00A91D10">
      <w:pPr>
        <w:pStyle w:val="Actionsforprimarycare"/>
        <w:rPr>
          <w:lang w:eastAsia="en-GB"/>
        </w:rPr>
      </w:pPr>
      <w:r w:rsidRPr="00B0150B">
        <w:rPr>
          <w:lang w:eastAsia="en-GB"/>
        </w:rPr>
        <w:t>Early menarche increases risk of endometrial hyperplasia.</w:t>
      </w:r>
    </w:p>
    <w:p w14:paraId="235A5860" w14:textId="77777777" w:rsidR="00A91D10" w:rsidRPr="00B0150B" w:rsidRDefault="00A91D10" w:rsidP="00A91D10">
      <w:pPr>
        <w:pStyle w:val="Actionsforprimarycare"/>
      </w:pPr>
      <w:r w:rsidRPr="00B0150B">
        <w:t>Any treatment trialled:</w:t>
      </w:r>
    </w:p>
    <w:p w14:paraId="5BFD280D" w14:textId="77777777" w:rsidR="00A91D10" w:rsidRPr="00B0150B" w:rsidRDefault="00A91D10" w:rsidP="003545D5">
      <w:pPr>
        <w:pStyle w:val="Listforprimarycare"/>
      </w:pPr>
      <w:r w:rsidRPr="00B0150B">
        <w:t>Tricycling or continuous COC</w:t>
      </w:r>
    </w:p>
    <w:p w14:paraId="19F65803" w14:textId="77777777" w:rsidR="00A91D10" w:rsidRPr="00B0150B" w:rsidRDefault="00A91D10" w:rsidP="003545D5">
      <w:pPr>
        <w:pStyle w:val="Listforprimarycare"/>
      </w:pPr>
      <w:r w:rsidRPr="00B0150B">
        <w:t>POP</w:t>
      </w:r>
    </w:p>
    <w:p w14:paraId="1A9B240A" w14:textId="77777777" w:rsidR="00A91D10" w:rsidRPr="00B0150B" w:rsidRDefault="00A91D10" w:rsidP="003545D5">
      <w:pPr>
        <w:pStyle w:val="Listforprimarycare"/>
      </w:pPr>
      <w:r w:rsidRPr="00B0150B">
        <w:t>IUS</w:t>
      </w:r>
    </w:p>
    <w:p w14:paraId="4CC248E8" w14:textId="77777777" w:rsidR="00A91D10" w:rsidRPr="00B0150B" w:rsidRDefault="00A91D10" w:rsidP="003545D5">
      <w:pPr>
        <w:pStyle w:val="Listforprimarycare"/>
      </w:pPr>
      <w:r w:rsidRPr="00B0150B">
        <w:t>Previous USS – result</w:t>
      </w:r>
    </w:p>
    <w:p w14:paraId="5473CBBD" w14:textId="77777777" w:rsidR="00A91D10" w:rsidRPr="00B0150B" w:rsidRDefault="00A91D10" w:rsidP="003545D5">
      <w:pPr>
        <w:pStyle w:val="Listforprimarycare"/>
        <w:rPr>
          <w:lang w:eastAsia="en-GB"/>
        </w:rPr>
      </w:pPr>
      <w:r w:rsidRPr="00B0150B">
        <w:rPr>
          <w:lang w:eastAsia="en-GB"/>
        </w:rPr>
        <w:t xml:space="preserve">Dysmenorrhoea &amp;/or dyspareunia </w:t>
      </w:r>
    </w:p>
    <w:p w14:paraId="379A2524" w14:textId="77777777" w:rsidR="003545D5" w:rsidRPr="00B0150B" w:rsidRDefault="003545D5" w:rsidP="00A91D10">
      <w:pPr>
        <w:pStyle w:val="Actionsforprimarycare"/>
        <w:rPr>
          <w:lang w:eastAsia="en-GB"/>
        </w:rPr>
      </w:pPr>
    </w:p>
    <w:p w14:paraId="795BFB3B" w14:textId="2F324BFE" w:rsidR="00A91D10" w:rsidRPr="00B0150B" w:rsidRDefault="00A91D10" w:rsidP="00A91D10">
      <w:pPr>
        <w:pStyle w:val="Actionsforprimarycare"/>
        <w:rPr>
          <w:b/>
          <w:bCs/>
          <w:lang w:eastAsia="en-GB"/>
        </w:rPr>
      </w:pPr>
      <w:r w:rsidRPr="00B0150B">
        <w:rPr>
          <w:b/>
          <w:bCs/>
          <w:lang w:eastAsia="en-GB"/>
        </w:rPr>
        <w:t xml:space="preserve">Risk factors for endometrial hyperplasia </w:t>
      </w:r>
    </w:p>
    <w:p w14:paraId="58C20403" w14:textId="77777777" w:rsidR="00A91D10" w:rsidRPr="00B0150B" w:rsidRDefault="00A91D10" w:rsidP="003545D5">
      <w:pPr>
        <w:pStyle w:val="Listforprimarycare"/>
      </w:pPr>
      <w:r w:rsidRPr="00B0150B">
        <w:t>Obesity</w:t>
      </w:r>
    </w:p>
    <w:p w14:paraId="2620D16A" w14:textId="77777777" w:rsidR="00A91D10" w:rsidRPr="00B0150B" w:rsidRDefault="00A91D10" w:rsidP="003545D5">
      <w:pPr>
        <w:pStyle w:val="Listforprimarycare"/>
      </w:pPr>
      <w:r w:rsidRPr="00B0150B">
        <w:t>Diabetes Mellitus</w:t>
      </w:r>
    </w:p>
    <w:p w14:paraId="540E9FAE" w14:textId="77777777" w:rsidR="00A91D10" w:rsidRPr="00B0150B" w:rsidRDefault="00A91D10" w:rsidP="003545D5">
      <w:pPr>
        <w:pStyle w:val="Listforprimarycare"/>
      </w:pPr>
      <w:r w:rsidRPr="00B0150B">
        <w:t>PCOS</w:t>
      </w:r>
    </w:p>
    <w:p w14:paraId="5010BDB0" w14:textId="77777777" w:rsidR="00A91D10" w:rsidRPr="00B0150B" w:rsidRDefault="00A91D10" w:rsidP="003545D5">
      <w:pPr>
        <w:pStyle w:val="Listforprimarycare"/>
      </w:pPr>
      <w:r w:rsidRPr="00B0150B">
        <w:t>Tamoxifen</w:t>
      </w:r>
    </w:p>
    <w:p w14:paraId="2D49DCDC" w14:textId="77777777" w:rsidR="00A91D10" w:rsidRPr="00B0150B" w:rsidRDefault="00A91D10" w:rsidP="003545D5">
      <w:pPr>
        <w:pStyle w:val="Listforprimarycare"/>
      </w:pPr>
      <w:r w:rsidRPr="00B0150B">
        <w:t>Unopposed oestrogen with intact uterus</w:t>
      </w:r>
    </w:p>
    <w:p w14:paraId="05AAA82F" w14:textId="77777777" w:rsidR="00A91D10" w:rsidRPr="00B0150B" w:rsidRDefault="00A91D10" w:rsidP="003545D5">
      <w:pPr>
        <w:pStyle w:val="Listforprimarycare"/>
      </w:pPr>
      <w:r w:rsidRPr="00B0150B">
        <w:t>Nulliparity</w:t>
      </w:r>
    </w:p>
    <w:p w14:paraId="7F02D8C1" w14:textId="77777777" w:rsidR="00A91D10" w:rsidRPr="00B0150B" w:rsidRDefault="00A91D10" w:rsidP="003545D5">
      <w:pPr>
        <w:pStyle w:val="Listforprimarycare"/>
      </w:pPr>
      <w:r w:rsidRPr="00B0150B">
        <w:t xml:space="preserve">Lynch Syndrome or family history of uterine, ovarian, or colorectal cancer </w:t>
      </w:r>
    </w:p>
    <w:p w14:paraId="2B426178" w14:textId="77777777" w:rsidR="00A91D10" w:rsidRPr="00B0150B" w:rsidRDefault="00A91D10" w:rsidP="00A91D10">
      <w:pPr>
        <w:pStyle w:val="Actionsforprimarycare"/>
        <w:rPr>
          <w:lang w:eastAsia="en-GB"/>
        </w:rPr>
      </w:pPr>
    </w:p>
    <w:p w14:paraId="2CA20E17" w14:textId="72F2E78B" w:rsidR="00A91D10" w:rsidRPr="00B0150B" w:rsidRDefault="00A91D10" w:rsidP="00A91D10">
      <w:pPr>
        <w:pStyle w:val="Actionsforprimarycare"/>
        <w:rPr>
          <w:lang w:eastAsia="en-GB"/>
        </w:rPr>
      </w:pPr>
      <w:r w:rsidRPr="00B0150B">
        <w:rPr>
          <w:lang w:eastAsia="en-GB"/>
        </w:rPr>
        <w:t>Intermenstrual bleeding IMB</w:t>
      </w:r>
      <w:r w:rsidR="003545D5" w:rsidRPr="00B0150B">
        <w:rPr>
          <w:lang w:eastAsia="en-GB"/>
        </w:rPr>
        <w:t>: ?cervical</w:t>
      </w:r>
      <w:r w:rsidRPr="00B0150B">
        <w:rPr>
          <w:lang w:eastAsia="en-GB"/>
        </w:rPr>
        <w:t xml:space="preserve"> pathology, endometrial pathology including polyps</w:t>
      </w:r>
    </w:p>
    <w:p w14:paraId="6003457F" w14:textId="77777777" w:rsidR="00A91D10" w:rsidRPr="00B0150B" w:rsidRDefault="00A91D10" w:rsidP="00A91D10">
      <w:pPr>
        <w:pStyle w:val="Actionsforprimarycare"/>
        <w:rPr>
          <w:lang w:eastAsia="en-GB"/>
        </w:rPr>
      </w:pPr>
    </w:p>
    <w:p w14:paraId="788DFB5D" w14:textId="77777777" w:rsidR="00A91D10" w:rsidRPr="00B0150B" w:rsidRDefault="00A91D10" w:rsidP="00A91D10">
      <w:pPr>
        <w:pStyle w:val="Actionsforprimarycare"/>
        <w:rPr>
          <w:i/>
          <w:iCs/>
          <w:lang w:eastAsia="en-GB"/>
        </w:rPr>
      </w:pPr>
      <w:r w:rsidRPr="00B0150B">
        <w:rPr>
          <w:i/>
          <w:iCs/>
          <w:lang w:eastAsia="en-GB"/>
        </w:rPr>
        <w:t xml:space="preserve">If other features or irregular periods </w:t>
      </w:r>
      <w:r w:rsidRPr="00B0150B">
        <w:rPr>
          <w:b/>
          <w:bCs/>
          <w:i/>
          <w:iCs/>
          <w:lang w:eastAsia="en-GB"/>
        </w:rPr>
        <w:t>examine</w:t>
      </w:r>
      <w:r w:rsidRPr="00B0150B">
        <w:rPr>
          <w:i/>
          <w:iCs/>
          <w:lang w:eastAsia="en-GB"/>
        </w:rPr>
        <w:t xml:space="preserve">: </w:t>
      </w:r>
    </w:p>
    <w:p w14:paraId="79F12401" w14:textId="77777777" w:rsidR="00A91D10" w:rsidRPr="00B0150B" w:rsidRDefault="00A91D10" w:rsidP="00A91D10">
      <w:pPr>
        <w:pStyle w:val="Actionsforprimarycare"/>
      </w:pPr>
      <w:r w:rsidRPr="00B0150B">
        <w:t xml:space="preserve">Speculum &amp; bi-manual examination </w:t>
      </w:r>
    </w:p>
    <w:p w14:paraId="32FF3911" w14:textId="77777777" w:rsidR="00A91D10" w:rsidRPr="00B0150B" w:rsidRDefault="00A91D10" w:rsidP="00A91D10">
      <w:pPr>
        <w:pStyle w:val="Actionsforprimarycare"/>
      </w:pPr>
      <w:r w:rsidRPr="00B0150B">
        <w:t xml:space="preserve">Consider: </w:t>
      </w:r>
    </w:p>
    <w:p w14:paraId="043D2103" w14:textId="77777777" w:rsidR="00A91D10" w:rsidRPr="00B0150B" w:rsidRDefault="00A91D10" w:rsidP="00A91D10">
      <w:pPr>
        <w:pStyle w:val="Actionsforprimarycare"/>
      </w:pPr>
      <w:r w:rsidRPr="00B0150B">
        <w:t xml:space="preserve">1. Pregnancy </w:t>
      </w:r>
    </w:p>
    <w:p w14:paraId="38282FC8" w14:textId="77777777" w:rsidR="00A91D10" w:rsidRPr="00B0150B" w:rsidRDefault="00A91D10" w:rsidP="00A91D10">
      <w:pPr>
        <w:pStyle w:val="Actionsforprimarycare"/>
      </w:pPr>
      <w:r w:rsidRPr="00B0150B">
        <w:rPr>
          <w:lang w:eastAsia="en-GB"/>
        </w:rPr>
        <w:t xml:space="preserve">2. Infection – do swabs – chlamydia/MC&amp;S </w:t>
      </w:r>
      <w:r w:rsidRPr="00B0150B">
        <w:t>-</w:t>
      </w:r>
      <w:r w:rsidRPr="00B0150B">
        <w:rPr>
          <w:lang w:eastAsia="en-GB"/>
        </w:rPr>
        <w:t xml:space="preserve"> consider Sexual Health Clinic </w:t>
      </w:r>
    </w:p>
    <w:p w14:paraId="78BDCE44" w14:textId="77777777" w:rsidR="00A91D10" w:rsidRPr="00B0150B" w:rsidRDefault="00A91D10" w:rsidP="00A91D10">
      <w:pPr>
        <w:pStyle w:val="Actionsforprimarycare"/>
        <w:rPr>
          <w:lang w:eastAsia="en-GB"/>
        </w:rPr>
      </w:pPr>
      <w:r w:rsidRPr="00B0150B">
        <w:rPr>
          <w:lang w:eastAsia="en-GB"/>
        </w:rPr>
        <w:t xml:space="preserve">3. Pain: ?fibroids/endometriosis/adenomyosis </w:t>
      </w:r>
    </w:p>
    <w:p w14:paraId="2A02B657" w14:textId="77777777" w:rsidR="0088403D" w:rsidRPr="00B0150B" w:rsidRDefault="0088403D" w:rsidP="00A91D10">
      <w:pPr>
        <w:pStyle w:val="Actionsforprimarycare"/>
        <w:rPr>
          <w:lang w:eastAsia="en-GB"/>
        </w:rPr>
      </w:pPr>
    </w:p>
    <w:p w14:paraId="5F54A35C" w14:textId="77777777" w:rsidR="00905A34" w:rsidRPr="00B0150B" w:rsidRDefault="00905A34" w:rsidP="00905A34">
      <w:pPr>
        <w:pStyle w:val="Actionsforprimarycare"/>
        <w:rPr>
          <w:lang w:eastAsia="en-GB"/>
        </w:rPr>
      </w:pPr>
      <w:r w:rsidRPr="00B0150B">
        <w:rPr>
          <w:lang w:eastAsia="en-GB"/>
        </w:rPr>
        <w:t xml:space="preserve">Indications for scan: </w:t>
      </w:r>
    </w:p>
    <w:p w14:paraId="4D0BEE91" w14:textId="08D95310" w:rsidR="00905A34" w:rsidRPr="00B0150B" w:rsidRDefault="00905A34" w:rsidP="00905A34">
      <w:pPr>
        <w:pStyle w:val="Listforprimarycare"/>
        <w:rPr>
          <w:lang w:eastAsia="en-GB"/>
        </w:rPr>
      </w:pPr>
      <w:r w:rsidRPr="00B0150B">
        <w:rPr>
          <w:lang w:eastAsia="en-GB"/>
        </w:rPr>
        <w:t>Age &gt;45</w:t>
      </w:r>
    </w:p>
    <w:p w14:paraId="5DCC0AF6" w14:textId="7DBA48B0" w:rsidR="00905A34" w:rsidRPr="00B0150B" w:rsidRDefault="00905A34" w:rsidP="00905A34">
      <w:pPr>
        <w:pStyle w:val="Listforprimarycare"/>
        <w:rPr>
          <w:lang w:eastAsia="en-GB"/>
        </w:rPr>
      </w:pPr>
      <w:r w:rsidRPr="00B0150B">
        <w:rPr>
          <w:lang w:eastAsia="en-GB"/>
        </w:rPr>
        <w:t>or lasted &gt;3 cycles</w:t>
      </w:r>
    </w:p>
    <w:p w14:paraId="77CD7AD9" w14:textId="7B373CF3" w:rsidR="00905A34" w:rsidRPr="00B0150B" w:rsidRDefault="00905A34" w:rsidP="00905A34">
      <w:pPr>
        <w:pStyle w:val="Listforprimarycare"/>
        <w:rPr>
          <w:lang w:eastAsia="en-GB"/>
        </w:rPr>
      </w:pPr>
      <w:r w:rsidRPr="00B0150B">
        <w:rPr>
          <w:lang w:eastAsia="en-GB"/>
        </w:rPr>
        <w:t>or not responded to treatment</w:t>
      </w:r>
    </w:p>
    <w:p w14:paraId="20EEBDDC" w14:textId="52A4C1D6" w:rsidR="00905A34" w:rsidRPr="00B0150B" w:rsidRDefault="00905A34" w:rsidP="00905A34">
      <w:pPr>
        <w:pStyle w:val="Listforprimarycare"/>
        <w:rPr>
          <w:lang w:eastAsia="en-GB"/>
        </w:rPr>
      </w:pPr>
      <w:r w:rsidRPr="00B0150B">
        <w:rPr>
          <w:lang w:eastAsia="en-GB"/>
        </w:rPr>
        <w:t xml:space="preserve">or risk factors for endometrial hyperplasia </w:t>
      </w:r>
    </w:p>
    <w:p w14:paraId="01F67179" w14:textId="77777777" w:rsidR="00905A34" w:rsidRPr="00B0150B" w:rsidRDefault="00905A34" w:rsidP="00905A34">
      <w:pPr>
        <w:pStyle w:val="Actionsforprimarycare"/>
        <w:rPr>
          <w:lang w:eastAsia="en-GB"/>
        </w:rPr>
      </w:pPr>
    </w:p>
    <w:p w14:paraId="666BEC8C" w14:textId="77777777" w:rsidR="00905A34" w:rsidRPr="00B0150B" w:rsidRDefault="00905A34" w:rsidP="00905A34">
      <w:pPr>
        <w:pStyle w:val="Actionsforprimarycare"/>
        <w:rPr>
          <w:lang w:eastAsia="en-GB"/>
        </w:rPr>
      </w:pPr>
      <w:r w:rsidRPr="00B0150B">
        <w:rPr>
          <w:b/>
          <w:bCs/>
          <w:lang w:eastAsia="en-GB"/>
        </w:rPr>
        <w:t>Treatment</w:t>
      </w:r>
      <w:r w:rsidRPr="00B0150B">
        <w:rPr>
          <w:lang w:eastAsia="en-GB"/>
        </w:rPr>
        <w:t xml:space="preserve">: </w:t>
      </w:r>
    </w:p>
    <w:p w14:paraId="555E9C8A" w14:textId="77777777" w:rsidR="00905A34" w:rsidRPr="00B0150B" w:rsidRDefault="00905A34" w:rsidP="00905A34">
      <w:pPr>
        <w:pStyle w:val="Actionsforprimarycare"/>
        <w:rPr>
          <w:lang w:eastAsia="en-GB"/>
        </w:rPr>
      </w:pPr>
      <w:r w:rsidRPr="00B0150B">
        <w:rPr>
          <w:lang w:eastAsia="en-GB"/>
        </w:rPr>
        <w:t>If HMB with no other features and regular cycles and &lt;45:</w:t>
      </w:r>
    </w:p>
    <w:p w14:paraId="29A83745" w14:textId="068D30A4" w:rsidR="00905A34" w:rsidRPr="00B0150B" w:rsidRDefault="00905A34" w:rsidP="00D46159">
      <w:pPr>
        <w:pStyle w:val="Listforprimarycare"/>
      </w:pPr>
      <w:r w:rsidRPr="00B0150B">
        <w:t>Physical examination not required</w:t>
      </w:r>
    </w:p>
    <w:p w14:paraId="355D2371" w14:textId="77777777" w:rsidR="00905A34" w:rsidRPr="00B0150B" w:rsidRDefault="00905A34" w:rsidP="00D46159">
      <w:pPr>
        <w:pStyle w:val="Listforprimarycare"/>
      </w:pPr>
      <w:r w:rsidRPr="00B0150B">
        <w:t xml:space="preserve">Pharmacological treatment can be started </w:t>
      </w:r>
    </w:p>
    <w:p w14:paraId="51256391" w14:textId="75C0AF14" w:rsidR="00905A34" w:rsidRPr="00B0150B" w:rsidRDefault="00905A34" w:rsidP="00D46159">
      <w:pPr>
        <w:pStyle w:val="Listforprimarycare"/>
      </w:pPr>
      <w:r w:rsidRPr="00B0150B">
        <w:t>FBC</w:t>
      </w:r>
    </w:p>
    <w:p w14:paraId="22699063" w14:textId="77777777" w:rsidR="00905A34" w:rsidRPr="00B0150B" w:rsidRDefault="00905A34" w:rsidP="00905A34">
      <w:pPr>
        <w:pStyle w:val="Actionsforprimarycare"/>
        <w:rPr>
          <w:lang w:eastAsia="en-GB"/>
        </w:rPr>
      </w:pPr>
    </w:p>
    <w:p w14:paraId="46D4F038" w14:textId="77777777" w:rsidR="00905A34" w:rsidRPr="00B0150B" w:rsidRDefault="00905A34" w:rsidP="00905A34">
      <w:pPr>
        <w:pStyle w:val="Actionsforprimarycare"/>
        <w:rPr>
          <w:lang w:eastAsia="en-GB"/>
        </w:rPr>
      </w:pPr>
      <w:r w:rsidRPr="00B0150B">
        <w:rPr>
          <w:lang w:eastAsia="en-GB"/>
        </w:rPr>
        <w:t xml:space="preserve">LNG-IUS is first line treatment if no identified pathology, fibroids are under 3cm or there is suspected adenomyosis (off label use). </w:t>
      </w:r>
    </w:p>
    <w:p w14:paraId="72106E68" w14:textId="77777777" w:rsidR="00905A34" w:rsidRPr="00B0150B" w:rsidRDefault="00905A34" w:rsidP="00905A34">
      <w:pPr>
        <w:pStyle w:val="Actionsforprimarycare"/>
        <w:rPr>
          <w:lang w:eastAsia="en-GB"/>
        </w:rPr>
      </w:pPr>
      <w:r w:rsidRPr="00B0150B">
        <w:rPr>
          <w:lang w:eastAsia="en-GB"/>
        </w:rPr>
        <w:t xml:space="preserve"> </w:t>
      </w:r>
    </w:p>
    <w:p w14:paraId="7B68725B" w14:textId="77777777" w:rsidR="00905A34" w:rsidRPr="00B0150B" w:rsidRDefault="00905A34" w:rsidP="00905A34">
      <w:pPr>
        <w:pStyle w:val="Actionsforprimarycare"/>
        <w:rPr>
          <w:lang w:eastAsia="en-GB"/>
        </w:rPr>
      </w:pPr>
      <w:r w:rsidRPr="00B0150B">
        <w:rPr>
          <w:lang w:eastAsia="en-GB"/>
        </w:rPr>
        <w:t xml:space="preserve">If LNG–IUS is declined, consider: </w:t>
      </w:r>
    </w:p>
    <w:p w14:paraId="70F80085" w14:textId="4AEE83EA" w:rsidR="00905A34" w:rsidRPr="00B0150B" w:rsidRDefault="00905A34" w:rsidP="00D46159">
      <w:pPr>
        <w:pStyle w:val="Listforprimarycare"/>
        <w:rPr>
          <w:lang w:eastAsia="en-GB"/>
        </w:rPr>
      </w:pPr>
      <w:r w:rsidRPr="00B0150B">
        <w:rPr>
          <w:lang w:eastAsia="en-GB"/>
        </w:rPr>
        <w:t>Non hormonal</w:t>
      </w:r>
      <w:r w:rsidR="00AE34DF" w:rsidRPr="00B0150B">
        <w:rPr>
          <w:lang w:eastAsia="en-GB"/>
        </w:rPr>
        <w:t>:</w:t>
      </w:r>
    </w:p>
    <w:p w14:paraId="5C57167F" w14:textId="056604B7" w:rsidR="00AE34DF" w:rsidRPr="00B0150B" w:rsidRDefault="00AE34DF" w:rsidP="00AE34DF">
      <w:pPr>
        <w:pStyle w:val="Listforprimarycare"/>
        <w:numPr>
          <w:ilvl w:val="0"/>
          <w:numId w:val="0"/>
        </w:numPr>
        <w:rPr>
          <w:lang w:eastAsia="en-GB"/>
        </w:rPr>
      </w:pPr>
      <w:r w:rsidRPr="00B0150B">
        <w:rPr>
          <w:lang w:eastAsia="en-GB"/>
        </w:rPr>
        <w:t xml:space="preserve">Tranexamic acid </w:t>
      </w:r>
    </w:p>
    <w:p w14:paraId="239EFC04" w14:textId="57E1F3E8" w:rsidR="00905A34" w:rsidRPr="00B0150B" w:rsidRDefault="00905A34" w:rsidP="00AE34DF">
      <w:pPr>
        <w:pStyle w:val="Listforprimarycare"/>
        <w:numPr>
          <w:ilvl w:val="0"/>
          <w:numId w:val="0"/>
        </w:numPr>
        <w:rPr>
          <w:lang w:eastAsia="en-GB"/>
        </w:rPr>
      </w:pPr>
      <w:r w:rsidRPr="00B0150B">
        <w:rPr>
          <w:lang w:eastAsia="en-GB"/>
        </w:rPr>
        <w:t xml:space="preserve">NSAIDS (off label) </w:t>
      </w:r>
    </w:p>
    <w:p w14:paraId="2536DD47" w14:textId="77777777" w:rsidR="00905A34" w:rsidRPr="00B0150B" w:rsidRDefault="00905A34" w:rsidP="00905A34">
      <w:pPr>
        <w:pStyle w:val="Actionsforprimarycare"/>
        <w:rPr>
          <w:lang w:eastAsia="en-GB"/>
        </w:rPr>
      </w:pPr>
    </w:p>
    <w:p w14:paraId="44D3ACA2" w14:textId="31184C53" w:rsidR="00905A34" w:rsidRPr="00B0150B" w:rsidRDefault="00905A34" w:rsidP="00AE34DF">
      <w:pPr>
        <w:pStyle w:val="Listforprimarycare"/>
        <w:rPr>
          <w:lang w:eastAsia="en-GB"/>
        </w:rPr>
      </w:pPr>
      <w:r w:rsidRPr="00B0150B">
        <w:rPr>
          <w:lang w:eastAsia="en-GB"/>
        </w:rPr>
        <w:t xml:space="preserve">Hormonal </w:t>
      </w:r>
    </w:p>
    <w:p w14:paraId="07929367" w14:textId="4253737B" w:rsidR="00905A34" w:rsidRPr="00B0150B" w:rsidRDefault="00905A34" w:rsidP="00905A34">
      <w:pPr>
        <w:pStyle w:val="Actionsforprimarycare"/>
        <w:rPr>
          <w:lang w:eastAsia="en-GB"/>
        </w:rPr>
      </w:pPr>
      <w:r w:rsidRPr="00B0150B">
        <w:rPr>
          <w:lang w:eastAsia="en-GB"/>
        </w:rPr>
        <w:t xml:space="preserve">COCP (off label for some – </w:t>
      </w:r>
      <w:proofErr w:type="spellStart"/>
      <w:r w:rsidRPr="00B0150B">
        <w:rPr>
          <w:lang w:eastAsia="en-GB"/>
        </w:rPr>
        <w:t>Qlaira</w:t>
      </w:r>
      <w:proofErr w:type="spellEnd"/>
      <w:r w:rsidRPr="00B0150B">
        <w:rPr>
          <w:lang w:eastAsia="en-GB"/>
        </w:rPr>
        <w:t xml:space="preserve"> is licensed</w:t>
      </w:r>
    </w:p>
    <w:p w14:paraId="1D2D9403" w14:textId="16820257" w:rsidR="00905A34" w:rsidRPr="00B0150B" w:rsidRDefault="00905A34" w:rsidP="00905A34">
      <w:pPr>
        <w:pStyle w:val="Actionsforprimarycare"/>
        <w:rPr>
          <w:lang w:eastAsia="en-GB"/>
        </w:rPr>
      </w:pPr>
      <w:r w:rsidRPr="00B0150B">
        <w:rPr>
          <w:lang w:eastAsia="en-GB"/>
        </w:rPr>
        <w:t xml:space="preserve">Cyclical oral progestogens </w:t>
      </w:r>
    </w:p>
    <w:p w14:paraId="7893F667" w14:textId="77777777" w:rsidR="00905A34" w:rsidRPr="00B0150B" w:rsidRDefault="00905A34" w:rsidP="00905A34">
      <w:pPr>
        <w:pStyle w:val="Actionsforprimarycare"/>
        <w:rPr>
          <w:lang w:eastAsia="en-GB"/>
        </w:rPr>
      </w:pPr>
    </w:p>
    <w:p w14:paraId="739EEAEE" w14:textId="77777777" w:rsidR="00AC2D24" w:rsidRPr="00B0150B" w:rsidRDefault="00905A34" w:rsidP="00905A34">
      <w:pPr>
        <w:pStyle w:val="Actionsforprimarycare"/>
        <w:rPr>
          <w:lang w:eastAsia="en-GB"/>
        </w:rPr>
      </w:pPr>
      <w:r w:rsidRPr="00B0150B">
        <w:rPr>
          <w:lang w:eastAsia="en-GB"/>
        </w:rPr>
        <w:t xml:space="preserve">If rapid management required </w:t>
      </w:r>
    </w:p>
    <w:p w14:paraId="1CC92073" w14:textId="457D5126" w:rsidR="00905A34" w:rsidRPr="00B0150B" w:rsidRDefault="00905A34" w:rsidP="00AC2D24">
      <w:pPr>
        <w:pStyle w:val="Listforprimarycare"/>
        <w:rPr>
          <w:lang w:eastAsia="en-GB"/>
        </w:rPr>
      </w:pPr>
      <w:r w:rsidRPr="00B0150B">
        <w:rPr>
          <w:lang w:eastAsia="en-GB"/>
        </w:rPr>
        <w:lastRenderedPageBreak/>
        <w:t xml:space="preserve">Norethisterone 5mg </w:t>
      </w:r>
      <w:proofErr w:type="spellStart"/>
      <w:r w:rsidRPr="00B0150B">
        <w:rPr>
          <w:lang w:eastAsia="en-GB"/>
        </w:rPr>
        <w:t>tds</w:t>
      </w:r>
      <w:proofErr w:type="spellEnd"/>
      <w:r w:rsidRPr="00B0150B">
        <w:rPr>
          <w:lang w:eastAsia="en-GB"/>
        </w:rPr>
        <w:t xml:space="preserve"> for 10 days (withdrawal bleed 2-4 days after stopping)</w:t>
      </w:r>
    </w:p>
    <w:p w14:paraId="207B173F" w14:textId="2D378402" w:rsidR="007D4BB1" w:rsidRPr="00B0150B" w:rsidRDefault="007D4BB1" w:rsidP="00AC2D24">
      <w:pPr>
        <w:pStyle w:val="Listforprimarycare"/>
        <w:rPr>
          <w:lang w:eastAsia="en-GB"/>
        </w:rPr>
      </w:pPr>
      <w:r w:rsidRPr="00B0150B">
        <w:rPr>
          <w:rFonts w:ascii="Arial" w:hAnsi="Arial" w:cs="Arial"/>
          <w:lang w:eastAsia="en-GB"/>
        </w:rPr>
        <w:t xml:space="preserve">If exceptionally heavy (flooding) can use 10mg </w:t>
      </w:r>
      <w:proofErr w:type="spellStart"/>
      <w:r w:rsidRPr="00B0150B">
        <w:rPr>
          <w:rFonts w:ascii="Arial" w:hAnsi="Arial" w:cs="Arial"/>
          <w:lang w:eastAsia="en-GB"/>
        </w:rPr>
        <w:t>tds</w:t>
      </w:r>
      <w:proofErr w:type="spellEnd"/>
      <w:r w:rsidRPr="00B0150B">
        <w:rPr>
          <w:rFonts w:ascii="Arial" w:hAnsi="Arial" w:cs="Arial"/>
          <w:lang w:eastAsia="en-GB"/>
        </w:rPr>
        <w:t xml:space="preserve"> (but increased risk of VTE). Once bleeding eased reduce to 5mg </w:t>
      </w:r>
      <w:proofErr w:type="spellStart"/>
      <w:r w:rsidRPr="00B0150B">
        <w:rPr>
          <w:rFonts w:ascii="Arial" w:hAnsi="Arial" w:cs="Arial"/>
          <w:lang w:eastAsia="en-GB"/>
        </w:rPr>
        <w:t>tds</w:t>
      </w:r>
      <w:proofErr w:type="spellEnd"/>
      <w:r w:rsidRPr="00B0150B">
        <w:rPr>
          <w:rFonts w:ascii="Arial" w:hAnsi="Arial" w:cs="Arial"/>
          <w:lang w:eastAsia="en-GB"/>
        </w:rPr>
        <w:t xml:space="preserve"> for 1 week.</w:t>
      </w:r>
    </w:p>
    <w:p w14:paraId="40D25005" w14:textId="77777777" w:rsidR="00905A34" w:rsidRPr="00B0150B" w:rsidRDefault="00905A34" w:rsidP="00A91D10">
      <w:pPr>
        <w:pStyle w:val="Actionsforprimarycare"/>
        <w:rPr>
          <w:lang w:eastAsia="en-GB"/>
        </w:rPr>
      </w:pPr>
    </w:p>
    <w:p w14:paraId="101B7E7C" w14:textId="77777777" w:rsidR="009A7E2A" w:rsidRPr="00B0150B" w:rsidRDefault="009A7E2A" w:rsidP="009A7E2A">
      <w:pPr>
        <w:pStyle w:val="Referinfo"/>
        <w:rPr>
          <w:rFonts w:ascii="Segoe UI" w:hAnsi="Segoe UI" w:cs="Segoe UI"/>
        </w:rPr>
      </w:pPr>
      <w:r w:rsidRPr="00B0150B">
        <w:rPr>
          <w:rStyle w:val="normaltextrun"/>
          <w:rFonts w:ascii="Arial" w:hAnsi="Arial" w:cs="Arial"/>
          <w:b/>
          <w:bCs/>
          <w:u w:val="single"/>
        </w:rPr>
        <w:t>Referral to secondary care</w:t>
      </w:r>
      <w:r w:rsidRPr="00B0150B">
        <w:rPr>
          <w:rStyle w:val="eop"/>
          <w:rFonts w:ascii="Arial" w:hAnsi="Arial" w:cs="Arial"/>
        </w:rPr>
        <w:t> </w:t>
      </w:r>
    </w:p>
    <w:p w14:paraId="09D023E1" w14:textId="77777777" w:rsidR="009A7E2A" w:rsidRPr="00B0150B" w:rsidRDefault="009A7E2A" w:rsidP="00600942">
      <w:pPr>
        <w:pStyle w:val="Referinfobullets"/>
        <w:numPr>
          <w:ilvl w:val="0"/>
          <w:numId w:val="31"/>
        </w:numPr>
        <w:ind w:left="284" w:hanging="284"/>
      </w:pPr>
      <w:r w:rsidRPr="00B0150B">
        <w:rPr>
          <w:rStyle w:val="normaltextrun"/>
        </w:rPr>
        <w:t>Severe symptoms e.g. large fibroid with urinary symptoms.</w:t>
      </w:r>
      <w:r w:rsidRPr="00B0150B">
        <w:rPr>
          <w:rStyle w:val="eop"/>
        </w:rPr>
        <w:t> </w:t>
      </w:r>
    </w:p>
    <w:p w14:paraId="10FD377F" w14:textId="77777777" w:rsidR="009A7E2A" w:rsidRPr="00B0150B" w:rsidRDefault="009A7E2A" w:rsidP="00600942">
      <w:pPr>
        <w:pStyle w:val="Referinfobullets"/>
        <w:numPr>
          <w:ilvl w:val="0"/>
          <w:numId w:val="31"/>
        </w:numPr>
        <w:ind w:left="284" w:hanging="284"/>
      </w:pPr>
      <w:r w:rsidRPr="00B0150B">
        <w:rPr>
          <w:rStyle w:val="normaltextrun"/>
        </w:rPr>
        <w:t>Fibroids over 3cm, polyps or endometrial pathology.</w:t>
      </w:r>
      <w:r w:rsidRPr="00B0150B">
        <w:rPr>
          <w:rStyle w:val="eop"/>
        </w:rPr>
        <w:t> </w:t>
      </w:r>
    </w:p>
    <w:p w14:paraId="5D46C4EC" w14:textId="77777777" w:rsidR="009A7E2A" w:rsidRPr="00B0150B" w:rsidRDefault="009A7E2A" w:rsidP="00600942">
      <w:pPr>
        <w:pStyle w:val="Referinfobullets"/>
        <w:numPr>
          <w:ilvl w:val="0"/>
          <w:numId w:val="31"/>
        </w:numPr>
        <w:ind w:left="284" w:hanging="284"/>
      </w:pPr>
      <w:r w:rsidRPr="00B0150B">
        <w:rPr>
          <w:rStyle w:val="normaltextrun"/>
        </w:rPr>
        <w:t xml:space="preserve">Risk factors for endometrial pathology. </w:t>
      </w:r>
    </w:p>
    <w:p w14:paraId="7EFD7E01" w14:textId="77777777" w:rsidR="009A7E2A" w:rsidRPr="00B0150B" w:rsidRDefault="009A7E2A" w:rsidP="00600942">
      <w:pPr>
        <w:pStyle w:val="Referinfobullets"/>
        <w:numPr>
          <w:ilvl w:val="0"/>
          <w:numId w:val="31"/>
        </w:numPr>
        <w:ind w:left="284" w:hanging="284"/>
      </w:pPr>
      <w:r w:rsidRPr="00B0150B">
        <w:rPr>
          <w:rStyle w:val="normaltextrun"/>
        </w:rPr>
        <w:t>Persistent iron deficiency anaemia</w:t>
      </w:r>
    </w:p>
    <w:p w14:paraId="5DD7D842" w14:textId="77777777" w:rsidR="009A7E2A" w:rsidRPr="00B0150B" w:rsidRDefault="009A7E2A" w:rsidP="00600942">
      <w:pPr>
        <w:pStyle w:val="Referinfobullets"/>
        <w:numPr>
          <w:ilvl w:val="0"/>
          <w:numId w:val="31"/>
        </w:numPr>
        <w:ind w:left="284" w:hanging="284"/>
      </w:pPr>
      <w:r w:rsidRPr="00B0150B">
        <w:rPr>
          <w:rStyle w:val="normaltextrun"/>
        </w:rPr>
        <w:t>Declines pharmacological treatment.</w:t>
      </w:r>
      <w:r w:rsidRPr="00B0150B">
        <w:rPr>
          <w:rStyle w:val="eop"/>
        </w:rPr>
        <w:t> </w:t>
      </w:r>
    </w:p>
    <w:p w14:paraId="3C904B65" w14:textId="77777777" w:rsidR="009A7E2A" w:rsidRPr="00B0150B" w:rsidRDefault="009A7E2A" w:rsidP="00600942">
      <w:pPr>
        <w:pStyle w:val="Referinfobullets"/>
        <w:numPr>
          <w:ilvl w:val="0"/>
          <w:numId w:val="31"/>
        </w:numPr>
        <w:ind w:left="284" w:hanging="284"/>
      </w:pPr>
      <w:r w:rsidRPr="00B0150B">
        <w:rPr>
          <w:rStyle w:val="normaltextrun"/>
        </w:rPr>
        <w:t>Failed medical management</w:t>
      </w:r>
    </w:p>
    <w:p w14:paraId="06A93F5B" w14:textId="77777777" w:rsidR="009A7E2A" w:rsidRPr="00B0150B" w:rsidRDefault="009A7E2A" w:rsidP="009A7E2A">
      <w:pPr>
        <w:pStyle w:val="Referinfo"/>
        <w:rPr>
          <w:rStyle w:val="eop"/>
          <w:rFonts w:ascii="Arial" w:hAnsi="Arial" w:cs="Arial"/>
        </w:rPr>
      </w:pPr>
    </w:p>
    <w:p w14:paraId="25F03B7C" w14:textId="77777777" w:rsidR="009A7E2A" w:rsidRPr="00B0150B" w:rsidRDefault="009A7E2A" w:rsidP="009A7E2A">
      <w:pPr>
        <w:pStyle w:val="Referinfo"/>
      </w:pPr>
      <w:r w:rsidRPr="00B0150B">
        <w:rPr>
          <w:rStyle w:val="normaltextrun"/>
          <w:rFonts w:ascii="Arial" w:hAnsi="Arial" w:cs="Arial"/>
          <w:b/>
          <w:bCs/>
          <w:u w:val="single"/>
        </w:rPr>
        <w:t>Urgent referral </w:t>
      </w:r>
      <w:r w:rsidRPr="00B0150B">
        <w:rPr>
          <w:rStyle w:val="eop"/>
          <w:rFonts w:ascii="Arial" w:hAnsi="Arial" w:cs="Arial"/>
        </w:rPr>
        <w:t> </w:t>
      </w:r>
    </w:p>
    <w:p w14:paraId="0C26CB15" w14:textId="77777777" w:rsidR="009A7E2A" w:rsidRPr="00B0150B" w:rsidRDefault="009A7E2A" w:rsidP="00600942">
      <w:pPr>
        <w:pStyle w:val="Referinfo"/>
        <w:numPr>
          <w:ilvl w:val="0"/>
          <w:numId w:val="32"/>
        </w:numPr>
        <w:rPr>
          <w:rStyle w:val="eop"/>
          <w:rFonts w:ascii="Arial" w:hAnsi="Arial" w:cs="Arial"/>
          <w:u w:val="single"/>
        </w:rPr>
      </w:pPr>
      <w:r w:rsidRPr="00B0150B">
        <w:rPr>
          <w:rStyle w:val="normaltextrun"/>
          <w:rFonts w:ascii="Arial" w:hAnsi="Arial" w:cs="Arial"/>
        </w:rPr>
        <w:t xml:space="preserve">Suspicious vulval, vaginal or cervical masses </w:t>
      </w:r>
    </w:p>
    <w:p w14:paraId="47499F99" w14:textId="77777777" w:rsidR="009A7E2A" w:rsidRPr="00B0150B" w:rsidRDefault="009A7E2A" w:rsidP="00B0150B">
      <w:pPr>
        <w:pStyle w:val="Referinfo"/>
        <w:numPr>
          <w:ilvl w:val="0"/>
          <w:numId w:val="32"/>
        </w:numPr>
        <w:spacing w:after="240"/>
      </w:pPr>
      <w:r w:rsidRPr="00B0150B">
        <w:rPr>
          <w:rStyle w:val="normaltextrun"/>
          <w:rFonts w:ascii="Arial" w:hAnsi="Arial" w:cs="Arial"/>
        </w:rPr>
        <w:t>Abdominal ascites</w:t>
      </w:r>
    </w:p>
    <w:p w14:paraId="796F7657" w14:textId="77777777" w:rsidR="00B0150B" w:rsidRPr="00B0150B" w:rsidRDefault="00B0150B" w:rsidP="00B0150B">
      <w:pPr>
        <w:pStyle w:val="Furtherinformation"/>
        <w:rPr>
          <w:b/>
          <w:bCs/>
          <w:lang w:eastAsia="en-GB"/>
        </w:rPr>
      </w:pPr>
      <w:r w:rsidRPr="00B0150B">
        <w:rPr>
          <w:b/>
          <w:bCs/>
          <w:lang w:eastAsia="en-GB"/>
        </w:rPr>
        <w:t xml:space="preserve">Links to reference documents, further reading and patient resources </w:t>
      </w:r>
    </w:p>
    <w:p w14:paraId="441BE7F5" w14:textId="77777777" w:rsidR="00B0150B" w:rsidRPr="00B0150B" w:rsidRDefault="00B0150B" w:rsidP="00B0150B">
      <w:pPr>
        <w:pStyle w:val="Furtherinformation"/>
      </w:pPr>
      <w:hyperlink r:id="rId18" w:history="1">
        <w:r w:rsidRPr="00B0150B">
          <w:rPr>
            <w:rStyle w:val="Hyperlink"/>
            <w:rFonts w:ascii="Arial" w:hAnsi="Arial" w:cs="Arial"/>
          </w:rPr>
          <w:t>https://www.hweclinicalguidance.nhs.uk/all-clinical-areas-documents/download?cid=1598&amp;checksum=197bdb2f8fc92eb298f90216f9c2a1c5&amp;document=22&amp;field=3</w:t>
        </w:r>
      </w:hyperlink>
      <w:r w:rsidRPr="00B0150B">
        <w:t xml:space="preserve"> (post coital bleeding)</w:t>
      </w:r>
    </w:p>
    <w:p w14:paraId="7D9E81AF" w14:textId="77777777" w:rsidR="00B0150B" w:rsidRPr="00B0150B" w:rsidRDefault="00B0150B" w:rsidP="00B0150B">
      <w:pPr>
        <w:pStyle w:val="Furtherinformation"/>
        <w:rPr>
          <w:lang w:eastAsia="en-GB"/>
        </w:rPr>
      </w:pPr>
    </w:p>
    <w:p w14:paraId="44E2150E" w14:textId="77777777" w:rsidR="00B0150B" w:rsidRPr="00B0150B" w:rsidRDefault="00B0150B" w:rsidP="00C1534E">
      <w:pPr>
        <w:pStyle w:val="Furtherinformation"/>
        <w:spacing w:after="240"/>
      </w:pPr>
      <w:hyperlink r:id="rId19" w:history="1">
        <w:r w:rsidRPr="00B0150B">
          <w:rPr>
            <w:rStyle w:val="Hyperlink"/>
            <w:rFonts w:ascii="Arial" w:hAnsi="Arial" w:cs="Arial"/>
          </w:rPr>
          <w:t>https://rightdecisions.scot.nhs.uk/ggc-clinical-guidelines/gynaecology/gynaecology-guidelines/postcoital-bleeding-893/</w:t>
        </w:r>
      </w:hyperlink>
    </w:p>
    <w:p w14:paraId="56D8375F" w14:textId="77777777" w:rsidR="00C1534E" w:rsidRPr="000467CE" w:rsidRDefault="00C1534E" w:rsidP="00C1534E">
      <w:pPr>
        <w:shd w:val="clear" w:color="auto" w:fill="D9D9D9"/>
        <w:spacing w:after="0" w:line="240" w:lineRule="auto"/>
        <w:rPr>
          <w:rFonts w:ascii="Arial" w:eastAsia="Arial" w:hAnsi="Arial" w:cs="Arial"/>
        </w:rPr>
      </w:pPr>
      <w:r w:rsidRPr="000467CE">
        <w:rPr>
          <w:rFonts w:ascii="Arial" w:eastAsia="Arial" w:hAnsi="Arial" w:cs="Arial"/>
        </w:rPr>
        <w:t xml:space="preserve">If referring back, please state that the referral has already been through Advice and Guidance and include previous </w:t>
      </w:r>
      <w:proofErr w:type="gramStart"/>
      <w:r w:rsidRPr="000467CE">
        <w:rPr>
          <w:rFonts w:ascii="Arial" w:eastAsia="Arial" w:hAnsi="Arial" w:cs="Arial"/>
        </w:rPr>
        <w:t>correspondence</w:t>
      </w:r>
      <w:proofErr w:type="gramEnd"/>
      <w:r w:rsidRPr="000467CE">
        <w:rPr>
          <w:rFonts w:ascii="Arial" w:eastAsia="Arial" w:hAnsi="Arial" w:cs="Arial"/>
        </w:rPr>
        <w:t xml:space="preserve"> so we don’t duplicate advice.</w:t>
      </w:r>
    </w:p>
    <w:p w14:paraId="3FD119AB" w14:textId="77777777" w:rsidR="00C1534E" w:rsidRPr="000467CE" w:rsidRDefault="00C1534E" w:rsidP="00C1534E">
      <w:pPr>
        <w:shd w:val="clear" w:color="auto" w:fill="D9D9D9"/>
        <w:spacing w:after="0" w:line="240" w:lineRule="auto"/>
        <w:rPr>
          <w:rFonts w:ascii="Arial" w:eastAsia="Arial" w:hAnsi="Arial" w:cs="Arial"/>
        </w:rPr>
      </w:pPr>
    </w:p>
    <w:p w14:paraId="53D28D03" w14:textId="77777777" w:rsidR="00C1534E" w:rsidRDefault="00C1534E" w:rsidP="00C1534E">
      <w:pPr>
        <w:shd w:val="clear" w:color="auto" w:fill="D9D9D9"/>
        <w:spacing w:after="0" w:line="240" w:lineRule="auto"/>
        <w:rPr>
          <w:rFonts w:ascii="Arial" w:eastAsia="Arial" w:hAnsi="Arial" w:cs="Arial"/>
        </w:rPr>
      </w:pPr>
      <w:r w:rsidRPr="000467CE">
        <w:rPr>
          <w:rFonts w:ascii="Arial" w:eastAsia="Arial" w:hAnsi="Arial" w:cs="Arial"/>
        </w:rPr>
        <w:t>With kind regards,</w:t>
      </w:r>
    </w:p>
    <w:p w14:paraId="7F939421" w14:textId="5CA69A2A" w:rsidR="00C1534E" w:rsidRPr="00C1534E" w:rsidRDefault="00C1534E" w:rsidP="00C1534E">
      <w:pPr>
        <w:pStyle w:val="Standardcontent"/>
        <w:rPr>
          <w:rFonts w:asciiTheme="majorHAnsi" w:hAnsiTheme="majorHAnsi" w:cstheme="majorHAnsi"/>
        </w:rPr>
      </w:pPr>
      <w:r w:rsidRPr="001B0F7F">
        <w:rPr>
          <w:rFonts w:asciiTheme="majorHAnsi" w:hAnsiTheme="majorHAnsi" w:cstheme="majorHAnsi"/>
        </w:rPr>
        <w:t>[Responding clinician name and role]</w:t>
      </w:r>
    </w:p>
    <w:p w14:paraId="10773272" w14:textId="77777777" w:rsidR="0088403D" w:rsidRPr="00B0150B" w:rsidRDefault="0088403D" w:rsidP="00C1534E">
      <w:pPr>
        <w:rPr>
          <w:lang w:eastAsia="en-GB"/>
        </w:rPr>
      </w:pPr>
    </w:p>
    <w:p w14:paraId="1BAF8C52" w14:textId="77777777" w:rsidR="0088403D" w:rsidRDefault="0088403D" w:rsidP="00C1534E">
      <w:pPr>
        <w:rPr>
          <w:lang w:eastAsia="en-GB"/>
        </w:rPr>
      </w:pPr>
    </w:p>
    <w:p w14:paraId="64401FBF" w14:textId="77777777" w:rsidR="007B4F43" w:rsidRDefault="007B4F43" w:rsidP="007B4F43"/>
    <w:p w14:paraId="540958AF" w14:textId="77777777" w:rsidR="007B4F43" w:rsidRDefault="007B4F43" w:rsidP="007B4F43"/>
    <w:p w14:paraId="4EED2D7D" w14:textId="77777777" w:rsidR="007B4F43" w:rsidRDefault="007B4F43" w:rsidP="007B4F43"/>
    <w:p w14:paraId="4CA00D97" w14:textId="77777777" w:rsidR="007B4F43" w:rsidRDefault="007B4F43" w:rsidP="007B4F43"/>
    <w:p w14:paraId="44D3DE05" w14:textId="77777777" w:rsidR="007B4F43" w:rsidRDefault="007B4F43" w:rsidP="007B4F43"/>
    <w:p w14:paraId="0CF48BB9" w14:textId="77777777" w:rsidR="007B4F43" w:rsidRDefault="007B4F43" w:rsidP="007B4F43"/>
    <w:p w14:paraId="62EBFC5A" w14:textId="77777777" w:rsidR="007B4F43" w:rsidRDefault="007B4F43" w:rsidP="007B4F43"/>
    <w:p w14:paraId="44F3B1A1" w14:textId="77777777" w:rsidR="007B4F43" w:rsidRDefault="007B4F43" w:rsidP="007B4F43"/>
    <w:p w14:paraId="1370131E" w14:textId="77777777" w:rsidR="007B4F43" w:rsidRDefault="007B4F43" w:rsidP="007B4F43"/>
    <w:p w14:paraId="2DCBF287" w14:textId="77777777" w:rsidR="007B4F43" w:rsidRDefault="007B4F43" w:rsidP="007B4F43"/>
    <w:p w14:paraId="6CAC7F61" w14:textId="77777777" w:rsidR="00050FFF" w:rsidRDefault="00050FFF" w:rsidP="007B4F43"/>
    <w:p w14:paraId="78903DD4" w14:textId="77777777" w:rsidR="00050FFF" w:rsidRDefault="00050FFF" w:rsidP="007B4F43"/>
    <w:p w14:paraId="73327E91" w14:textId="77777777" w:rsidR="007B4F43" w:rsidRDefault="007B4F43" w:rsidP="007B4F43"/>
    <w:p w14:paraId="5602784D" w14:textId="77777777" w:rsidR="007B4F43" w:rsidRPr="007B4F43" w:rsidRDefault="007B4F43" w:rsidP="007B4F43"/>
    <w:p w14:paraId="3FC87F2A" w14:textId="48D6ED9B" w:rsidR="006E4D54" w:rsidRDefault="006E4D54" w:rsidP="006E4D54">
      <w:pPr>
        <w:pStyle w:val="Heading2"/>
      </w:pPr>
      <w:bookmarkStart w:id="30" w:name="_Unexplained_vaginal_discharge_1"/>
      <w:bookmarkEnd w:id="30"/>
      <w:r w:rsidRPr="00C4288E">
        <w:lastRenderedPageBreak/>
        <w:t>Unexplained vaginal discharge</w:t>
      </w:r>
    </w:p>
    <w:p w14:paraId="1034908B" w14:textId="77777777" w:rsidR="007D6DE9" w:rsidRPr="00643589" w:rsidRDefault="007D6DE9" w:rsidP="007D6DE9">
      <w:pPr>
        <w:pStyle w:val="NoSpacing"/>
        <w:shd w:val="clear" w:color="auto" w:fill="D9D9D9" w:themeFill="background1" w:themeFillShade="D9"/>
        <w:rPr>
          <w:rFonts w:asciiTheme="majorHAnsi" w:hAnsiTheme="majorHAnsi" w:cstheme="majorHAnsi"/>
        </w:rPr>
      </w:pPr>
      <w:r w:rsidRPr="00643589">
        <w:rPr>
          <w:rFonts w:asciiTheme="majorHAnsi" w:hAnsiTheme="majorHAnsi" w:cstheme="majorHAnsi"/>
        </w:rPr>
        <w:t>Dear [Dr ____],</w:t>
      </w:r>
    </w:p>
    <w:p w14:paraId="4B99D6B3" w14:textId="77777777" w:rsidR="007D6DE9" w:rsidRPr="00643589" w:rsidRDefault="007D6DE9" w:rsidP="007D6DE9">
      <w:pPr>
        <w:pStyle w:val="NoSpacing"/>
        <w:shd w:val="clear" w:color="auto" w:fill="D9D9D9" w:themeFill="background1" w:themeFillShade="D9"/>
        <w:rPr>
          <w:rFonts w:asciiTheme="majorHAnsi" w:hAnsiTheme="majorHAnsi" w:cstheme="majorHAnsi"/>
        </w:rPr>
      </w:pPr>
    </w:p>
    <w:p w14:paraId="732BEC3C" w14:textId="6A59EAA7" w:rsidR="007D6DE9" w:rsidRPr="00643589" w:rsidRDefault="007D6DE9" w:rsidP="00B1180A">
      <w:pPr>
        <w:pStyle w:val="NoSpacing"/>
        <w:shd w:val="clear" w:color="auto" w:fill="D9D9D9" w:themeFill="background1" w:themeFillShade="D9"/>
        <w:spacing w:after="240"/>
        <w:rPr>
          <w:rFonts w:asciiTheme="majorHAnsi" w:hAnsiTheme="majorHAnsi" w:cstheme="majorHAnsi"/>
        </w:rPr>
      </w:pPr>
      <w:r w:rsidRPr="00643589">
        <w:rPr>
          <w:rFonts w:asciiTheme="majorHAnsi" w:hAnsiTheme="majorHAnsi" w:cstheme="majorHAnsi"/>
        </w:rPr>
        <w:t>Advice and guidance response pertaining to [Patient name].</w:t>
      </w:r>
    </w:p>
    <w:p w14:paraId="4BDFB20C" w14:textId="0EE951CD" w:rsidR="00722BBC" w:rsidRPr="00643589" w:rsidRDefault="00722BBC" w:rsidP="00722BBC">
      <w:pPr>
        <w:shd w:val="clear" w:color="auto" w:fill="ADFFE5"/>
        <w:spacing w:after="0" w:line="240" w:lineRule="auto"/>
        <w:rPr>
          <w:rFonts w:asciiTheme="majorHAnsi" w:eastAsia="Times New Roman" w:hAnsiTheme="majorHAnsi" w:cstheme="majorHAnsi"/>
          <w:b/>
          <w:bCs/>
          <w:lang w:eastAsia="en-GB"/>
        </w:rPr>
      </w:pPr>
      <w:r w:rsidRPr="00643589">
        <w:rPr>
          <w:rFonts w:asciiTheme="majorHAnsi" w:eastAsia="Times New Roman" w:hAnsiTheme="majorHAnsi" w:cstheme="majorHAnsi"/>
          <w:b/>
          <w:bCs/>
          <w:lang w:eastAsia="en-GB"/>
        </w:rPr>
        <w:t>Causes of Vaginal discharge</w:t>
      </w:r>
      <w:r w:rsidR="00EF6367" w:rsidRPr="00643589">
        <w:rPr>
          <w:rFonts w:asciiTheme="majorHAnsi" w:eastAsia="Times New Roman" w:hAnsiTheme="majorHAnsi" w:cstheme="majorHAnsi"/>
          <w:b/>
          <w:bCs/>
          <w:lang w:eastAsia="en-GB"/>
        </w:rPr>
        <w:t>:</w:t>
      </w:r>
    </w:p>
    <w:p w14:paraId="5FBE4110" w14:textId="3D863041" w:rsidR="00722BBC" w:rsidRPr="00643589" w:rsidRDefault="00722BBC" w:rsidP="00722BBC">
      <w:pPr>
        <w:shd w:val="clear" w:color="auto" w:fill="ADFFE5"/>
        <w:spacing w:after="0" w:line="240" w:lineRule="auto"/>
        <w:rPr>
          <w:rFonts w:asciiTheme="majorHAnsi" w:eastAsia="Times New Roman" w:hAnsiTheme="majorHAnsi" w:cstheme="majorHAnsi"/>
          <w:lang w:eastAsia="en-GB"/>
        </w:rPr>
      </w:pPr>
      <w:r w:rsidRPr="00643589">
        <w:rPr>
          <w:rFonts w:asciiTheme="majorHAnsi" w:eastAsia="Times New Roman" w:hAnsiTheme="majorHAnsi" w:cstheme="majorHAnsi"/>
          <w:lang w:eastAsia="en-GB"/>
        </w:rPr>
        <w:t xml:space="preserve">Take history with particular care to elicit clues suggestive of the presence of an STI and other causes. </w:t>
      </w:r>
      <w:r w:rsidR="008B32E7" w:rsidRPr="00643589">
        <w:rPr>
          <w:rFonts w:asciiTheme="majorHAnsi" w:eastAsia="Times New Roman" w:hAnsiTheme="majorHAnsi" w:cstheme="majorHAnsi"/>
          <w:lang w:eastAsia="en-GB"/>
        </w:rPr>
        <w:t>PV and speculum will help to exclude other causes.</w:t>
      </w:r>
    </w:p>
    <w:p w14:paraId="20D2E053" w14:textId="36978BF9" w:rsidR="00722BBC" w:rsidRPr="00643589" w:rsidRDefault="00722BBC" w:rsidP="00722BBC">
      <w:pPr>
        <w:pStyle w:val="Listforprimarycare"/>
        <w:rPr>
          <w:rFonts w:asciiTheme="majorHAnsi" w:hAnsiTheme="majorHAnsi" w:cstheme="majorHAnsi"/>
        </w:rPr>
      </w:pPr>
      <w:r w:rsidRPr="00643589">
        <w:rPr>
          <w:rFonts w:asciiTheme="majorHAnsi" w:hAnsiTheme="majorHAnsi" w:cstheme="majorHAnsi"/>
        </w:rPr>
        <w:t>A discharge that is heavier</w:t>
      </w:r>
      <w:r w:rsidR="00755294" w:rsidRPr="00643589">
        <w:rPr>
          <w:rFonts w:asciiTheme="majorHAnsi" w:hAnsiTheme="majorHAnsi" w:cstheme="majorHAnsi"/>
        </w:rPr>
        <w:t xml:space="preserve"> or thicker</w:t>
      </w:r>
      <w:r w:rsidRPr="00643589">
        <w:rPr>
          <w:rFonts w:asciiTheme="majorHAnsi" w:hAnsiTheme="majorHAnsi" w:cstheme="majorHAnsi"/>
        </w:rPr>
        <w:t xml:space="preserve"> than usual</w:t>
      </w:r>
    </w:p>
    <w:p w14:paraId="475E5BA3" w14:textId="1F12082B" w:rsidR="00722BBC" w:rsidRPr="00643589" w:rsidRDefault="00722BBC" w:rsidP="00722BBC">
      <w:pPr>
        <w:pStyle w:val="Listforprimarycare"/>
        <w:rPr>
          <w:rFonts w:asciiTheme="majorHAnsi" w:hAnsiTheme="majorHAnsi" w:cstheme="majorHAnsi"/>
        </w:rPr>
      </w:pPr>
      <w:r w:rsidRPr="00643589">
        <w:rPr>
          <w:rFonts w:asciiTheme="majorHAnsi" w:hAnsiTheme="majorHAnsi" w:cstheme="majorHAnsi"/>
        </w:rPr>
        <w:t>Pus-lik</w:t>
      </w:r>
      <w:r w:rsidR="003D09AD" w:rsidRPr="00643589">
        <w:rPr>
          <w:rFonts w:asciiTheme="majorHAnsi" w:hAnsiTheme="majorHAnsi" w:cstheme="majorHAnsi"/>
        </w:rPr>
        <w:t>e, or white and clumpy</w:t>
      </w:r>
      <w:r w:rsidRPr="00643589">
        <w:rPr>
          <w:rFonts w:asciiTheme="majorHAnsi" w:hAnsiTheme="majorHAnsi" w:cstheme="majorHAnsi"/>
        </w:rPr>
        <w:t xml:space="preserve"> discharge</w:t>
      </w:r>
    </w:p>
    <w:p w14:paraId="186ADD1F" w14:textId="490AEBB2" w:rsidR="00722BBC" w:rsidRPr="00643589" w:rsidRDefault="00722BBC" w:rsidP="00722BBC">
      <w:pPr>
        <w:pStyle w:val="Listforprimarycare"/>
        <w:rPr>
          <w:rFonts w:asciiTheme="majorHAnsi" w:hAnsiTheme="majorHAnsi" w:cstheme="majorHAnsi"/>
        </w:rPr>
      </w:pPr>
      <w:r w:rsidRPr="00643589">
        <w:rPr>
          <w:rFonts w:asciiTheme="majorHAnsi" w:hAnsiTheme="majorHAnsi" w:cstheme="majorHAnsi"/>
        </w:rPr>
        <w:t>Greyish, greenish, yellowish or blood-tinged discharge</w:t>
      </w:r>
    </w:p>
    <w:p w14:paraId="56B1AE06" w14:textId="4300E86D" w:rsidR="00722BBC" w:rsidRPr="00643589" w:rsidRDefault="00722BBC" w:rsidP="00722BBC">
      <w:pPr>
        <w:pStyle w:val="Listforprimarycare"/>
        <w:rPr>
          <w:rFonts w:asciiTheme="majorHAnsi" w:hAnsiTheme="majorHAnsi" w:cstheme="majorHAnsi"/>
        </w:rPr>
      </w:pPr>
      <w:r w:rsidRPr="00643589">
        <w:rPr>
          <w:rFonts w:asciiTheme="majorHAnsi" w:hAnsiTheme="majorHAnsi" w:cstheme="majorHAnsi"/>
        </w:rPr>
        <w:t>Foul-smelling (fishy or rotting meat) discharge</w:t>
      </w:r>
    </w:p>
    <w:p w14:paraId="6C993D62" w14:textId="2133C49D" w:rsidR="00722BBC" w:rsidRPr="00B1180A" w:rsidRDefault="003D09AD" w:rsidP="00B1180A">
      <w:pPr>
        <w:pStyle w:val="Listforprimarycare"/>
        <w:spacing w:after="240"/>
        <w:rPr>
          <w:rFonts w:asciiTheme="majorHAnsi" w:hAnsiTheme="majorHAnsi" w:cstheme="majorHAnsi"/>
        </w:rPr>
      </w:pPr>
      <w:r w:rsidRPr="00643589">
        <w:rPr>
          <w:rFonts w:asciiTheme="majorHAnsi" w:hAnsiTheme="majorHAnsi" w:cstheme="majorHAnsi"/>
        </w:rPr>
        <w:t>D</w:t>
      </w:r>
      <w:r w:rsidR="00722BBC" w:rsidRPr="00643589">
        <w:rPr>
          <w:rFonts w:asciiTheme="majorHAnsi" w:hAnsiTheme="majorHAnsi" w:cstheme="majorHAnsi"/>
        </w:rPr>
        <w:t>ischarge accompanied by</w:t>
      </w:r>
      <w:r w:rsidR="00446514" w:rsidRPr="00643589">
        <w:rPr>
          <w:rFonts w:asciiTheme="majorHAnsi" w:hAnsiTheme="majorHAnsi" w:cstheme="majorHAnsi"/>
        </w:rPr>
        <w:t xml:space="preserve"> </w:t>
      </w:r>
      <w:r w:rsidR="00722BBC" w:rsidRPr="00643589">
        <w:rPr>
          <w:rFonts w:asciiTheme="majorHAnsi" w:hAnsiTheme="majorHAnsi" w:cstheme="majorHAnsi"/>
        </w:rPr>
        <w:t>itching, burning, a rash or soreness</w:t>
      </w:r>
    </w:p>
    <w:p w14:paraId="4DD4C386" w14:textId="77777777" w:rsidR="00722BBC" w:rsidRPr="00643589" w:rsidRDefault="00722BBC" w:rsidP="00722BBC">
      <w:pPr>
        <w:shd w:val="clear" w:color="auto" w:fill="ADFFE5"/>
        <w:spacing w:after="0" w:line="240" w:lineRule="auto"/>
        <w:rPr>
          <w:rFonts w:asciiTheme="majorHAnsi" w:eastAsia="Times New Roman" w:hAnsiTheme="majorHAnsi" w:cstheme="majorHAnsi"/>
          <w:b/>
          <w:bCs/>
          <w:lang w:eastAsia="en-GB"/>
        </w:rPr>
      </w:pPr>
      <w:r w:rsidRPr="00643589">
        <w:rPr>
          <w:rFonts w:asciiTheme="majorHAnsi" w:eastAsia="Times New Roman" w:hAnsiTheme="majorHAnsi" w:cstheme="majorHAnsi"/>
          <w:b/>
          <w:bCs/>
          <w:lang w:eastAsia="en-GB"/>
        </w:rPr>
        <w:t>Non-infective causes:</w:t>
      </w:r>
    </w:p>
    <w:p w14:paraId="765DCD4F" w14:textId="27F21DE6" w:rsidR="00722BBC" w:rsidRPr="00643589" w:rsidRDefault="00722BBC" w:rsidP="00722BBC">
      <w:pPr>
        <w:pStyle w:val="Listforprimarycare"/>
        <w:rPr>
          <w:rFonts w:asciiTheme="majorHAnsi" w:hAnsiTheme="majorHAnsi" w:cstheme="majorHAnsi"/>
        </w:rPr>
      </w:pPr>
      <w:r w:rsidRPr="00643589">
        <w:rPr>
          <w:rFonts w:asciiTheme="majorHAnsi" w:hAnsiTheme="majorHAnsi" w:cstheme="majorHAnsi"/>
        </w:rPr>
        <w:t>Cervical Ectropion – if negative for infection, reassure and consider switching to lower dose oestrogen COCP or to POP if on them. Consider using silver nitrate cautery in primary care if the clinician is competent – if not refer to gynaecology</w:t>
      </w:r>
    </w:p>
    <w:p w14:paraId="079A438B" w14:textId="5712E04A" w:rsidR="00722BBC" w:rsidRPr="00643589" w:rsidRDefault="00722BBC" w:rsidP="00722BBC">
      <w:pPr>
        <w:pStyle w:val="Listforprimarycare"/>
        <w:rPr>
          <w:rFonts w:asciiTheme="majorHAnsi" w:hAnsiTheme="majorHAnsi" w:cstheme="majorHAnsi"/>
        </w:rPr>
      </w:pPr>
      <w:r w:rsidRPr="00643589">
        <w:rPr>
          <w:rFonts w:asciiTheme="majorHAnsi" w:hAnsiTheme="majorHAnsi" w:cstheme="majorHAnsi"/>
        </w:rPr>
        <w:t>Consider foreign bodies e.g. retained tampon, vaginal pessary</w:t>
      </w:r>
      <w:r w:rsidR="00EB2B59">
        <w:rPr>
          <w:rFonts w:asciiTheme="majorHAnsi" w:hAnsiTheme="majorHAnsi" w:cstheme="majorHAnsi"/>
        </w:rPr>
        <w:t xml:space="preserve"> –</w:t>
      </w:r>
      <w:r w:rsidRPr="00643589">
        <w:rPr>
          <w:rFonts w:asciiTheme="majorHAnsi" w:hAnsiTheme="majorHAnsi" w:cstheme="majorHAnsi"/>
        </w:rPr>
        <w:t xml:space="preserve"> consider vaginal oestrogen, changing the type of pessary (PVS vs Silicone), change pessary more frequently</w:t>
      </w:r>
    </w:p>
    <w:p w14:paraId="441DD814" w14:textId="0E71B708" w:rsidR="00722BBC" w:rsidRPr="00643589" w:rsidRDefault="00722BBC" w:rsidP="00722BBC">
      <w:pPr>
        <w:pStyle w:val="Listforprimarycare"/>
        <w:rPr>
          <w:rFonts w:asciiTheme="majorHAnsi" w:hAnsiTheme="majorHAnsi" w:cstheme="majorHAnsi"/>
        </w:rPr>
      </w:pPr>
      <w:r w:rsidRPr="00643589">
        <w:rPr>
          <w:rFonts w:asciiTheme="majorHAnsi" w:hAnsiTheme="majorHAnsi" w:cstheme="majorHAnsi"/>
        </w:rPr>
        <w:t xml:space="preserve">Vulval dermatitis – treat as needed </w:t>
      </w:r>
    </w:p>
    <w:p w14:paraId="47F75407" w14:textId="3B876368" w:rsidR="00722BBC" w:rsidRPr="00643589" w:rsidRDefault="00722BBC" w:rsidP="00722BBC">
      <w:pPr>
        <w:pStyle w:val="Listforprimarycare"/>
        <w:rPr>
          <w:rFonts w:asciiTheme="majorHAnsi" w:hAnsiTheme="majorHAnsi" w:cstheme="majorHAnsi"/>
        </w:rPr>
      </w:pPr>
      <w:r w:rsidRPr="00643589">
        <w:rPr>
          <w:rFonts w:asciiTheme="majorHAnsi" w:hAnsiTheme="majorHAnsi" w:cstheme="majorHAnsi"/>
        </w:rPr>
        <w:t>Erosive lichen planus</w:t>
      </w:r>
    </w:p>
    <w:p w14:paraId="44C34BCF" w14:textId="0E9D1BB0" w:rsidR="00722BBC" w:rsidRPr="00B1180A" w:rsidRDefault="00722BBC" w:rsidP="00B1180A">
      <w:pPr>
        <w:pStyle w:val="Listforprimarycare"/>
        <w:spacing w:after="240"/>
        <w:rPr>
          <w:rFonts w:asciiTheme="majorHAnsi" w:hAnsiTheme="majorHAnsi" w:cstheme="majorHAnsi"/>
        </w:rPr>
      </w:pPr>
      <w:r w:rsidRPr="00643589">
        <w:rPr>
          <w:rFonts w:asciiTheme="majorHAnsi" w:hAnsiTheme="majorHAnsi" w:cstheme="majorHAnsi"/>
        </w:rPr>
        <w:t>Genital tract malignancy - e.g</w:t>
      </w:r>
      <w:r w:rsidR="00125631">
        <w:rPr>
          <w:rFonts w:asciiTheme="majorHAnsi" w:hAnsiTheme="majorHAnsi" w:cstheme="majorHAnsi"/>
        </w:rPr>
        <w:t>.</w:t>
      </w:r>
      <w:r w:rsidRPr="00643589">
        <w:rPr>
          <w:rFonts w:asciiTheme="majorHAnsi" w:hAnsiTheme="majorHAnsi" w:cstheme="majorHAnsi"/>
        </w:rPr>
        <w:t xml:space="preserve"> cancer of the cervix, uterus or ovary any suspicious lesions </w:t>
      </w:r>
    </w:p>
    <w:p w14:paraId="1340210A" w14:textId="77777777" w:rsidR="00722BBC" w:rsidRPr="00643589" w:rsidRDefault="00722BBC" w:rsidP="00722BBC">
      <w:pPr>
        <w:shd w:val="clear" w:color="auto" w:fill="ADFFE5"/>
        <w:spacing w:after="0" w:line="240" w:lineRule="auto"/>
        <w:rPr>
          <w:rFonts w:asciiTheme="majorHAnsi" w:eastAsia="Times New Roman" w:hAnsiTheme="majorHAnsi" w:cstheme="majorHAnsi"/>
          <w:b/>
          <w:bCs/>
          <w:lang w:eastAsia="en-GB"/>
        </w:rPr>
      </w:pPr>
      <w:r w:rsidRPr="00643589">
        <w:rPr>
          <w:rFonts w:asciiTheme="majorHAnsi" w:eastAsia="Times New Roman" w:hAnsiTheme="majorHAnsi" w:cstheme="majorHAnsi"/>
          <w:b/>
          <w:bCs/>
          <w:lang w:eastAsia="en-GB"/>
        </w:rPr>
        <w:t>Infective causes:</w:t>
      </w:r>
    </w:p>
    <w:p w14:paraId="1FD0105B" w14:textId="77777777" w:rsidR="00722BBC" w:rsidRPr="00643589" w:rsidRDefault="00722BBC" w:rsidP="00722BBC">
      <w:pPr>
        <w:shd w:val="clear" w:color="auto" w:fill="ADFFE5"/>
        <w:spacing w:after="0" w:line="240" w:lineRule="auto"/>
        <w:rPr>
          <w:rFonts w:asciiTheme="majorHAnsi" w:eastAsia="Times New Roman" w:hAnsiTheme="majorHAnsi" w:cstheme="majorHAnsi"/>
          <w:b/>
          <w:bCs/>
          <w:lang w:eastAsia="en-GB"/>
        </w:rPr>
      </w:pPr>
      <w:r w:rsidRPr="00643589">
        <w:rPr>
          <w:rFonts w:asciiTheme="majorHAnsi" w:eastAsia="Times New Roman" w:hAnsiTheme="majorHAnsi" w:cstheme="majorHAnsi"/>
          <w:b/>
          <w:bCs/>
          <w:lang w:eastAsia="en-GB"/>
        </w:rPr>
        <w:t>Non-sexually transmitted infection</w:t>
      </w:r>
    </w:p>
    <w:p w14:paraId="0C1029E9" w14:textId="77777777" w:rsidR="00722BBC" w:rsidRPr="00643589" w:rsidRDefault="00722BBC" w:rsidP="00B619CE">
      <w:pPr>
        <w:pStyle w:val="Listforprimarycare"/>
        <w:spacing w:after="240"/>
        <w:rPr>
          <w:rFonts w:asciiTheme="majorHAnsi" w:hAnsiTheme="majorHAnsi" w:cstheme="majorHAnsi"/>
        </w:rPr>
      </w:pPr>
      <w:r w:rsidRPr="00643589">
        <w:rPr>
          <w:rFonts w:asciiTheme="majorHAnsi" w:hAnsiTheme="majorHAnsi" w:cstheme="majorHAnsi"/>
        </w:rPr>
        <w:t>High vaginal swabs (if considering bacterial vaginosis, vulvovaginal candidiasis, Trichomonas vaginalis, or other genital tract infections (such as streptococcal organisms).</w:t>
      </w:r>
    </w:p>
    <w:p w14:paraId="0A8D9086" w14:textId="20B20558" w:rsidR="00722BBC" w:rsidRPr="00643589" w:rsidRDefault="00722BBC" w:rsidP="00722BBC">
      <w:pPr>
        <w:shd w:val="clear" w:color="auto" w:fill="ADFFE5"/>
        <w:spacing w:after="0" w:line="240" w:lineRule="auto"/>
        <w:rPr>
          <w:rFonts w:asciiTheme="majorHAnsi" w:eastAsia="Times New Roman" w:hAnsiTheme="majorHAnsi" w:cstheme="majorHAnsi"/>
          <w:b/>
          <w:bCs/>
          <w:lang w:eastAsia="en-GB"/>
        </w:rPr>
      </w:pPr>
      <w:r w:rsidRPr="00643589">
        <w:rPr>
          <w:rFonts w:asciiTheme="majorHAnsi" w:eastAsia="Times New Roman" w:hAnsiTheme="majorHAnsi" w:cstheme="majorHAnsi"/>
          <w:b/>
          <w:bCs/>
          <w:lang w:eastAsia="en-GB"/>
        </w:rPr>
        <w:t>Sexually transmitted infection</w:t>
      </w:r>
    </w:p>
    <w:p w14:paraId="73EE1D66" w14:textId="11AF9974" w:rsidR="00722BBC" w:rsidRPr="00643589" w:rsidRDefault="00722BBC" w:rsidP="002459E4">
      <w:pPr>
        <w:pStyle w:val="Listforprimarycare"/>
        <w:rPr>
          <w:rFonts w:asciiTheme="majorHAnsi" w:hAnsiTheme="majorHAnsi" w:cstheme="majorHAnsi"/>
        </w:rPr>
      </w:pPr>
      <w:r w:rsidRPr="00643589">
        <w:rPr>
          <w:rFonts w:asciiTheme="majorHAnsi" w:hAnsiTheme="majorHAnsi" w:cstheme="majorHAnsi"/>
        </w:rPr>
        <w:t>If the woman is at high risk of an STI, offer testing for chlamydia, gonorrhoea, trichomoniasis, HIV, and syphilis, either in primary care or referral to GUM clinic</w:t>
      </w:r>
    </w:p>
    <w:p w14:paraId="10EABF27" w14:textId="1BF3AA19" w:rsidR="00722BBC" w:rsidRPr="00643589" w:rsidRDefault="00722BBC" w:rsidP="002459E4">
      <w:pPr>
        <w:pStyle w:val="Listforprimarycare"/>
        <w:rPr>
          <w:rFonts w:asciiTheme="majorHAnsi" w:hAnsiTheme="majorHAnsi" w:cstheme="majorHAnsi"/>
        </w:rPr>
      </w:pPr>
      <w:r w:rsidRPr="00643589">
        <w:rPr>
          <w:rFonts w:asciiTheme="majorHAnsi" w:hAnsiTheme="majorHAnsi" w:cstheme="majorHAnsi"/>
        </w:rPr>
        <w:t>Urine pregnancy test — to exclude pregnancy</w:t>
      </w:r>
    </w:p>
    <w:p w14:paraId="490A4D8C" w14:textId="71ADC315" w:rsidR="00833362" w:rsidRPr="00B1180A" w:rsidRDefault="00722BBC" w:rsidP="00B1180A">
      <w:pPr>
        <w:pStyle w:val="Listforprimarycare"/>
        <w:spacing w:after="240"/>
        <w:rPr>
          <w:rFonts w:asciiTheme="majorHAnsi" w:hAnsiTheme="majorHAnsi" w:cstheme="majorHAnsi"/>
        </w:rPr>
      </w:pPr>
      <w:r w:rsidRPr="00643589">
        <w:rPr>
          <w:rFonts w:asciiTheme="majorHAnsi" w:hAnsiTheme="majorHAnsi" w:cstheme="majorHAnsi"/>
        </w:rPr>
        <w:t>Urine dipstick</w:t>
      </w:r>
    </w:p>
    <w:p w14:paraId="4C88E293" w14:textId="2B8335EC" w:rsidR="00722BBC" w:rsidRPr="00643589" w:rsidRDefault="00833362" w:rsidP="00B1180A">
      <w:pPr>
        <w:pStyle w:val="Actionsforprimarycare"/>
        <w:spacing w:after="240"/>
        <w:rPr>
          <w:rFonts w:asciiTheme="majorHAnsi" w:eastAsia="Times New Roman" w:hAnsiTheme="majorHAnsi" w:cstheme="majorHAnsi"/>
          <w:lang w:eastAsia="en-GB"/>
        </w:rPr>
      </w:pPr>
      <w:r w:rsidRPr="00643589">
        <w:rPr>
          <w:rFonts w:asciiTheme="majorHAnsi" w:eastAsia="Times New Roman" w:hAnsiTheme="majorHAnsi" w:cstheme="majorHAnsi"/>
          <w:lang w:eastAsia="en-GB"/>
        </w:rPr>
        <w:t>Treat any infective cause appropriately and review if the vaginal discharge remains unchanged then refer with results of all investigation attached to referral.</w:t>
      </w:r>
    </w:p>
    <w:p w14:paraId="3A69032F" w14:textId="28CE5027" w:rsidR="00722BBC" w:rsidRPr="00643589" w:rsidRDefault="00722BBC" w:rsidP="00722BBC">
      <w:pPr>
        <w:shd w:val="clear" w:color="auto" w:fill="ADFFE5"/>
        <w:spacing w:after="0" w:line="240" w:lineRule="auto"/>
        <w:rPr>
          <w:rFonts w:asciiTheme="majorHAnsi" w:eastAsia="Times New Roman" w:hAnsiTheme="majorHAnsi" w:cstheme="majorHAnsi"/>
          <w:b/>
          <w:bCs/>
          <w:lang w:eastAsia="en-GB"/>
        </w:rPr>
      </w:pPr>
      <w:r w:rsidRPr="00643589">
        <w:rPr>
          <w:rFonts w:asciiTheme="majorHAnsi" w:eastAsia="Times New Roman" w:hAnsiTheme="majorHAnsi" w:cstheme="majorHAnsi"/>
          <w:b/>
          <w:bCs/>
          <w:lang w:eastAsia="en-GB"/>
        </w:rPr>
        <w:t>Recommend Lifestyle changes</w:t>
      </w:r>
      <w:r w:rsidR="00E30102">
        <w:rPr>
          <w:rFonts w:asciiTheme="majorHAnsi" w:eastAsia="Times New Roman" w:hAnsiTheme="majorHAnsi" w:cstheme="majorHAnsi"/>
          <w:b/>
          <w:bCs/>
          <w:lang w:eastAsia="en-GB"/>
        </w:rPr>
        <w:t>:</w:t>
      </w:r>
    </w:p>
    <w:p w14:paraId="5835C94E" w14:textId="48A707CF" w:rsidR="00722BBC" w:rsidRPr="00643589" w:rsidRDefault="00722BBC" w:rsidP="00B1180A">
      <w:pPr>
        <w:shd w:val="clear" w:color="auto" w:fill="ADFFE5"/>
        <w:spacing w:line="240" w:lineRule="auto"/>
        <w:rPr>
          <w:rFonts w:asciiTheme="majorHAnsi" w:eastAsia="Times New Roman" w:hAnsiTheme="majorHAnsi" w:cstheme="majorHAnsi"/>
          <w:lang w:eastAsia="en-GB"/>
        </w:rPr>
      </w:pPr>
      <w:r w:rsidRPr="00643589">
        <w:rPr>
          <w:rFonts w:asciiTheme="majorHAnsi" w:eastAsia="Times New Roman" w:hAnsiTheme="majorHAnsi" w:cstheme="majorHAnsi"/>
          <w:lang w:eastAsia="en-GB"/>
        </w:rPr>
        <w:t>Review personal hygiene habits; avoid douches, perfumed products, soaps and tight synthetic clothing, use of pads. Explore the possibility of the hidden complaint, such as depression, anxiety or psychosexual dysfunction.</w:t>
      </w:r>
    </w:p>
    <w:p w14:paraId="6317A3ED" w14:textId="77777777" w:rsidR="005C7F25" w:rsidRPr="00643589" w:rsidRDefault="005C7F25" w:rsidP="005C7F25">
      <w:pPr>
        <w:pStyle w:val="Referinfo"/>
        <w:rPr>
          <w:rFonts w:asciiTheme="majorHAnsi" w:hAnsiTheme="majorHAnsi" w:cstheme="majorHAnsi"/>
          <w:b/>
          <w:bCs/>
        </w:rPr>
      </w:pPr>
      <w:r w:rsidRPr="00643589">
        <w:rPr>
          <w:rFonts w:asciiTheme="majorHAnsi" w:hAnsiTheme="majorHAnsi" w:cstheme="majorHAnsi"/>
          <w:b/>
          <w:bCs/>
        </w:rPr>
        <w:t>Routine referral to secondary care if:</w:t>
      </w:r>
    </w:p>
    <w:p w14:paraId="1CF8AE57" w14:textId="774E0DBB" w:rsidR="005C7F25" w:rsidRPr="00643589" w:rsidRDefault="005C7F25" w:rsidP="005C7F25">
      <w:pPr>
        <w:pStyle w:val="Referinfobullets"/>
        <w:ind w:left="284" w:hanging="284"/>
        <w:rPr>
          <w:rFonts w:asciiTheme="majorHAnsi" w:hAnsiTheme="majorHAnsi" w:cstheme="majorHAnsi"/>
        </w:rPr>
      </w:pPr>
      <w:r w:rsidRPr="00643589">
        <w:rPr>
          <w:rFonts w:asciiTheme="majorHAnsi" w:hAnsiTheme="majorHAnsi" w:cstheme="majorHAnsi"/>
        </w:rPr>
        <w:t xml:space="preserve">Vaginal discharge symptoms persist for more than 6 months and abnormal TVUSS </w:t>
      </w:r>
    </w:p>
    <w:p w14:paraId="0B450105" w14:textId="77777777" w:rsidR="005C7F25" w:rsidRPr="00643589" w:rsidRDefault="005C7F25" w:rsidP="005C7F25">
      <w:pPr>
        <w:pStyle w:val="Referinfobullets"/>
        <w:ind w:left="284" w:hanging="284"/>
        <w:rPr>
          <w:rFonts w:asciiTheme="majorHAnsi" w:hAnsiTheme="majorHAnsi" w:cstheme="majorHAnsi"/>
        </w:rPr>
      </w:pPr>
      <w:r w:rsidRPr="00643589">
        <w:rPr>
          <w:rFonts w:asciiTheme="majorHAnsi" w:hAnsiTheme="majorHAnsi" w:cstheme="majorHAnsi"/>
        </w:rPr>
        <w:t>Cervical ectropion does not respond to treatment or changes to medication</w:t>
      </w:r>
    </w:p>
    <w:p w14:paraId="7144E63E" w14:textId="77777777" w:rsidR="005C7F25" w:rsidRPr="00643589" w:rsidRDefault="005C7F25" w:rsidP="005C7F25">
      <w:pPr>
        <w:pStyle w:val="Referinfobullets"/>
        <w:ind w:left="284" w:hanging="284"/>
        <w:rPr>
          <w:rFonts w:asciiTheme="majorHAnsi" w:hAnsiTheme="majorHAnsi" w:cstheme="majorHAnsi"/>
        </w:rPr>
      </w:pPr>
      <w:r w:rsidRPr="00643589">
        <w:rPr>
          <w:rFonts w:asciiTheme="majorHAnsi" w:hAnsiTheme="majorHAnsi" w:cstheme="majorHAnsi"/>
        </w:rPr>
        <w:t>Removal of cervical polyps</w:t>
      </w:r>
    </w:p>
    <w:p w14:paraId="282FA8CD" w14:textId="08BAE0AF" w:rsidR="005C7F25" w:rsidRPr="00B1180A" w:rsidRDefault="005C7F25" w:rsidP="00B1180A">
      <w:pPr>
        <w:pStyle w:val="Referinfobullets"/>
        <w:spacing w:after="240"/>
        <w:ind w:left="284" w:hanging="284"/>
        <w:rPr>
          <w:rFonts w:asciiTheme="majorHAnsi" w:hAnsiTheme="majorHAnsi" w:cstheme="majorHAnsi"/>
        </w:rPr>
      </w:pPr>
      <w:r w:rsidRPr="00643589">
        <w:rPr>
          <w:rFonts w:asciiTheme="majorHAnsi" w:hAnsiTheme="majorHAnsi" w:cstheme="majorHAnsi"/>
        </w:rPr>
        <w:t>For an assessment and consideration of appropriate surgical options</w:t>
      </w:r>
    </w:p>
    <w:p w14:paraId="476B906C" w14:textId="63F5A9CF" w:rsidR="005C7F25" w:rsidRPr="00643589" w:rsidRDefault="00C92937" w:rsidP="005C7F25">
      <w:pPr>
        <w:pStyle w:val="Referinfo"/>
        <w:rPr>
          <w:rFonts w:asciiTheme="majorHAnsi" w:eastAsia="Arial" w:hAnsiTheme="majorHAnsi" w:cstheme="majorHAnsi"/>
          <w:b/>
          <w:bCs/>
        </w:rPr>
      </w:pPr>
      <w:r w:rsidRPr="00643589">
        <w:rPr>
          <w:rFonts w:asciiTheme="majorHAnsi" w:eastAsia="Arial" w:hAnsiTheme="majorHAnsi" w:cstheme="majorHAnsi"/>
          <w:b/>
          <w:bCs/>
        </w:rPr>
        <w:t>Urgent</w:t>
      </w:r>
      <w:r w:rsidR="005C7F25" w:rsidRPr="00643589">
        <w:rPr>
          <w:rFonts w:asciiTheme="majorHAnsi" w:eastAsia="Arial" w:hAnsiTheme="majorHAnsi" w:cstheme="majorHAnsi"/>
          <w:b/>
          <w:bCs/>
        </w:rPr>
        <w:t xml:space="preserve"> referral if:</w:t>
      </w:r>
    </w:p>
    <w:p w14:paraId="049051CF" w14:textId="431B7804" w:rsidR="005C7F25" w:rsidRPr="00643589" w:rsidRDefault="00B60676" w:rsidP="00B60676">
      <w:pPr>
        <w:pStyle w:val="Referinfobullets"/>
        <w:ind w:left="284" w:hanging="284"/>
        <w:rPr>
          <w:rFonts w:asciiTheme="majorHAnsi" w:hAnsiTheme="majorHAnsi" w:cstheme="majorHAnsi"/>
        </w:rPr>
      </w:pPr>
      <w:r w:rsidRPr="00643589">
        <w:rPr>
          <w:rFonts w:asciiTheme="majorHAnsi" w:hAnsiTheme="majorHAnsi" w:cstheme="majorHAnsi"/>
        </w:rPr>
        <w:t>A</w:t>
      </w:r>
      <w:r w:rsidR="005C7F25" w:rsidRPr="00643589">
        <w:rPr>
          <w:rFonts w:asciiTheme="majorHAnsi" w:hAnsiTheme="majorHAnsi" w:cstheme="majorHAnsi"/>
        </w:rPr>
        <w:t xml:space="preserve">bnormal looking cervix </w:t>
      </w:r>
    </w:p>
    <w:p w14:paraId="2F9F2C1F" w14:textId="6D4A5885" w:rsidR="005C7F25" w:rsidRPr="00643589" w:rsidRDefault="00B60676" w:rsidP="00B60676">
      <w:pPr>
        <w:pStyle w:val="Referinfobullets"/>
        <w:ind w:left="284" w:hanging="284"/>
        <w:rPr>
          <w:rFonts w:asciiTheme="majorHAnsi" w:hAnsiTheme="majorHAnsi" w:cstheme="majorHAnsi"/>
        </w:rPr>
      </w:pPr>
      <w:r w:rsidRPr="00643589">
        <w:rPr>
          <w:rFonts w:asciiTheme="majorHAnsi" w:hAnsiTheme="majorHAnsi" w:cstheme="majorHAnsi"/>
        </w:rPr>
        <w:t>U</w:t>
      </w:r>
      <w:r w:rsidR="005C7F25" w:rsidRPr="00643589">
        <w:rPr>
          <w:rFonts w:asciiTheme="majorHAnsi" w:hAnsiTheme="majorHAnsi" w:cstheme="majorHAnsi"/>
        </w:rPr>
        <w:t>nexplained palpable mass in or at entrance to vagina</w:t>
      </w:r>
    </w:p>
    <w:p w14:paraId="0D50CDE2" w14:textId="0C4675FF" w:rsidR="00D724B7" w:rsidRPr="00B1180A" w:rsidRDefault="00B60676" w:rsidP="00B1180A">
      <w:pPr>
        <w:pStyle w:val="Referinfobullets"/>
        <w:spacing w:after="240"/>
        <w:ind w:left="284" w:hanging="284"/>
        <w:rPr>
          <w:rFonts w:asciiTheme="majorHAnsi" w:hAnsiTheme="majorHAnsi" w:cstheme="majorHAnsi"/>
        </w:rPr>
      </w:pPr>
      <w:r w:rsidRPr="00643589">
        <w:rPr>
          <w:rFonts w:asciiTheme="majorHAnsi" w:hAnsiTheme="majorHAnsi" w:cstheme="majorHAnsi"/>
        </w:rPr>
        <w:t>U</w:t>
      </w:r>
      <w:r w:rsidR="005C7F25" w:rsidRPr="00643589">
        <w:rPr>
          <w:rFonts w:asciiTheme="majorHAnsi" w:hAnsiTheme="majorHAnsi" w:cstheme="majorHAnsi"/>
        </w:rPr>
        <w:t>nexplained lump, ulceration or bleeding</w:t>
      </w:r>
    </w:p>
    <w:p w14:paraId="092CCF78" w14:textId="77777777" w:rsidR="00D724B7" w:rsidRPr="001B0F7F" w:rsidRDefault="00D724B7" w:rsidP="00D724B7">
      <w:pPr>
        <w:pStyle w:val="Furtherinformation"/>
        <w:rPr>
          <w:rFonts w:asciiTheme="majorHAnsi" w:hAnsiTheme="majorHAnsi" w:cstheme="majorHAnsi"/>
          <w:b/>
          <w:bCs/>
          <w:lang w:eastAsia="en-GB"/>
        </w:rPr>
      </w:pPr>
      <w:r>
        <w:rPr>
          <w:rFonts w:asciiTheme="majorHAnsi" w:hAnsiTheme="majorHAnsi" w:cstheme="majorHAnsi"/>
          <w:b/>
          <w:bCs/>
          <w:lang w:eastAsia="en-GB"/>
        </w:rPr>
        <w:t>Patient resources:</w:t>
      </w:r>
    </w:p>
    <w:p w14:paraId="0F32450F" w14:textId="77777777" w:rsidR="007046F1" w:rsidRPr="00643589" w:rsidRDefault="007046F1" w:rsidP="007046F1">
      <w:pPr>
        <w:pStyle w:val="Furtherinformation"/>
        <w:rPr>
          <w:rFonts w:asciiTheme="majorHAnsi" w:eastAsia="Arial" w:hAnsiTheme="majorHAnsi" w:cstheme="majorHAnsi"/>
        </w:rPr>
      </w:pPr>
      <w:hyperlink r:id="rId20" w:history="1">
        <w:r w:rsidRPr="00643589">
          <w:rPr>
            <w:rStyle w:val="Hyperlink"/>
            <w:rFonts w:asciiTheme="majorHAnsi" w:eastAsia="Arial" w:hAnsiTheme="majorHAnsi" w:cstheme="majorHAnsi"/>
          </w:rPr>
          <w:t>Vaginal discharge - NHS (www.nhs.uk)</w:t>
        </w:r>
      </w:hyperlink>
    </w:p>
    <w:p w14:paraId="7058951A" w14:textId="549FD0EA" w:rsidR="007D6DE9" w:rsidRPr="00B1180A" w:rsidRDefault="007046F1" w:rsidP="00B1180A">
      <w:pPr>
        <w:pStyle w:val="Furtherinformation"/>
        <w:spacing w:after="240"/>
        <w:rPr>
          <w:rFonts w:asciiTheme="majorHAnsi" w:eastAsia="Arial" w:hAnsiTheme="majorHAnsi" w:cstheme="majorHAnsi"/>
        </w:rPr>
      </w:pPr>
      <w:hyperlink r:id="rId21" w:history="1">
        <w:r w:rsidRPr="00643589">
          <w:rPr>
            <w:rStyle w:val="Hyperlink"/>
            <w:rFonts w:asciiTheme="majorHAnsi" w:eastAsia="Arial" w:hAnsiTheme="majorHAnsi" w:cstheme="majorHAnsi"/>
          </w:rPr>
          <w:t>Vaginal Discharge: Causes, Types, and Treatment (patient.info)</w:t>
        </w:r>
      </w:hyperlink>
    </w:p>
    <w:p w14:paraId="14CD6A0F" w14:textId="6C10BDE0" w:rsidR="003830BF" w:rsidRPr="00643589" w:rsidRDefault="003830BF" w:rsidP="00B1180A">
      <w:pPr>
        <w:shd w:val="clear" w:color="auto" w:fill="D9D9D9"/>
        <w:spacing w:line="240" w:lineRule="auto"/>
        <w:rPr>
          <w:rFonts w:asciiTheme="majorHAnsi" w:eastAsia="Arial" w:hAnsiTheme="majorHAnsi" w:cstheme="majorHAnsi"/>
        </w:rPr>
      </w:pPr>
      <w:r w:rsidRPr="00643589">
        <w:rPr>
          <w:rFonts w:asciiTheme="majorHAnsi" w:eastAsia="Arial" w:hAnsiTheme="majorHAnsi" w:cstheme="majorHAnsi"/>
        </w:rPr>
        <w:lastRenderedPageBreak/>
        <w:t xml:space="preserve">If referring back, please state that the referral has already been through Advice and Guidance and include previous </w:t>
      </w:r>
      <w:proofErr w:type="gramStart"/>
      <w:r w:rsidRPr="00643589">
        <w:rPr>
          <w:rFonts w:asciiTheme="majorHAnsi" w:eastAsia="Arial" w:hAnsiTheme="majorHAnsi" w:cstheme="majorHAnsi"/>
        </w:rPr>
        <w:t>correspondence</w:t>
      </w:r>
      <w:proofErr w:type="gramEnd"/>
      <w:r w:rsidRPr="00643589">
        <w:rPr>
          <w:rFonts w:asciiTheme="majorHAnsi" w:eastAsia="Arial" w:hAnsiTheme="majorHAnsi" w:cstheme="majorHAnsi"/>
        </w:rPr>
        <w:t xml:space="preserve"> so we don’t duplicate advice.</w:t>
      </w:r>
    </w:p>
    <w:p w14:paraId="276A8722" w14:textId="77777777" w:rsidR="003830BF" w:rsidRPr="00643589" w:rsidRDefault="003830BF" w:rsidP="003830BF">
      <w:pPr>
        <w:shd w:val="clear" w:color="auto" w:fill="D9D9D9"/>
        <w:spacing w:after="0" w:line="240" w:lineRule="auto"/>
        <w:rPr>
          <w:rFonts w:asciiTheme="majorHAnsi" w:eastAsia="Arial" w:hAnsiTheme="majorHAnsi" w:cstheme="majorHAnsi"/>
        </w:rPr>
      </w:pPr>
      <w:r w:rsidRPr="00643589">
        <w:rPr>
          <w:rFonts w:asciiTheme="majorHAnsi" w:eastAsia="Arial" w:hAnsiTheme="majorHAnsi" w:cstheme="majorHAnsi"/>
        </w:rPr>
        <w:t>With kind regards,</w:t>
      </w:r>
    </w:p>
    <w:p w14:paraId="3859212C" w14:textId="3CCEFA58" w:rsidR="007D6DE9" w:rsidRPr="00643589" w:rsidRDefault="003830BF" w:rsidP="003830BF">
      <w:pPr>
        <w:pStyle w:val="Standardcontent"/>
        <w:rPr>
          <w:rFonts w:asciiTheme="majorHAnsi" w:hAnsiTheme="majorHAnsi" w:cstheme="majorHAnsi"/>
        </w:rPr>
      </w:pPr>
      <w:r w:rsidRPr="00643589">
        <w:rPr>
          <w:rFonts w:asciiTheme="majorHAnsi" w:hAnsiTheme="majorHAnsi" w:cstheme="majorHAnsi"/>
        </w:rPr>
        <w:t>[Responding clinician name and role]</w:t>
      </w:r>
    </w:p>
    <w:p w14:paraId="716D44D6" w14:textId="77777777" w:rsidR="003830BF" w:rsidRDefault="003830BF" w:rsidP="003830BF"/>
    <w:p w14:paraId="5A295A77" w14:textId="77777777" w:rsidR="000B0D02" w:rsidRDefault="000B0D02" w:rsidP="003830BF"/>
    <w:p w14:paraId="7FCA4B26" w14:textId="77777777" w:rsidR="000B0D02" w:rsidRDefault="000B0D02" w:rsidP="003830BF"/>
    <w:p w14:paraId="5BF625C8" w14:textId="77777777" w:rsidR="000B0D02" w:rsidRDefault="000B0D02" w:rsidP="003830BF"/>
    <w:p w14:paraId="5FFAB373" w14:textId="77777777" w:rsidR="000B0D02" w:rsidRDefault="000B0D02" w:rsidP="003830BF"/>
    <w:p w14:paraId="6EA5E31B" w14:textId="77777777" w:rsidR="000B0D02" w:rsidRDefault="000B0D02" w:rsidP="003830BF"/>
    <w:p w14:paraId="2CAF097E" w14:textId="77777777" w:rsidR="000B0D02" w:rsidRDefault="000B0D02" w:rsidP="003830BF"/>
    <w:p w14:paraId="2F63F106" w14:textId="77777777" w:rsidR="000B0D02" w:rsidRDefault="000B0D02" w:rsidP="003830BF"/>
    <w:p w14:paraId="4240008C" w14:textId="77777777" w:rsidR="000B0D02" w:rsidRDefault="000B0D02" w:rsidP="003830BF"/>
    <w:p w14:paraId="3F88AFF1" w14:textId="77777777" w:rsidR="000B0D02" w:rsidRDefault="000B0D02" w:rsidP="003830BF"/>
    <w:p w14:paraId="1D19AFBE" w14:textId="77777777" w:rsidR="000B0D02" w:rsidRDefault="000B0D02" w:rsidP="003830BF"/>
    <w:p w14:paraId="7A6CAFF5" w14:textId="77777777" w:rsidR="000B0D02" w:rsidRDefault="000B0D02" w:rsidP="003830BF"/>
    <w:p w14:paraId="47B1C936" w14:textId="77777777" w:rsidR="000B0D02" w:rsidRDefault="000B0D02" w:rsidP="003830BF"/>
    <w:p w14:paraId="11E8C7C1" w14:textId="77777777" w:rsidR="000B0D02" w:rsidRDefault="000B0D02" w:rsidP="003830BF"/>
    <w:p w14:paraId="0C883DA4" w14:textId="77777777" w:rsidR="000B0D02" w:rsidRDefault="000B0D02" w:rsidP="003830BF"/>
    <w:p w14:paraId="6EFF3C70" w14:textId="77777777" w:rsidR="000B0D02" w:rsidRDefault="000B0D02" w:rsidP="003830BF"/>
    <w:p w14:paraId="36D9493D" w14:textId="77777777" w:rsidR="000B0D02" w:rsidRDefault="000B0D02" w:rsidP="003830BF"/>
    <w:p w14:paraId="273D942F" w14:textId="77777777" w:rsidR="000B0D02" w:rsidRDefault="000B0D02" w:rsidP="003830BF"/>
    <w:p w14:paraId="1446E88F" w14:textId="77777777" w:rsidR="000B0D02" w:rsidRDefault="000B0D02" w:rsidP="003830BF"/>
    <w:p w14:paraId="633B04D5" w14:textId="77777777" w:rsidR="000B0D02" w:rsidRDefault="000B0D02" w:rsidP="003830BF"/>
    <w:p w14:paraId="18289C46" w14:textId="77777777" w:rsidR="000B0D02" w:rsidRDefault="000B0D02" w:rsidP="003830BF"/>
    <w:p w14:paraId="3F0ED0CF" w14:textId="77777777" w:rsidR="000B0D02" w:rsidRDefault="000B0D02" w:rsidP="003830BF"/>
    <w:p w14:paraId="2040D92F" w14:textId="77777777" w:rsidR="000B0D02" w:rsidRDefault="000B0D02" w:rsidP="003830BF"/>
    <w:p w14:paraId="7DF1283B" w14:textId="77777777" w:rsidR="000B0D02" w:rsidRDefault="000B0D02" w:rsidP="003830BF"/>
    <w:p w14:paraId="73635308" w14:textId="77777777" w:rsidR="000B0D02" w:rsidRDefault="000B0D02" w:rsidP="003830BF"/>
    <w:p w14:paraId="6151810F" w14:textId="77777777" w:rsidR="000B0D02" w:rsidRDefault="000B0D02" w:rsidP="003830BF"/>
    <w:p w14:paraId="023A5E69" w14:textId="77777777" w:rsidR="000B0D02" w:rsidRDefault="000B0D02" w:rsidP="003830BF"/>
    <w:p w14:paraId="277197D3" w14:textId="77777777" w:rsidR="000B0D02" w:rsidRDefault="000B0D02" w:rsidP="003830BF"/>
    <w:p w14:paraId="4E5A5559" w14:textId="12C60205" w:rsidR="007D6DE9" w:rsidRDefault="000B0D02" w:rsidP="007D6DE9">
      <w:pPr>
        <w:pStyle w:val="Heading2"/>
      </w:pPr>
      <w:bookmarkStart w:id="31" w:name="_Recurrent_thrush"/>
      <w:bookmarkEnd w:id="31"/>
      <w:r>
        <w:lastRenderedPageBreak/>
        <w:t xml:space="preserve">Recurrent thrush </w:t>
      </w:r>
    </w:p>
    <w:p w14:paraId="7A89124B" w14:textId="77777777" w:rsidR="007D6DE9" w:rsidRDefault="007D6DE9" w:rsidP="007D6DE9">
      <w:pPr>
        <w:pStyle w:val="NoSpacing"/>
        <w:shd w:val="clear" w:color="auto" w:fill="D9D9D9" w:themeFill="background1" w:themeFillShade="D9"/>
      </w:pPr>
      <w:r>
        <w:t>Dear [Dr ____],</w:t>
      </w:r>
    </w:p>
    <w:p w14:paraId="778FB4B7" w14:textId="77777777" w:rsidR="007D6DE9" w:rsidRDefault="007D6DE9" w:rsidP="007D6DE9">
      <w:pPr>
        <w:pStyle w:val="NoSpacing"/>
        <w:shd w:val="clear" w:color="auto" w:fill="D9D9D9" w:themeFill="background1" w:themeFillShade="D9"/>
      </w:pPr>
    </w:p>
    <w:p w14:paraId="39048473" w14:textId="13FE078A" w:rsidR="007D6DE9" w:rsidRPr="007D18ED" w:rsidRDefault="007D6DE9" w:rsidP="00046BD2">
      <w:pPr>
        <w:pStyle w:val="NoSpacing"/>
        <w:shd w:val="clear" w:color="auto" w:fill="D9D9D9" w:themeFill="background1" w:themeFillShade="D9"/>
        <w:spacing w:after="240"/>
      </w:pPr>
      <w:r>
        <w:t>Advice and guidance response pertaining to [Patient name].</w:t>
      </w:r>
    </w:p>
    <w:p w14:paraId="7DEBD216" w14:textId="6DDE07DB" w:rsidR="00F069B2" w:rsidRPr="007D18ED" w:rsidRDefault="00B835E9" w:rsidP="00E40D4D">
      <w:pPr>
        <w:pStyle w:val="Actionsforprimarycare"/>
        <w:spacing w:after="240"/>
      </w:pPr>
      <w:r w:rsidRPr="007D18ED">
        <w:t>Recurrent thrush may be suitable to be managed in the community. Has the patient been examined to exclude local lesions/causes? Has a high vaginal or vulval swab been taken for culture and sensitivity?</w:t>
      </w:r>
      <w:r w:rsidR="00E40D4D" w:rsidRPr="007D18ED">
        <w:t xml:space="preserve"> </w:t>
      </w:r>
      <w:r w:rsidRPr="007D18ED">
        <w:t xml:space="preserve">Recurrent thrush is defined as four or more symptomatic episodes in one year, with at least 2 episodes confirmed by microscopy or culture. </w:t>
      </w:r>
    </w:p>
    <w:p w14:paraId="495D4499" w14:textId="7474097F" w:rsidR="00B835E9" w:rsidRPr="007D18ED" w:rsidRDefault="00B835E9" w:rsidP="00300A8A">
      <w:pPr>
        <w:pStyle w:val="Actionsforprimarycare"/>
        <w:spacing w:after="240"/>
      </w:pPr>
      <w:r w:rsidRPr="007D18ED">
        <w:rPr>
          <w:b/>
          <w:bCs/>
        </w:rPr>
        <w:t>Consider risk factors</w:t>
      </w:r>
      <w:r w:rsidRPr="007D18ED">
        <w:t xml:space="preserve"> </w:t>
      </w:r>
      <w:r w:rsidR="00E40D4D" w:rsidRPr="007D18ED">
        <w:t>e.g.</w:t>
      </w:r>
      <w:r w:rsidRPr="007D18ED">
        <w:t xml:space="preserve"> recent antibiotic use, local irritants (soaps, shower gels, hair removing creams, wipes, urinary incontinence)</w:t>
      </w:r>
      <w:r w:rsidR="00E40D4D" w:rsidRPr="007D18ED">
        <w:t>,</w:t>
      </w:r>
      <w:r w:rsidRPr="007D18ED">
        <w:t xml:space="preserve"> diabetes mellitus, immunosuppressed states, pregnancy, use of COCP/other hormones including IUS and topical oestrogen, use of SGLT2 inhibitors. </w:t>
      </w:r>
    </w:p>
    <w:p w14:paraId="1A1D8ED5" w14:textId="77777777" w:rsidR="00B835E9" w:rsidRPr="007D18ED" w:rsidRDefault="00B835E9" w:rsidP="00B835E9">
      <w:pPr>
        <w:pStyle w:val="Actionsforprimarycare"/>
        <w:rPr>
          <w:b/>
          <w:bCs/>
          <w:lang w:val="pt-PT"/>
        </w:rPr>
      </w:pPr>
      <w:r w:rsidRPr="007D18ED">
        <w:rPr>
          <w:b/>
          <w:bCs/>
          <w:lang w:val="pt-PT"/>
        </w:rPr>
        <w:t>Self-help:</w:t>
      </w:r>
    </w:p>
    <w:p w14:paraId="7AFD2E68" w14:textId="408B3D03" w:rsidR="00B835E9" w:rsidRPr="007D18ED" w:rsidRDefault="00B835E9" w:rsidP="0085466A">
      <w:pPr>
        <w:pStyle w:val="Listforprimarycare"/>
      </w:pPr>
      <w:r w:rsidRPr="007D18ED">
        <w:t>Avoid precipitating factors – e.g. tight-fitting clothes</w:t>
      </w:r>
      <w:r w:rsidR="00AD345C">
        <w:t>/</w:t>
      </w:r>
      <w:r w:rsidRPr="007D18ED">
        <w:t xml:space="preserve">non breathable clothing  </w:t>
      </w:r>
    </w:p>
    <w:p w14:paraId="5DEA525A" w14:textId="77777777" w:rsidR="00B835E9" w:rsidRPr="007D18ED" w:rsidRDefault="00B835E9" w:rsidP="0085466A">
      <w:pPr>
        <w:pStyle w:val="Listforprimarycare"/>
      </w:pPr>
      <w:r w:rsidRPr="007D18ED">
        <w:t>Recommend loose fit cotton/breathable fabric</w:t>
      </w:r>
    </w:p>
    <w:p w14:paraId="0166293B" w14:textId="0185CBF8" w:rsidR="00B835E9" w:rsidRPr="007D18ED" w:rsidRDefault="00B835E9" w:rsidP="0085466A">
      <w:pPr>
        <w:pStyle w:val="Listforprimarycare"/>
      </w:pPr>
      <w:r w:rsidRPr="007D18ED">
        <w:t>Avoid all potential irritants e.g. soaps, shower gels, wipes, feminine products, hair removal and douching</w:t>
      </w:r>
    </w:p>
    <w:p w14:paraId="402838C2" w14:textId="54391FCA" w:rsidR="00B835E9" w:rsidRPr="007D18ED" w:rsidRDefault="00B835E9" w:rsidP="00046BD2">
      <w:pPr>
        <w:pStyle w:val="Listforprimarycare"/>
        <w:spacing w:after="240"/>
      </w:pPr>
      <w:r w:rsidRPr="007D18ED">
        <w:t>Maintain barrier function of vulval skin with a regular emollient</w:t>
      </w:r>
    </w:p>
    <w:p w14:paraId="62164942" w14:textId="1D8F9B88" w:rsidR="00B835E9" w:rsidRPr="007D18ED" w:rsidRDefault="00B835E9" w:rsidP="00B835E9">
      <w:pPr>
        <w:pStyle w:val="Actionsforprimarycare"/>
      </w:pPr>
      <w:r w:rsidRPr="007D18ED">
        <w:rPr>
          <w:b/>
          <w:bCs/>
        </w:rPr>
        <w:t>Standard primary treatment</w:t>
      </w:r>
      <w:r w:rsidR="00300A8A" w:rsidRPr="007D18ED">
        <w:t>: (</w:t>
      </w:r>
      <w:r w:rsidRPr="007D18ED">
        <w:t>wait for response for 14 days</w:t>
      </w:r>
      <w:r w:rsidR="00300A8A" w:rsidRPr="007D18ED">
        <w:t>)</w:t>
      </w:r>
    </w:p>
    <w:p w14:paraId="0C056091" w14:textId="77777777" w:rsidR="00B835E9" w:rsidRPr="00D07AD3" w:rsidRDefault="00B835E9" w:rsidP="0085466A">
      <w:pPr>
        <w:pStyle w:val="Listforprimarycare"/>
        <w:rPr>
          <w:lang w:val="it-IT"/>
        </w:rPr>
      </w:pPr>
      <w:r w:rsidRPr="00D07AD3">
        <w:rPr>
          <w:lang w:val="it-IT"/>
        </w:rPr>
        <w:t>Fluconazole 150mg oral capsule single dose</w:t>
      </w:r>
    </w:p>
    <w:p w14:paraId="1A6B8691" w14:textId="2269B9B7" w:rsidR="00B835E9" w:rsidRPr="00046BD2" w:rsidRDefault="00B835E9" w:rsidP="00046BD2">
      <w:pPr>
        <w:pStyle w:val="Listforprimarycare"/>
        <w:spacing w:after="240"/>
        <w:rPr>
          <w:lang w:val="pt-PT"/>
        </w:rPr>
      </w:pPr>
      <w:r w:rsidRPr="007D18ED">
        <w:rPr>
          <w:lang w:val="pt-PT"/>
        </w:rPr>
        <w:t xml:space="preserve">Clotrimazole 500mg intravaginal pessary single dose </w:t>
      </w:r>
    </w:p>
    <w:p w14:paraId="308FEFD2" w14:textId="754DE559" w:rsidR="00B835E9" w:rsidRPr="007D18ED" w:rsidRDefault="00B835E9" w:rsidP="00046BD2">
      <w:pPr>
        <w:pStyle w:val="Actionsforprimarycare"/>
        <w:spacing w:after="240"/>
      </w:pPr>
      <w:r w:rsidRPr="007D18ED">
        <w:t xml:space="preserve">If still persistent and meet the criteria for recurrent thrush, repeat swab and request sensitivities. </w:t>
      </w:r>
    </w:p>
    <w:p w14:paraId="1CF00E5A" w14:textId="5BD2FE92" w:rsidR="00B835E9" w:rsidRPr="007D18ED" w:rsidRDefault="00B835E9" w:rsidP="00B835E9">
      <w:pPr>
        <w:pStyle w:val="Actionsforprimarycare"/>
      </w:pPr>
      <w:r w:rsidRPr="007D18ED">
        <w:t>If fluconazole</w:t>
      </w:r>
      <w:r w:rsidR="00B03FAF">
        <w:t>-</w:t>
      </w:r>
      <w:r w:rsidRPr="007D18ED">
        <w:t>sensitive, try first line treatment for recurrent thrush</w:t>
      </w:r>
      <w:r w:rsidR="00B03FAF">
        <w:t>:</w:t>
      </w:r>
    </w:p>
    <w:p w14:paraId="40635BFA" w14:textId="77777777" w:rsidR="00B835E9" w:rsidRPr="007D18ED" w:rsidRDefault="00B835E9" w:rsidP="0085466A">
      <w:pPr>
        <w:pStyle w:val="Listforprimarycare"/>
      </w:pPr>
      <w:r w:rsidRPr="007D18ED">
        <w:t>3 doses of fluconazole, 150 mg every 72 hours</w:t>
      </w:r>
    </w:p>
    <w:p w14:paraId="35602CE4" w14:textId="64E0F5FA" w:rsidR="00E40D4D" w:rsidRDefault="00B835E9" w:rsidP="00046BD2">
      <w:pPr>
        <w:pStyle w:val="Listforprimarycare"/>
        <w:spacing w:after="240"/>
      </w:pPr>
      <w:r w:rsidRPr="000C2643">
        <w:t>Followed by a maintenance dose of Fluconazole 150 mg once weekly for 6 months</w:t>
      </w:r>
    </w:p>
    <w:p w14:paraId="06AD6699" w14:textId="0363D062" w:rsidR="000671F9" w:rsidRDefault="000671F9" w:rsidP="000671F9">
      <w:pPr>
        <w:pStyle w:val="Listforprimarycare"/>
        <w:numPr>
          <w:ilvl w:val="0"/>
          <w:numId w:val="0"/>
        </w:numPr>
        <w:spacing w:after="240"/>
        <w:ind w:left="284" w:hanging="284"/>
      </w:pPr>
      <w:r>
        <w:t xml:space="preserve">If </w:t>
      </w:r>
      <w:r w:rsidR="0062453D">
        <w:t xml:space="preserve">non-albicans </w:t>
      </w:r>
      <w:r w:rsidR="0001470E">
        <w:t xml:space="preserve">and </w:t>
      </w:r>
      <w:r w:rsidR="00514EC5">
        <w:t>azole</w:t>
      </w:r>
      <w:r w:rsidR="009F7BBC">
        <w:t>-resistant candida</w:t>
      </w:r>
      <w:r w:rsidR="000B31F8">
        <w:t>:</w:t>
      </w:r>
    </w:p>
    <w:p w14:paraId="010A8197" w14:textId="77777777" w:rsidR="000167AD" w:rsidRPr="000167AD" w:rsidRDefault="000167AD" w:rsidP="000167AD">
      <w:pPr>
        <w:pStyle w:val="Listforprimarycare"/>
      </w:pPr>
      <w:r w:rsidRPr="000167AD">
        <w:t>Treat according to sensitivities and BASHH (2019)</w:t>
      </w:r>
    </w:p>
    <w:p w14:paraId="0D10AA0C" w14:textId="77777777" w:rsidR="000B31F8" w:rsidRPr="000C2643" w:rsidRDefault="000B31F8" w:rsidP="000671F9">
      <w:pPr>
        <w:pStyle w:val="Listforprimarycare"/>
        <w:numPr>
          <w:ilvl w:val="0"/>
          <w:numId w:val="0"/>
        </w:numPr>
        <w:spacing w:after="240"/>
        <w:ind w:left="284" w:hanging="284"/>
      </w:pPr>
    </w:p>
    <w:p w14:paraId="11D3BF13" w14:textId="77777777" w:rsidR="007D18ED" w:rsidRPr="000C2643" w:rsidRDefault="007D18ED" w:rsidP="007D18ED">
      <w:pPr>
        <w:pStyle w:val="Referinfo"/>
      </w:pPr>
      <w:r w:rsidRPr="001D5C9C">
        <w:rPr>
          <w:b/>
          <w:bCs/>
        </w:rPr>
        <w:t>Refer if</w:t>
      </w:r>
      <w:r w:rsidRPr="000C2643">
        <w:t>:</w:t>
      </w:r>
    </w:p>
    <w:p w14:paraId="035601E4" w14:textId="77777777" w:rsidR="007D18ED" w:rsidRPr="000C2643" w:rsidRDefault="007D18ED" w:rsidP="007D18ED">
      <w:pPr>
        <w:pStyle w:val="Referinfobullets"/>
        <w:ind w:left="284" w:hanging="284"/>
      </w:pPr>
      <w:r w:rsidRPr="000C2643">
        <w:t xml:space="preserve">The patient is under 15 </w:t>
      </w:r>
    </w:p>
    <w:p w14:paraId="15932DF8" w14:textId="77777777" w:rsidR="007D18ED" w:rsidRPr="000C2643" w:rsidRDefault="007D18ED" w:rsidP="007D18ED">
      <w:pPr>
        <w:pStyle w:val="Referinfobullets"/>
        <w:ind w:left="284" w:hanging="284"/>
      </w:pPr>
      <w:r w:rsidRPr="000C2643">
        <w:t>Diagnosis is unclear</w:t>
      </w:r>
    </w:p>
    <w:p w14:paraId="4A574807" w14:textId="2AC88C9A" w:rsidR="007D18ED" w:rsidRPr="000C2643" w:rsidRDefault="007D18ED" w:rsidP="007D18ED">
      <w:pPr>
        <w:pStyle w:val="Referinfobullets"/>
        <w:ind w:left="284" w:hanging="284"/>
      </w:pPr>
      <w:r w:rsidRPr="000C2643">
        <w:t xml:space="preserve">The above-described treatment is ineffective </w:t>
      </w:r>
    </w:p>
    <w:p w14:paraId="11731295" w14:textId="70D24857" w:rsidR="007D18ED" w:rsidRPr="000C2643" w:rsidRDefault="007D18ED" w:rsidP="007D18ED">
      <w:pPr>
        <w:pStyle w:val="Referinfobullets"/>
        <w:ind w:left="284" w:hanging="284"/>
      </w:pPr>
      <w:r w:rsidRPr="000C2643">
        <w:t>There is a lesion that may require a biopsy/review</w:t>
      </w:r>
    </w:p>
    <w:p w14:paraId="069C9009" w14:textId="13F27197" w:rsidR="007D18ED" w:rsidRPr="0091755B" w:rsidRDefault="007D18ED" w:rsidP="007D18ED">
      <w:pPr>
        <w:pStyle w:val="Referinfobullets"/>
        <w:ind w:left="284" w:hanging="284"/>
        <w:rPr>
          <w:rStyle w:val="normaltextrun"/>
          <w:rFonts w:asciiTheme="majorHAnsi" w:hAnsiTheme="majorHAnsi" w:cstheme="majorHAnsi"/>
        </w:rPr>
      </w:pPr>
      <w:r w:rsidRPr="0091755B">
        <w:rPr>
          <w:rStyle w:val="normaltextrun"/>
          <w:rFonts w:asciiTheme="majorHAnsi" w:hAnsiTheme="majorHAnsi" w:cstheme="majorHAnsi"/>
        </w:rPr>
        <w:t>Non-albicans </w:t>
      </w:r>
      <w:r w:rsidRPr="0091755B">
        <w:rPr>
          <w:rStyle w:val="normaltextrun"/>
          <w:rFonts w:asciiTheme="majorHAnsi" w:hAnsiTheme="majorHAnsi" w:cstheme="majorHAnsi"/>
          <w:i/>
          <w:iCs/>
        </w:rPr>
        <w:t>Candida</w:t>
      </w:r>
      <w:r w:rsidRPr="0091755B">
        <w:rPr>
          <w:rStyle w:val="normaltextrun"/>
          <w:rFonts w:asciiTheme="majorHAnsi" w:hAnsiTheme="majorHAnsi" w:cstheme="majorHAnsi"/>
        </w:rPr>
        <w:t> species or azole-resistant </w:t>
      </w:r>
      <w:r w:rsidRPr="0091755B">
        <w:rPr>
          <w:rStyle w:val="normaltextrun"/>
          <w:rFonts w:asciiTheme="majorHAnsi" w:hAnsiTheme="majorHAnsi" w:cstheme="majorHAnsi"/>
          <w:i/>
          <w:iCs/>
        </w:rPr>
        <w:t>Candida</w:t>
      </w:r>
      <w:r w:rsidRPr="0091755B">
        <w:rPr>
          <w:rStyle w:val="normaltextrun"/>
          <w:rFonts w:asciiTheme="majorHAnsi" w:hAnsiTheme="majorHAnsi" w:cstheme="majorHAnsi"/>
        </w:rPr>
        <w:t> identified</w:t>
      </w:r>
      <w:r w:rsidR="000167AD">
        <w:rPr>
          <w:rStyle w:val="normaltextrun"/>
          <w:rFonts w:asciiTheme="majorHAnsi" w:hAnsiTheme="majorHAnsi" w:cstheme="majorHAnsi"/>
        </w:rPr>
        <w:t xml:space="preserve"> and </w:t>
      </w:r>
      <w:r w:rsidR="007B460B">
        <w:rPr>
          <w:rStyle w:val="normaltextrun"/>
          <w:rFonts w:asciiTheme="majorHAnsi" w:hAnsiTheme="majorHAnsi" w:cstheme="majorHAnsi"/>
        </w:rPr>
        <w:t>treatment according to sensitivity in ineffective.</w:t>
      </w:r>
    </w:p>
    <w:p w14:paraId="3D29DF82" w14:textId="293D56A4" w:rsidR="007D6DE9" w:rsidRPr="00E26047" w:rsidRDefault="007D18ED" w:rsidP="00E26047">
      <w:pPr>
        <w:pStyle w:val="Referinfobullets"/>
        <w:spacing w:after="240"/>
        <w:ind w:left="284" w:hanging="284"/>
        <w:rPr>
          <w:rFonts w:asciiTheme="majorHAnsi" w:hAnsiTheme="majorHAnsi" w:cstheme="majorHAnsi"/>
        </w:rPr>
      </w:pPr>
      <w:r w:rsidRPr="0091755B">
        <w:rPr>
          <w:rStyle w:val="normaltextrun"/>
          <w:rFonts w:asciiTheme="majorHAnsi" w:hAnsiTheme="majorHAnsi" w:cstheme="majorHAnsi"/>
        </w:rPr>
        <w:t>Refer (to vulval clinic) if non-albicans candida, or azole-resistant candida identified</w:t>
      </w:r>
    </w:p>
    <w:p w14:paraId="2FDD29CD" w14:textId="77777777" w:rsidR="001051A1" w:rsidRPr="00575AE7" w:rsidRDefault="001051A1" w:rsidP="001051A1">
      <w:pPr>
        <w:pStyle w:val="Furtherinformation"/>
        <w:rPr>
          <w:rFonts w:eastAsia="Arial"/>
          <w:b/>
          <w:bCs/>
        </w:rPr>
      </w:pPr>
      <w:r>
        <w:rPr>
          <w:b/>
          <w:bCs/>
          <w:lang w:eastAsia="en-GB"/>
        </w:rPr>
        <w:t>R</w:t>
      </w:r>
      <w:r w:rsidRPr="00575AE7">
        <w:rPr>
          <w:b/>
          <w:bCs/>
          <w:lang w:eastAsia="en-GB"/>
        </w:rPr>
        <w:t>elevant guidance</w:t>
      </w:r>
      <w:r>
        <w:rPr>
          <w:b/>
          <w:bCs/>
          <w:lang w:eastAsia="en-GB"/>
        </w:rPr>
        <w:t>:</w:t>
      </w:r>
    </w:p>
    <w:p w14:paraId="7F5D588A" w14:textId="77777777" w:rsidR="005578DC" w:rsidRPr="0091755B" w:rsidRDefault="005578DC" w:rsidP="005578DC">
      <w:pPr>
        <w:pStyle w:val="Furtherinformation"/>
        <w:rPr>
          <w:rFonts w:asciiTheme="majorHAnsi" w:hAnsiTheme="majorHAnsi" w:cstheme="majorHAnsi"/>
        </w:rPr>
      </w:pPr>
      <w:hyperlink r:id="rId22">
        <w:r w:rsidRPr="0091755B">
          <w:rPr>
            <w:rFonts w:asciiTheme="majorHAnsi" w:hAnsiTheme="majorHAnsi" w:cstheme="majorHAnsi"/>
            <w:color w:val="0000FF"/>
            <w:u w:val="single"/>
          </w:rPr>
          <w:t>Scenario: Recurrent infection | Management | Candida - female genital | CKS | NICE</w:t>
        </w:r>
      </w:hyperlink>
    </w:p>
    <w:p w14:paraId="3B1AACDB" w14:textId="77777777" w:rsidR="005578DC" w:rsidRPr="0091755B" w:rsidRDefault="005578DC" w:rsidP="005578DC">
      <w:pPr>
        <w:pStyle w:val="Furtherinformation"/>
        <w:rPr>
          <w:rFonts w:asciiTheme="majorHAnsi" w:hAnsiTheme="majorHAnsi" w:cstheme="majorHAnsi"/>
        </w:rPr>
      </w:pPr>
      <w:hyperlink r:id="rId23">
        <w:r w:rsidRPr="0091755B">
          <w:rPr>
            <w:rFonts w:asciiTheme="majorHAnsi" w:hAnsiTheme="majorHAnsi" w:cstheme="majorHAnsi"/>
            <w:color w:val="0000FF"/>
            <w:u w:val="single"/>
          </w:rPr>
          <w:t>Vulvovaginal Candidiasis: Management (medscape.co.uk)</w:t>
        </w:r>
      </w:hyperlink>
      <w:r w:rsidRPr="0091755B">
        <w:rPr>
          <w:rFonts w:asciiTheme="majorHAnsi" w:hAnsiTheme="majorHAnsi" w:cstheme="majorHAnsi"/>
        </w:rPr>
        <w:t xml:space="preserve"> </w:t>
      </w:r>
    </w:p>
    <w:p w14:paraId="096617D1" w14:textId="77777777" w:rsidR="005578DC" w:rsidRPr="0091755B" w:rsidRDefault="005578DC" w:rsidP="005578DC">
      <w:pPr>
        <w:pStyle w:val="Furtherinformation"/>
        <w:rPr>
          <w:rFonts w:asciiTheme="majorHAnsi" w:eastAsia="Arial" w:hAnsiTheme="majorHAnsi" w:cstheme="majorHAnsi"/>
        </w:rPr>
      </w:pPr>
      <w:hyperlink r:id="rId24">
        <w:r w:rsidRPr="0091755B">
          <w:rPr>
            <w:rStyle w:val="Hyperlink"/>
            <w:rFonts w:asciiTheme="majorHAnsi" w:eastAsia="Arial" w:hAnsiTheme="majorHAnsi" w:cstheme="majorHAnsi"/>
          </w:rPr>
          <w:t>Vulvovaginal Candidiasis 2019 | BASHH</w:t>
        </w:r>
      </w:hyperlink>
    </w:p>
    <w:p w14:paraId="6584D170" w14:textId="199CC3C6" w:rsidR="00AC3023" w:rsidRPr="00E26047" w:rsidRDefault="005578DC" w:rsidP="00E26047">
      <w:pPr>
        <w:pStyle w:val="Furtherinformation"/>
        <w:spacing w:after="240"/>
        <w:rPr>
          <w:rFonts w:asciiTheme="majorHAnsi" w:eastAsia="Aptos" w:hAnsiTheme="majorHAnsi" w:cstheme="majorHAnsi"/>
          <w:color w:val="000000" w:themeColor="text1"/>
        </w:rPr>
      </w:pPr>
      <w:hyperlink r:id="rId25">
        <w:r w:rsidRPr="0091755B">
          <w:rPr>
            <w:rStyle w:val="Hyperlink"/>
            <w:rFonts w:asciiTheme="majorHAnsi" w:eastAsia="Aptos" w:hAnsiTheme="majorHAnsi" w:cstheme="majorHAnsi"/>
            <w:color w:val="0000FF"/>
          </w:rPr>
          <w:t>https://hexi.ox.ac.uk/Recurrent-Vulvovaginal-Thrush/overview</w:t>
        </w:r>
      </w:hyperlink>
    </w:p>
    <w:p w14:paraId="0FEDF86D" w14:textId="77777777" w:rsidR="00D724B7" w:rsidRPr="001B0F7F" w:rsidRDefault="00D724B7" w:rsidP="00D724B7">
      <w:pPr>
        <w:pStyle w:val="Furtherinformation"/>
        <w:rPr>
          <w:rFonts w:asciiTheme="majorHAnsi" w:hAnsiTheme="majorHAnsi" w:cstheme="majorHAnsi"/>
          <w:b/>
          <w:bCs/>
          <w:lang w:eastAsia="en-GB"/>
        </w:rPr>
      </w:pPr>
      <w:r>
        <w:rPr>
          <w:rFonts w:asciiTheme="majorHAnsi" w:hAnsiTheme="majorHAnsi" w:cstheme="majorHAnsi"/>
          <w:b/>
          <w:bCs/>
          <w:lang w:eastAsia="en-GB"/>
        </w:rPr>
        <w:t>Patient resources:</w:t>
      </w:r>
    </w:p>
    <w:p w14:paraId="20B9F977" w14:textId="4D94723B" w:rsidR="007D6DE9" w:rsidRPr="00E26047" w:rsidRDefault="005578DC" w:rsidP="00E26047">
      <w:pPr>
        <w:pStyle w:val="Furtherinformation"/>
        <w:spacing w:after="240"/>
        <w:rPr>
          <w:rFonts w:asciiTheme="majorHAnsi" w:hAnsiTheme="majorHAnsi" w:cstheme="majorHAnsi"/>
        </w:rPr>
      </w:pPr>
      <w:hyperlink r:id="rId26">
        <w:r w:rsidRPr="0091755B">
          <w:rPr>
            <w:rFonts w:asciiTheme="majorHAnsi" w:hAnsiTheme="majorHAnsi" w:cstheme="majorHAnsi"/>
            <w:color w:val="0000FF"/>
            <w:u w:val="single"/>
          </w:rPr>
          <w:t>Treating Recurring Yeast Infections (Vaginal Thrush) (patient.info)</w:t>
        </w:r>
      </w:hyperlink>
    </w:p>
    <w:p w14:paraId="0E92E8FE" w14:textId="2F049FCF" w:rsidR="000C2643" w:rsidRPr="000C2643" w:rsidRDefault="000C2643" w:rsidP="00E26047">
      <w:pPr>
        <w:shd w:val="clear" w:color="auto" w:fill="D9D9D9"/>
        <w:spacing w:line="240" w:lineRule="auto"/>
        <w:rPr>
          <w:rFonts w:ascii="Arial" w:eastAsia="Arial" w:hAnsi="Arial" w:cs="Arial"/>
        </w:rPr>
      </w:pPr>
      <w:r w:rsidRPr="000C2643">
        <w:rPr>
          <w:rFonts w:ascii="Arial" w:eastAsia="Arial" w:hAnsi="Arial" w:cs="Arial"/>
        </w:rPr>
        <w:t xml:space="preserve">If referring back, please state that the referral has already been through Advice and Guidance and include previous </w:t>
      </w:r>
      <w:proofErr w:type="gramStart"/>
      <w:r w:rsidRPr="000C2643">
        <w:rPr>
          <w:rFonts w:ascii="Arial" w:eastAsia="Arial" w:hAnsi="Arial" w:cs="Arial"/>
        </w:rPr>
        <w:t>correspondence</w:t>
      </w:r>
      <w:proofErr w:type="gramEnd"/>
      <w:r w:rsidRPr="000C2643">
        <w:rPr>
          <w:rFonts w:ascii="Arial" w:eastAsia="Arial" w:hAnsi="Arial" w:cs="Arial"/>
        </w:rPr>
        <w:t xml:space="preserve"> so we don’t duplicate advice.</w:t>
      </w:r>
    </w:p>
    <w:p w14:paraId="3501187D" w14:textId="77777777" w:rsidR="000C2643" w:rsidRPr="000C2643" w:rsidRDefault="000C2643" w:rsidP="000C2643">
      <w:pPr>
        <w:shd w:val="clear" w:color="auto" w:fill="D9D9D9"/>
        <w:spacing w:after="0" w:line="240" w:lineRule="auto"/>
        <w:rPr>
          <w:rFonts w:ascii="Arial" w:eastAsia="Arial" w:hAnsi="Arial" w:cs="Arial"/>
        </w:rPr>
      </w:pPr>
      <w:r w:rsidRPr="000C2643">
        <w:rPr>
          <w:rFonts w:ascii="Arial" w:eastAsia="Arial" w:hAnsi="Arial" w:cs="Arial"/>
        </w:rPr>
        <w:t>With kind regards,</w:t>
      </w:r>
    </w:p>
    <w:p w14:paraId="19A40B45" w14:textId="06154071" w:rsidR="007D6DE9" w:rsidRPr="000C2643" w:rsidRDefault="000C2643" w:rsidP="000C2643">
      <w:pPr>
        <w:pStyle w:val="Standardcontent"/>
      </w:pPr>
      <w:r w:rsidRPr="000C2643">
        <w:rPr>
          <w:rFonts w:ascii="Arial" w:eastAsia="Arial" w:hAnsi="Arial" w:cs="Arial"/>
        </w:rPr>
        <w:t>[Responding clinician name and role]</w:t>
      </w:r>
    </w:p>
    <w:p w14:paraId="4897B3D2" w14:textId="77777777" w:rsidR="007D6DE9" w:rsidRDefault="007D6DE9" w:rsidP="00FA2459">
      <w:pPr>
        <w:spacing w:after="160" w:line="259" w:lineRule="auto"/>
      </w:pPr>
    </w:p>
    <w:p w14:paraId="58A03279" w14:textId="77777777" w:rsidR="004D497C" w:rsidRDefault="004D497C" w:rsidP="00FA2459">
      <w:pPr>
        <w:spacing w:after="160" w:line="259" w:lineRule="auto"/>
      </w:pPr>
    </w:p>
    <w:p w14:paraId="5614A160" w14:textId="77777777" w:rsidR="005E65D9" w:rsidRDefault="005E65D9" w:rsidP="00FA2459">
      <w:pPr>
        <w:spacing w:after="160" w:line="259" w:lineRule="auto"/>
      </w:pPr>
    </w:p>
    <w:p w14:paraId="36B91C48" w14:textId="77777777" w:rsidR="004D497C" w:rsidRDefault="004D497C" w:rsidP="00FA2459">
      <w:pPr>
        <w:spacing w:after="160" w:line="259" w:lineRule="auto"/>
      </w:pPr>
    </w:p>
    <w:p w14:paraId="603B582A" w14:textId="77777777" w:rsidR="001D5C9C" w:rsidRDefault="001D5C9C" w:rsidP="001D5C9C">
      <w:pPr>
        <w:pStyle w:val="Heading2"/>
      </w:pPr>
      <w:bookmarkStart w:id="32" w:name="_Findings_on_ultrasound:"/>
      <w:bookmarkEnd w:id="32"/>
      <w:r w:rsidRPr="00C4288E">
        <w:t>Findings on ultrasound: Endometrium</w:t>
      </w:r>
    </w:p>
    <w:p w14:paraId="6A734F54" w14:textId="77777777" w:rsidR="006B3B46" w:rsidRPr="008319B0" w:rsidRDefault="006B3B46" w:rsidP="006B3B46">
      <w:pPr>
        <w:shd w:val="clear" w:color="auto" w:fill="D9D9D9"/>
        <w:spacing w:after="0" w:line="240" w:lineRule="auto"/>
        <w:rPr>
          <w:rFonts w:ascii="Arial" w:eastAsia="Arial" w:hAnsi="Arial" w:cs="Times New Roman"/>
        </w:rPr>
      </w:pPr>
      <w:r w:rsidRPr="008319B0">
        <w:rPr>
          <w:rFonts w:ascii="Arial" w:eastAsia="Arial" w:hAnsi="Arial" w:cs="Times New Roman"/>
        </w:rPr>
        <w:t>Dear [Dr ____],</w:t>
      </w:r>
    </w:p>
    <w:p w14:paraId="64B73111" w14:textId="77777777" w:rsidR="006B3B46" w:rsidRPr="008319B0" w:rsidRDefault="006B3B46" w:rsidP="006B3B46">
      <w:pPr>
        <w:shd w:val="clear" w:color="auto" w:fill="D9D9D9"/>
        <w:spacing w:after="0" w:line="240" w:lineRule="auto"/>
        <w:rPr>
          <w:rFonts w:ascii="Arial" w:eastAsia="Arial" w:hAnsi="Arial" w:cs="Times New Roman"/>
        </w:rPr>
      </w:pPr>
    </w:p>
    <w:p w14:paraId="62E23410" w14:textId="77777777" w:rsidR="006B3B46" w:rsidRPr="008319B0" w:rsidRDefault="006B3B46" w:rsidP="006B3B46">
      <w:pPr>
        <w:shd w:val="clear" w:color="auto" w:fill="D9D9D9"/>
        <w:spacing w:line="240" w:lineRule="auto"/>
        <w:rPr>
          <w:rFonts w:ascii="Arial" w:eastAsia="Arial" w:hAnsi="Arial" w:cs="Times New Roman"/>
        </w:rPr>
      </w:pPr>
      <w:r w:rsidRPr="008319B0">
        <w:rPr>
          <w:rFonts w:ascii="Arial" w:eastAsia="Arial" w:hAnsi="Arial" w:cs="Times New Roman"/>
        </w:rPr>
        <w:t>Advice and guidance response pertaining to [Patient name].</w:t>
      </w:r>
    </w:p>
    <w:p w14:paraId="1AF43051" w14:textId="77777777" w:rsidR="006B3B46" w:rsidRPr="008319B0" w:rsidRDefault="006B3B46" w:rsidP="006B3B46">
      <w:pPr>
        <w:shd w:val="clear" w:color="auto" w:fill="ADFFE5"/>
        <w:spacing w:after="0" w:line="240" w:lineRule="auto"/>
        <w:rPr>
          <w:rFonts w:ascii="Arial" w:eastAsia="Arial" w:hAnsi="Arial" w:cs="Times New Roman"/>
          <w:b/>
          <w:bCs/>
        </w:rPr>
      </w:pPr>
      <w:r w:rsidRPr="008319B0">
        <w:rPr>
          <w:rFonts w:ascii="Arial" w:eastAsia="Arial" w:hAnsi="Arial" w:cs="Times New Roman"/>
          <w:b/>
          <w:bCs/>
        </w:rPr>
        <w:t>Increased endometrial thickness in post-menopausal women with abnormal vaginal bleeding:</w:t>
      </w:r>
    </w:p>
    <w:p w14:paraId="24EE597C" w14:textId="4ABB74B5" w:rsidR="006B3B46" w:rsidRPr="00CF3E72" w:rsidRDefault="006B3B46" w:rsidP="006B3B46">
      <w:pPr>
        <w:pStyle w:val="ListParagraph"/>
        <w:numPr>
          <w:ilvl w:val="0"/>
          <w:numId w:val="47"/>
        </w:numPr>
        <w:shd w:val="clear" w:color="auto" w:fill="ADFFE5"/>
        <w:spacing w:after="160"/>
        <w:rPr>
          <w:rFonts w:ascii="Arial" w:eastAsia="Arial" w:hAnsi="Arial" w:cs="Times New Roman"/>
        </w:rPr>
      </w:pPr>
      <w:r w:rsidRPr="00D603D9">
        <w:rPr>
          <w:rFonts w:ascii="Arial" w:eastAsia="Arial" w:hAnsi="Arial" w:cs="Times New Roman"/>
        </w:rPr>
        <w:t xml:space="preserve">Endometrial biopsy is required if the endometrium appears abnormal i.e. cystic and/or thickness is </w:t>
      </w:r>
      <w:r w:rsidR="00720371">
        <w:rPr>
          <w:rFonts w:ascii="Arial" w:eastAsia="Arial" w:hAnsi="Arial" w:cs="Times New Roman"/>
        </w:rPr>
        <w:t>&gt;4</w:t>
      </w:r>
      <w:r w:rsidRPr="00D603D9">
        <w:rPr>
          <w:rFonts w:ascii="Arial" w:eastAsia="Arial" w:hAnsi="Arial" w:cs="Times New Roman"/>
        </w:rPr>
        <w:t>mm or more in women not on HRT or using continuous combined HRT (</w:t>
      </w:r>
      <w:proofErr w:type="spellStart"/>
      <w:r w:rsidRPr="00D603D9">
        <w:rPr>
          <w:rFonts w:ascii="Arial" w:eastAsia="Arial" w:hAnsi="Arial" w:cs="Times New Roman"/>
        </w:rPr>
        <w:t>ccHRT</w:t>
      </w:r>
      <w:proofErr w:type="spellEnd"/>
      <w:r w:rsidRPr="00D603D9">
        <w:rPr>
          <w:rFonts w:ascii="Arial" w:eastAsia="Arial" w:hAnsi="Arial" w:cs="Times New Roman"/>
        </w:rPr>
        <w:t>) 8mm or more in women using sequential combined HRT (</w:t>
      </w:r>
      <w:proofErr w:type="spellStart"/>
      <w:r w:rsidRPr="00D603D9">
        <w:rPr>
          <w:rFonts w:ascii="Arial" w:eastAsia="Arial" w:hAnsi="Arial" w:cs="Times New Roman"/>
        </w:rPr>
        <w:t>sHRT</w:t>
      </w:r>
      <w:proofErr w:type="spellEnd"/>
      <w:r w:rsidRPr="00D603D9">
        <w:rPr>
          <w:rFonts w:ascii="Arial" w:eastAsia="Arial" w:hAnsi="Arial" w:cs="Times New Roman"/>
        </w:rPr>
        <w:t>).</w:t>
      </w:r>
    </w:p>
    <w:p w14:paraId="66EBBD84" w14:textId="77777777" w:rsidR="006B3B46" w:rsidRPr="008319B0" w:rsidRDefault="006B3B46" w:rsidP="006B3B46">
      <w:pPr>
        <w:shd w:val="clear" w:color="auto" w:fill="ADFFE5"/>
        <w:spacing w:after="0" w:line="240" w:lineRule="auto"/>
        <w:rPr>
          <w:rFonts w:ascii="Arial" w:eastAsia="Arial" w:hAnsi="Arial" w:cs="Times New Roman"/>
          <w:b/>
          <w:bCs/>
        </w:rPr>
      </w:pPr>
      <w:r w:rsidRPr="008319B0">
        <w:rPr>
          <w:rFonts w:ascii="Arial" w:eastAsia="Arial" w:hAnsi="Arial" w:cs="Times New Roman"/>
          <w:b/>
          <w:bCs/>
        </w:rPr>
        <w:t>Increased endometrial thickness in asymptomatic post-menopausal women:</w:t>
      </w:r>
    </w:p>
    <w:p w14:paraId="7CD25820" w14:textId="77777777" w:rsidR="006B3B46" w:rsidRPr="00CF3E72" w:rsidRDefault="006B3B46" w:rsidP="006B3B46">
      <w:pPr>
        <w:pStyle w:val="ListParagraph"/>
        <w:numPr>
          <w:ilvl w:val="0"/>
          <w:numId w:val="47"/>
        </w:numPr>
        <w:shd w:val="clear" w:color="auto" w:fill="ADFFE5"/>
        <w:spacing w:after="160"/>
        <w:rPr>
          <w:rFonts w:ascii="Arial" w:eastAsia="Arial" w:hAnsi="Arial" w:cs="Times New Roman"/>
        </w:rPr>
      </w:pPr>
      <w:r w:rsidRPr="00D603D9">
        <w:rPr>
          <w:rFonts w:ascii="Arial" w:eastAsia="Arial" w:hAnsi="Arial" w:cs="Times New Roman"/>
        </w:rPr>
        <w:t>Endometrial biopsy is only required if the endometrium thickness is 11mm or more OR 8mm or more in women taking tamoxifen or other significant risk factors.</w:t>
      </w:r>
    </w:p>
    <w:p w14:paraId="2C8BC866" w14:textId="77777777" w:rsidR="006B3B46" w:rsidRPr="008319B0" w:rsidRDefault="006B3B46" w:rsidP="006B3B46">
      <w:pPr>
        <w:shd w:val="clear" w:color="auto" w:fill="ADFFE5"/>
        <w:spacing w:after="0" w:line="240" w:lineRule="auto"/>
        <w:rPr>
          <w:rFonts w:ascii="Arial" w:eastAsia="Arial" w:hAnsi="Arial" w:cs="Times New Roman"/>
          <w:b/>
          <w:bCs/>
        </w:rPr>
      </w:pPr>
      <w:r w:rsidRPr="008319B0">
        <w:rPr>
          <w:rFonts w:ascii="Arial" w:eastAsia="Arial" w:hAnsi="Arial" w:cs="Times New Roman"/>
          <w:b/>
          <w:bCs/>
        </w:rPr>
        <w:t>Increased endometrial thickness in pre-menopausal women:</w:t>
      </w:r>
    </w:p>
    <w:p w14:paraId="62294D12" w14:textId="6A2D6D29" w:rsidR="00FC24A0" w:rsidRPr="00AA7751" w:rsidRDefault="006B3B46" w:rsidP="00FC24A0">
      <w:pPr>
        <w:pStyle w:val="ListParagraph"/>
        <w:numPr>
          <w:ilvl w:val="0"/>
          <w:numId w:val="47"/>
        </w:numPr>
        <w:shd w:val="clear" w:color="auto" w:fill="ADFFE5"/>
        <w:spacing w:after="160"/>
        <w:rPr>
          <w:rFonts w:ascii="Arial" w:eastAsia="Arial" w:hAnsi="Arial" w:cs="Times New Roman"/>
        </w:rPr>
      </w:pPr>
      <w:r w:rsidRPr="00D603D9">
        <w:rPr>
          <w:rFonts w:ascii="Arial" w:eastAsia="Arial" w:hAnsi="Arial" w:cs="Times New Roman"/>
        </w:rPr>
        <w:t>There is no agreed upper limit of endometrial thickness in premenopausal women. Measurement of endometrial thickness is not helpful in the management of heavy menstrual bleeding although women with PCOS and oligo- or amenorrhoea with an endometrial thickness of 10mm should be referred non-urgently for endometrial biopsy.</w:t>
      </w:r>
    </w:p>
    <w:p w14:paraId="064B09C5" w14:textId="18E69D32" w:rsidR="00FC24A0" w:rsidRPr="00FC24A0" w:rsidRDefault="00FC24A0" w:rsidP="00FC24A0">
      <w:pPr>
        <w:shd w:val="clear" w:color="auto" w:fill="ADFFE5"/>
        <w:spacing w:after="160"/>
        <w:rPr>
          <w:rFonts w:ascii="Arial" w:eastAsia="Arial" w:hAnsi="Arial" w:cs="Times New Roman"/>
          <w:b/>
          <w:bCs/>
        </w:rPr>
      </w:pPr>
      <w:r w:rsidRPr="00FC24A0">
        <w:rPr>
          <w:rFonts w:ascii="Arial" w:eastAsia="Arial" w:hAnsi="Arial" w:cs="Times New Roman"/>
          <w:b/>
          <w:bCs/>
        </w:rPr>
        <w:t>Pelvic examination to be completed in primary care</w:t>
      </w:r>
    </w:p>
    <w:p w14:paraId="05180DA9" w14:textId="77777777" w:rsidR="006B3B46" w:rsidRDefault="006B3B46" w:rsidP="006B3B46">
      <w:pPr>
        <w:shd w:val="clear" w:color="auto" w:fill="F6C2D2"/>
        <w:spacing w:line="240" w:lineRule="auto"/>
        <w:rPr>
          <w:rFonts w:ascii="Arial" w:eastAsia="Arial" w:hAnsi="Arial" w:cs="Times New Roman"/>
          <w:b/>
          <w:bCs/>
        </w:rPr>
      </w:pPr>
      <w:r w:rsidRPr="008319B0">
        <w:rPr>
          <w:rFonts w:ascii="Arial" w:eastAsia="Arial" w:hAnsi="Arial" w:cs="Times New Roman"/>
          <w:b/>
          <w:bCs/>
        </w:rPr>
        <w:t>USS findings requiring referral to secondary care:</w:t>
      </w:r>
    </w:p>
    <w:p w14:paraId="06D0CB1D" w14:textId="77777777" w:rsidR="006B3B46" w:rsidRPr="008319B0" w:rsidRDefault="006B3B46" w:rsidP="006B3B46">
      <w:pPr>
        <w:shd w:val="clear" w:color="auto" w:fill="F6C2D2"/>
        <w:spacing w:after="0" w:line="240" w:lineRule="auto"/>
        <w:rPr>
          <w:rFonts w:ascii="Arial" w:eastAsia="Arial" w:hAnsi="Arial" w:cs="Times New Roman"/>
          <w:b/>
          <w:bCs/>
        </w:rPr>
      </w:pPr>
      <w:r w:rsidRPr="008319B0">
        <w:rPr>
          <w:rFonts w:ascii="Arial" w:eastAsia="Arial" w:hAnsi="Arial" w:cs="Times New Roman"/>
          <w:b/>
          <w:bCs/>
        </w:rPr>
        <w:t xml:space="preserve">Refer for urgent suspicion of cancer pathway: </w:t>
      </w:r>
    </w:p>
    <w:p w14:paraId="130CCC4A" w14:textId="77777777" w:rsidR="006B3B46" w:rsidRPr="00D603D9" w:rsidRDefault="006B3B46" w:rsidP="006B3B46">
      <w:pPr>
        <w:pStyle w:val="ListParagraph"/>
        <w:numPr>
          <w:ilvl w:val="0"/>
          <w:numId w:val="47"/>
        </w:numPr>
        <w:shd w:val="clear" w:color="auto" w:fill="F6C2D2"/>
        <w:rPr>
          <w:rFonts w:ascii="Arial" w:eastAsia="Arial" w:hAnsi="Arial" w:cs="Times New Roman"/>
        </w:rPr>
      </w:pPr>
      <w:r w:rsidRPr="00D603D9">
        <w:rPr>
          <w:rFonts w:ascii="Arial" w:eastAsia="Arial" w:hAnsi="Arial" w:cs="Times New Roman"/>
        </w:rPr>
        <w:t xml:space="preserve">Asymptomatic endometrial thickening 11mm or over in post-menopausal women </w:t>
      </w:r>
    </w:p>
    <w:p w14:paraId="6D05E190" w14:textId="77777777" w:rsidR="006B3B46" w:rsidRPr="00D603D9" w:rsidRDefault="006B3B46" w:rsidP="006B3B46">
      <w:pPr>
        <w:pStyle w:val="ListParagraph"/>
        <w:numPr>
          <w:ilvl w:val="0"/>
          <w:numId w:val="47"/>
        </w:numPr>
        <w:shd w:val="clear" w:color="auto" w:fill="F6C2D2"/>
        <w:rPr>
          <w:rFonts w:ascii="Arial" w:eastAsia="Arial" w:hAnsi="Arial" w:cs="Times New Roman"/>
        </w:rPr>
      </w:pPr>
      <w:r>
        <w:rPr>
          <w:color w:val="000000"/>
        </w:rPr>
        <w:t xml:space="preserve">Women taking </w:t>
      </w:r>
      <w:proofErr w:type="spellStart"/>
      <w:r>
        <w:rPr>
          <w:color w:val="000000"/>
        </w:rPr>
        <w:t>sHRT</w:t>
      </w:r>
      <w:proofErr w:type="spellEnd"/>
      <w:r>
        <w:rPr>
          <w:color w:val="000000"/>
        </w:rPr>
        <w:t xml:space="preserve"> with unscheduled bleeding with an ET of &gt;7mm</w:t>
      </w:r>
    </w:p>
    <w:p w14:paraId="15AB3160" w14:textId="77777777" w:rsidR="006B3B46" w:rsidRDefault="006B3B46" w:rsidP="006B3B46">
      <w:pPr>
        <w:pStyle w:val="ListParagraph"/>
        <w:numPr>
          <w:ilvl w:val="0"/>
          <w:numId w:val="47"/>
        </w:numPr>
        <w:shd w:val="clear" w:color="auto" w:fill="F6C2D2"/>
        <w:rPr>
          <w:rFonts w:ascii="Arial" w:eastAsia="Arial" w:hAnsi="Arial" w:cs="Times New Roman"/>
        </w:rPr>
      </w:pPr>
      <w:r w:rsidRPr="00415D21">
        <w:rPr>
          <w:rFonts w:ascii="Arial" w:eastAsia="Arial" w:hAnsi="Arial" w:cs="Times New Roman"/>
        </w:rPr>
        <w:t xml:space="preserve">Women taking </w:t>
      </w:r>
      <w:proofErr w:type="spellStart"/>
      <w:r w:rsidRPr="00415D21">
        <w:rPr>
          <w:rFonts w:ascii="Arial" w:eastAsia="Arial" w:hAnsi="Arial" w:cs="Times New Roman"/>
        </w:rPr>
        <w:t>ccHRT</w:t>
      </w:r>
      <w:proofErr w:type="spellEnd"/>
      <w:r w:rsidRPr="00415D21">
        <w:rPr>
          <w:rFonts w:ascii="Arial" w:eastAsia="Arial" w:hAnsi="Arial" w:cs="Times New Roman"/>
        </w:rPr>
        <w:t xml:space="preserve"> with unscheduled bleeding with ET of &gt;4mm</w:t>
      </w:r>
    </w:p>
    <w:p w14:paraId="6391DE41" w14:textId="77777777" w:rsidR="006B3B46" w:rsidRPr="00D603D9" w:rsidRDefault="006B3B46" w:rsidP="006B3B46">
      <w:pPr>
        <w:pStyle w:val="ListParagraph"/>
        <w:numPr>
          <w:ilvl w:val="0"/>
          <w:numId w:val="47"/>
        </w:numPr>
        <w:shd w:val="clear" w:color="auto" w:fill="F6C2D2"/>
        <w:rPr>
          <w:rFonts w:ascii="Arial" w:eastAsia="Arial" w:hAnsi="Arial" w:cs="Times New Roman"/>
        </w:rPr>
      </w:pPr>
      <w:r w:rsidRPr="00D603D9">
        <w:rPr>
          <w:rFonts w:ascii="Arial" w:eastAsia="Arial" w:hAnsi="Arial" w:cs="Times New Roman"/>
        </w:rPr>
        <w:t xml:space="preserve">Women over 40 with non-menstrual bleeding with abnormal appearance of endometrium OR endometrial thickness over 10mm </w:t>
      </w:r>
    </w:p>
    <w:p w14:paraId="6E084E29" w14:textId="77777777" w:rsidR="006B3B46" w:rsidRPr="00CF3E72" w:rsidRDefault="006B3B46" w:rsidP="006B3B46">
      <w:pPr>
        <w:pStyle w:val="ListParagraph"/>
        <w:numPr>
          <w:ilvl w:val="0"/>
          <w:numId w:val="47"/>
        </w:numPr>
        <w:shd w:val="clear" w:color="auto" w:fill="F6C2D2"/>
        <w:spacing w:after="160"/>
        <w:rPr>
          <w:rFonts w:ascii="Arial" w:eastAsia="Arial" w:hAnsi="Arial" w:cs="Times New Roman"/>
        </w:rPr>
      </w:pPr>
      <w:r w:rsidRPr="00D603D9">
        <w:rPr>
          <w:rFonts w:ascii="Arial" w:eastAsia="Arial" w:hAnsi="Arial" w:cs="Times New Roman"/>
        </w:rPr>
        <w:t xml:space="preserve">Women over 45 with failed conservative management of heavy menstrual bleeding </w:t>
      </w:r>
      <w:r w:rsidRPr="00D603D9">
        <w:rPr>
          <w:rFonts w:ascii="Arial" w:eastAsia="Arial" w:hAnsi="Arial" w:cs="Times New Roman"/>
          <w:u w:val="single"/>
        </w:rPr>
        <w:t>and</w:t>
      </w:r>
      <w:r w:rsidRPr="00D603D9">
        <w:rPr>
          <w:rFonts w:ascii="Arial" w:eastAsia="Arial" w:hAnsi="Arial" w:cs="Times New Roman"/>
        </w:rPr>
        <w:t xml:space="preserve"> abnormal appearance of endometrium </w:t>
      </w:r>
      <w:r w:rsidRPr="00D603D9">
        <w:rPr>
          <w:rFonts w:ascii="Arial" w:eastAsia="Arial" w:hAnsi="Arial" w:cs="Times New Roman"/>
          <w:u w:val="single"/>
        </w:rPr>
        <w:t>or</w:t>
      </w:r>
      <w:r w:rsidRPr="00D603D9">
        <w:rPr>
          <w:rFonts w:ascii="Arial" w:eastAsia="Arial" w:hAnsi="Arial" w:cs="Times New Roman"/>
        </w:rPr>
        <w:t xml:space="preserve"> ET over 10mm </w:t>
      </w:r>
    </w:p>
    <w:p w14:paraId="4FAB5FF9" w14:textId="77777777" w:rsidR="006B3B46" w:rsidRPr="008319B0" w:rsidRDefault="006B3B46" w:rsidP="006B3B46">
      <w:pPr>
        <w:shd w:val="clear" w:color="auto" w:fill="F6C2D2"/>
        <w:spacing w:after="0" w:line="240" w:lineRule="auto"/>
        <w:rPr>
          <w:rFonts w:ascii="Arial" w:eastAsia="Arial" w:hAnsi="Arial" w:cs="Times New Roman"/>
          <w:b/>
          <w:bCs/>
        </w:rPr>
      </w:pPr>
      <w:r w:rsidRPr="008319B0">
        <w:rPr>
          <w:rFonts w:ascii="Arial" w:eastAsia="Arial" w:hAnsi="Arial" w:cs="Times New Roman"/>
          <w:b/>
          <w:bCs/>
        </w:rPr>
        <w:t xml:space="preserve">Routine referral: </w:t>
      </w:r>
    </w:p>
    <w:p w14:paraId="7C8DAEA4" w14:textId="77777777" w:rsidR="006B3B46" w:rsidRDefault="006B3B46" w:rsidP="006B3B46">
      <w:pPr>
        <w:pStyle w:val="ListParagraph"/>
        <w:numPr>
          <w:ilvl w:val="0"/>
          <w:numId w:val="48"/>
        </w:numPr>
        <w:shd w:val="clear" w:color="auto" w:fill="F6C2D2"/>
        <w:rPr>
          <w:rFonts w:ascii="Arial" w:eastAsia="Arial" w:hAnsi="Arial" w:cs="Times New Roman"/>
        </w:rPr>
      </w:pPr>
      <w:r w:rsidRPr="00D603D9">
        <w:rPr>
          <w:rFonts w:ascii="Arial" w:eastAsia="Arial" w:hAnsi="Arial" w:cs="Times New Roman"/>
        </w:rPr>
        <w:t xml:space="preserve">Symptomatic polyps in pre-menopausal women </w:t>
      </w:r>
    </w:p>
    <w:p w14:paraId="6271CBF4" w14:textId="54097502" w:rsidR="006B3B46" w:rsidRPr="006766CD" w:rsidRDefault="007B460B" w:rsidP="00D56E63">
      <w:pPr>
        <w:pStyle w:val="ListParagraph"/>
        <w:numPr>
          <w:ilvl w:val="0"/>
          <w:numId w:val="48"/>
        </w:numPr>
        <w:shd w:val="clear" w:color="auto" w:fill="F6C2D2"/>
        <w:rPr>
          <w:rFonts w:ascii="Arial" w:eastAsia="Arial" w:hAnsi="Arial" w:cs="Times New Roman"/>
        </w:rPr>
      </w:pPr>
      <w:r w:rsidRPr="006766CD">
        <w:rPr>
          <w:rFonts w:ascii="Arial" w:eastAsia="Arial" w:hAnsi="Arial" w:cs="Times New Roman"/>
        </w:rPr>
        <w:t xml:space="preserve">Asymptomatic polyps do not require removal unless </w:t>
      </w:r>
      <w:r w:rsidR="00DA03EA" w:rsidRPr="006766CD">
        <w:rPr>
          <w:rFonts w:ascii="Arial" w:eastAsia="Arial" w:hAnsi="Arial" w:cs="Times New Roman"/>
        </w:rPr>
        <w:t xml:space="preserve">causing anxiety </w:t>
      </w:r>
      <w:r w:rsidR="006C74BF" w:rsidRPr="006766CD">
        <w:rPr>
          <w:rFonts w:ascii="Arial" w:eastAsia="Arial" w:hAnsi="Arial" w:cs="Times New Roman"/>
        </w:rPr>
        <w:t xml:space="preserve">or in high-risk patients e.g. </w:t>
      </w:r>
      <w:r w:rsidR="006766CD" w:rsidRPr="006766CD">
        <w:rPr>
          <w:rFonts w:ascii="Arial" w:eastAsia="Arial" w:hAnsi="Arial" w:cs="Times New Roman"/>
        </w:rPr>
        <w:t>on tamoxifen</w:t>
      </w:r>
    </w:p>
    <w:p w14:paraId="42AA2B94" w14:textId="77777777" w:rsidR="006B3B46" w:rsidRPr="00CF3E72" w:rsidRDefault="006B3B46" w:rsidP="006B3B46">
      <w:pPr>
        <w:pStyle w:val="ListParagraph"/>
        <w:numPr>
          <w:ilvl w:val="0"/>
          <w:numId w:val="48"/>
        </w:numPr>
        <w:shd w:val="clear" w:color="auto" w:fill="F6C2D2"/>
        <w:spacing w:after="160"/>
        <w:rPr>
          <w:rFonts w:ascii="Arial" w:eastAsia="Arial" w:hAnsi="Arial" w:cs="Times New Roman"/>
        </w:rPr>
      </w:pPr>
      <w:r w:rsidRPr="00D603D9">
        <w:rPr>
          <w:rFonts w:ascii="Arial" w:eastAsia="Arial" w:hAnsi="Arial" w:cs="Times New Roman"/>
        </w:rPr>
        <w:t>Women with PCOS and oligo- or amenorrhoea with an endometrial thickness of 10mm should be referred for endometrial biopsy</w:t>
      </w:r>
    </w:p>
    <w:p w14:paraId="1556A1BD" w14:textId="77777777" w:rsidR="006B3B46" w:rsidRPr="008319B0" w:rsidRDefault="006B3B46" w:rsidP="006B3B46">
      <w:pPr>
        <w:shd w:val="clear" w:color="auto" w:fill="BDDEFF"/>
        <w:spacing w:after="0" w:line="240" w:lineRule="auto"/>
        <w:rPr>
          <w:rFonts w:ascii="Arial" w:eastAsia="Arial" w:hAnsi="Arial" w:cs="Times New Roman"/>
          <w:b/>
          <w:bCs/>
        </w:rPr>
      </w:pPr>
      <w:r w:rsidRPr="008319B0">
        <w:rPr>
          <w:rFonts w:ascii="Arial" w:eastAsia="Arial" w:hAnsi="Arial" w:cs="Times New Roman"/>
          <w:b/>
          <w:bCs/>
          <w:lang w:eastAsia="en-GB"/>
        </w:rPr>
        <w:t>Relevant guidance:</w:t>
      </w:r>
    </w:p>
    <w:p w14:paraId="37878263" w14:textId="77777777" w:rsidR="006B3B46" w:rsidRPr="008319B0" w:rsidRDefault="006B3B46" w:rsidP="006B3B46">
      <w:pPr>
        <w:shd w:val="clear" w:color="auto" w:fill="BDDEFF"/>
        <w:spacing w:after="0" w:line="240" w:lineRule="auto"/>
        <w:rPr>
          <w:rFonts w:ascii="Arial" w:eastAsia="Arial" w:hAnsi="Arial" w:cs="Times New Roman"/>
        </w:rPr>
      </w:pPr>
      <w:hyperlink r:id="rId27" w:history="1">
        <w:r w:rsidRPr="008319B0">
          <w:rPr>
            <w:rFonts w:ascii="Arial" w:eastAsia="Arial" w:hAnsi="Arial" w:cs="Arial"/>
            <w:color w:val="003087"/>
            <w:u w:val="single"/>
          </w:rPr>
          <w:t>https://www.jogc.com/article/S1701-2163(24)00414-6/abstract</w:t>
        </w:r>
      </w:hyperlink>
      <w:r w:rsidRPr="008319B0">
        <w:rPr>
          <w:rFonts w:ascii="Arial" w:eastAsia="Arial" w:hAnsi="Arial" w:cs="Times New Roman"/>
        </w:rPr>
        <w:t xml:space="preserve">  (Asymptomatic endometrial thickening in postmenopausal women) </w:t>
      </w:r>
    </w:p>
    <w:p w14:paraId="64A1E8AE" w14:textId="77777777" w:rsidR="006B3B46" w:rsidRPr="008319B0" w:rsidRDefault="006B3B46" w:rsidP="006B3B46">
      <w:pPr>
        <w:shd w:val="clear" w:color="auto" w:fill="BDDEFF"/>
        <w:spacing w:after="0" w:line="240" w:lineRule="auto"/>
        <w:rPr>
          <w:rFonts w:ascii="Arial" w:eastAsia="Arial" w:hAnsi="Arial" w:cs="Arial"/>
        </w:rPr>
      </w:pPr>
      <w:hyperlink r:id="rId28" w:history="1">
        <w:r w:rsidRPr="008319B0">
          <w:rPr>
            <w:rFonts w:ascii="Arial" w:eastAsia="Arial" w:hAnsi="Arial" w:cs="Arial"/>
            <w:color w:val="003087"/>
            <w:u w:val="single"/>
          </w:rPr>
          <w:t>https://cks.nice.org.uk/topics/polycystic-ovary-syndrome/</w:t>
        </w:r>
      </w:hyperlink>
    </w:p>
    <w:p w14:paraId="32683773" w14:textId="77777777" w:rsidR="006B3B46" w:rsidRPr="008319B0" w:rsidRDefault="006B3B46" w:rsidP="006B3B46">
      <w:pPr>
        <w:shd w:val="clear" w:color="auto" w:fill="BDDEFF"/>
        <w:spacing w:line="240" w:lineRule="auto"/>
        <w:rPr>
          <w:rFonts w:ascii="Arial" w:eastAsia="Arial" w:hAnsi="Arial" w:cs="Arial"/>
        </w:rPr>
      </w:pPr>
      <w:hyperlink r:id="rId29" w:history="1">
        <w:r w:rsidRPr="008319B0">
          <w:rPr>
            <w:rFonts w:ascii="Arial" w:eastAsia="Arial" w:hAnsi="Arial" w:cs="Arial"/>
            <w:color w:val="003087"/>
            <w:u w:val="single"/>
          </w:rPr>
          <w:t>https://thebms.org.uk/publications/bms-joint-guidelines/management-of-unscheduled-bleeding-on-hormone-replacement-therapy-hrt/</w:t>
        </w:r>
      </w:hyperlink>
    </w:p>
    <w:p w14:paraId="63240141" w14:textId="77777777" w:rsidR="006B3B46" w:rsidRPr="008319B0" w:rsidRDefault="006B3B46" w:rsidP="006B3B46">
      <w:pPr>
        <w:shd w:val="clear" w:color="auto" w:fill="D9D9D9"/>
        <w:spacing w:after="0" w:line="240" w:lineRule="auto"/>
        <w:rPr>
          <w:rFonts w:ascii="Arial" w:eastAsia="Arial" w:hAnsi="Arial" w:cs="Arial"/>
        </w:rPr>
      </w:pPr>
      <w:r w:rsidRPr="008319B0">
        <w:rPr>
          <w:rFonts w:ascii="Arial" w:eastAsia="Arial" w:hAnsi="Arial" w:cs="Arial"/>
        </w:rPr>
        <w:t>Endometrial polyps are usually benign in all age groups. </w:t>
      </w:r>
    </w:p>
    <w:p w14:paraId="77510994" w14:textId="77777777" w:rsidR="006B3B46" w:rsidRPr="008319B0" w:rsidRDefault="006B3B46" w:rsidP="006B3B46">
      <w:pPr>
        <w:shd w:val="clear" w:color="auto" w:fill="D9D9D9"/>
        <w:spacing w:line="240" w:lineRule="auto"/>
        <w:rPr>
          <w:rFonts w:ascii="Arial" w:eastAsia="Arial" w:hAnsi="Arial" w:cs="Arial"/>
        </w:rPr>
      </w:pPr>
      <w:r w:rsidRPr="008319B0">
        <w:rPr>
          <w:rFonts w:ascii="Arial" w:eastAsia="Arial" w:hAnsi="Arial" w:cs="Arial"/>
        </w:rPr>
        <w:t>USS is not recommended as part of the initial management of HMB. It should be reserved for women with pain, a palpable mass or symptoms suggestive of fibroids.  </w:t>
      </w:r>
    </w:p>
    <w:p w14:paraId="7AE97357" w14:textId="77777777" w:rsidR="006B3B46" w:rsidRPr="008319B0" w:rsidRDefault="006B3B46" w:rsidP="006B3B46">
      <w:pPr>
        <w:shd w:val="clear" w:color="auto" w:fill="D9D9D9"/>
        <w:spacing w:line="240" w:lineRule="auto"/>
        <w:rPr>
          <w:rFonts w:ascii="Arial" w:eastAsia="Arial" w:hAnsi="Arial" w:cs="Arial"/>
        </w:rPr>
      </w:pPr>
      <w:r w:rsidRPr="008319B0">
        <w:rPr>
          <w:rFonts w:ascii="Arial" w:eastAsia="Arial" w:hAnsi="Arial" w:cs="Arial"/>
        </w:rPr>
        <w:t xml:space="preserve">If referring back, please state that the referral has already been through Advice and Guidance and include previous </w:t>
      </w:r>
      <w:proofErr w:type="gramStart"/>
      <w:r w:rsidRPr="008319B0">
        <w:rPr>
          <w:rFonts w:ascii="Arial" w:eastAsia="Arial" w:hAnsi="Arial" w:cs="Arial"/>
        </w:rPr>
        <w:t>correspondence</w:t>
      </w:r>
      <w:proofErr w:type="gramEnd"/>
      <w:r w:rsidRPr="008319B0">
        <w:rPr>
          <w:rFonts w:ascii="Arial" w:eastAsia="Arial" w:hAnsi="Arial" w:cs="Arial"/>
        </w:rPr>
        <w:t xml:space="preserve"> so we don’t duplicate advice.</w:t>
      </w:r>
    </w:p>
    <w:p w14:paraId="68FAC51E" w14:textId="77777777" w:rsidR="006B3B46" w:rsidRPr="008319B0" w:rsidRDefault="006B3B46" w:rsidP="006B3B46">
      <w:pPr>
        <w:shd w:val="clear" w:color="auto" w:fill="D9D9D9"/>
        <w:spacing w:after="0" w:line="240" w:lineRule="auto"/>
        <w:rPr>
          <w:rFonts w:ascii="Arial" w:eastAsia="Arial" w:hAnsi="Arial" w:cs="Arial"/>
        </w:rPr>
      </w:pPr>
      <w:r w:rsidRPr="008319B0">
        <w:rPr>
          <w:rFonts w:ascii="Arial" w:eastAsia="Arial" w:hAnsi="Arial" w:cs="Arial"/>
        </w:rPr>
        <w:t>With kind regards,</w:t>
      </w:r>
    </w:p>
    <w:p w14:paraId="7768FB1E" w14:textId="77777777" w:rsidR="006B3B46" w:rsidRPr="008319B0" w:rsidRDefault="006B3B46" w:rsidP="006B3B46">
      <w:pPr>
        <w:shd w:val="clear" w:color="auto" w:fill="D9D9D9"/>
        <w:spacing w:after="0" w:line="240" w:lineRule="auto"/>
        <w:rPr>
          <w:rFonts w:ascii="Arial" w:eastAsia="Arial" w:hAnsi="Arial" w:cs="Times New Roman"/>
        </w:rPr>
      </w:pPr>
      <w:r w:rsidRPr="008319B0">
        <w:rPr>
          <w:rFonts w:ascii="Arial" w:eastAsia="Arial" w:hAnsi="Arial" w:cs="Arial"/>
        </w:rPr>
        <w:t>[Responding clinician name and role]</w:t>
      </w:r>
    </w:p>
    <w:p w14:paraId="18D7D180" w14:textId="54AE9B14" w:rsidR="00530D92" w:rsidRDefault="00530D92">
      <w:pPr>
        <w:spacing w:after="160" w:line="259" w:lineRule="auto"/>
      </w:pPr>
      <w:r>
        <w:br w:type="page"/>
      </w:r>
    </w:p>
    <w:p w14:paraId="06B7FC42" w14:textId="77777777" w:rsidR="008701CE" w:rsidRDefault="008701CE" w:rsidP="008701CE">
      <w:pPr>
        <w:pStyle w:val="Heading2"/>
      </w:pPr>
      <w:r w:rsidRPr="002517F4">
        <w:lastRenderedPageBreak/>
        <w:t xml:space="preserve">Findings on ultrasound: Myometrium &amp; fibroids </w:t>
      </w:r>
    </w:p>
    <w:p w14:paraId="792644E2" w14:textId="77777777" w:rsidR="007D6DE9" w:rsidRDefault="007D6DE9" w:rsidP="007D6DE9">
      <w:pPr>
        <w:pStyle w:val="NoSpacing"/>
        <w:shd w:val="clear" w:color="auto" w:fill="D9D9D9" w:themeFill="background1" w:themeFillShade="D9"/>
      </w:pPr>
      <w:r>
        <w:t>Dear [Dr ____],</w:t>
      </w:r>
    </w:p>
    <w:p w14:paraId="4C2D8784" w14:textId="77777777" w:rsidR="007D6DE9" w:rsidRDefault="007D6DE9" w:rsidP="007D6DE9">
      <w:pPr>
        <w:pStyle w:val="NoSpacing"/>
        <w:shd w:val="clear" w:color="auto" w:fill="D9D9D9" w:themeFill="background1" w:themeFillShade="D9"/>
      </w:pPr>
    </w:p>
    <w:p w14:paraId="713951BB" w14:textId="3AD83EDE" w:rsidR="007D6DE9" w:rsidRPr="00575AE7" w:rsidRDefault="007D6DE9" w:rsidP="002E296A">
      <w:pPr>
        <w:pStyle w:val="NoSpacing"/>
        <w:shd w:val="clear" w:color="auto" w:fill="D9D9D9" w:themeFill="background1" w:themeFillShade="D9"/>
        <w:spacing w:after="240"/>
      </w:pPr>
      <w:r w:rsidRPr="00575AE7">
        <w:t>Advice and guidance response pertaining to [Patient name].</w:t>
      </w:r>
    </w:p>
    <w:p w14:paraId="2F2F948E" w14:textId="77777777" w:rsidR="008C6021" w:rsidRPr="00575AE7" w:rsidRDefault="008C6021" w:rsidP="001C64FF">
      <w:pPr>
        <w:pStyle w:val="Actionsforprimarycare"/>
        <w:rPr>
          <w:b/>
          <w:bCs/>
        </w:rPr>
      </w:pPr>
      <w:r w:rsidRPr="00575AE7">
        <w:rPr>
          <w:b/>
          <w:bCs/>
        </w:rPr>
        <w:t>Myometrium</w:t>
      </w:r>
    </w:p>
    <w:p w14:paraId="4F62C61B" w14:textId="77777777" w:rsidR="008C6021" w:rsidRPr="00575AE7" w:rsidRDefault="008C6021" w:rsidP="001C64FF">
      <w:pPr>
        <w:pStyle w:val="Actionsforprimarycare"/>
      </w:pPr>
      <w:r w:rsidRPr="00575AE7">
        <w:t>A heterogenous appearance may indicate adenomyosis.</w:t>
      </w:r>
    </w:p>
    <w:p w14:paraId="1B56CE55" w14:textId="77777777" w:rsidR="008C6021" w:rsidRPr="00575AE7" w:rsidRDefault="008C6021" w:rsidP="001C64FF">
      <w:pPr>
        <w:pStyle w:val="Actionsforprimarycare"/>
      </w:pPr>
      <w:r w:rsidRPr="00575AE7">
        <w:t>It may also indicate the presence of very small fibroids, but this is uncertain and clinically insignificant. Women should not be given a diagnosis of fibroids on this basis.</w:t>
      </w:r>
    </w:p>
    <w:p w14:paraId="7894E9F8" w14:textId="04257DA8" w:rsidR="008C6021" w:rsidRPr="00575AE7" w:rsidRDefault="008C6021" w:rsidP="002E296A">
      <w:pPr>
        <w:pStyle w:val="Actionsforprimarycare"/>
        <w:spacing w:after="240"/>
      </w:pPr>
      <w:r w:rsidRPr="00575AE7">
        <w:t>Ultrasound monitoring is not indicated.</w:t>
      </w:r>
    </w:p>
    <w:p w14:paraId="03E0CF9A" w14:textId="77777777" w:rsidR="008C6021" w:rsidRPr="00575AE7" w:rsidRDefault="008C6021" w:rsidP="001C64FF">
      <w:pPr>
        <w:pStyle w:val="Actionsforprimarycare"/>
      </w:pPr>
      <w:r w:rsidRPr="00575AE7">
        <w:t>Calcified areas in the myometrium are clinically insignificant in the absence of other pathology.</w:t>
      </w:r>
    </w:p>
    <w:p w14:paraId="3932F2FB" w14:textId="21B1FA14" w:rsidR="008C6021" w:rsidRPr="00575AE7" w:rsidRDefault="008C6021" w:rsidP="002E296A">
      <w:pPr>
        <w:pStyle w:val="Actionsforprimarycare"/>
        <w:spacing w:after="240"/>
      </w:pPr>
      <w:r w:rsidRPr="00575AE7">
        <w:t>This is more common in post-menopausal women especially within fibroids.</w:t>
      </w:r>
    </w:p>
    <w:p w14:paraId="72A052C9" w14:textId="77777777" w:rsidR="008C6021" w:rsidRPr="00575AE7" w:rsidRDefault="008C6021" w:rsidP="001C64FF">
      <w:pPr>
        <w:pStyle w:val="Actionsforprimarycare"/>
        <w:rPr>
          <w:b/>
          <w:bCs/>
        </w:rPr>
      </w:pPr>
      <w:r w:rsidRPr="00575AE7">
        <w:rPr>
          <w:b/>
          <w:bCs/>
        </w:rPr>
        <w:t>Fibroids</w:t>
      </w:r>
    </w:p>
    <w:p w14:paraId="0B94CD6D" w14:textId="77777777" w:rsidR="008C6021" w:rsidRPr="00575AE7" w:rsidRDefault="008C6021" w:rsidP="001C64FF">
      <w:pPr>
        <w:pStyle w:val="Actionsforprimarycare"/>
      </w:pPr>
      <w:r w:rsidRPr="00575AE7">
        <w:t>Submucosal fibroids of any size can cause significant non-menstrual bleeding and heavy menstrual bleeding. They may affect fertility and risk of miscarriage. Referral is recommended if symptomatic.</w:t>
      </w:r>
    </w:p>
    <w:p w14:paraId="6699915B" w14:textId="77777777" w:rsidR="008C6021" w:rsidRDefault="008C6021" w:rsidP="002E296A">
      <w:pPr>
        <w:pStyle w:val="Actionsforprimarycare"/>
        <w:spacing w:after="240"/>
      </w:pPr>
      <w:r w:rsidRPr="00575AE7">
        <w:t>Smaller myometrial fibroids may cause heavy menstrual bleeding due to increased uterine size, but conservative management should still be appropriate.</w:t>
      </w:r>
    </w:p>
    <w:p w14:paraId="073535DA" w14:textId="4B1D6A7E" w:rsidR="00A54B05" w:rsidRDefault="003E17DA" w:rsidP="002E296A">
      <w:pPr>
        <w:pStyle w:val="Actionsforprimarycare"/>
        <w:spacing w:after="240"/>
      </w:pPr>
      <w:r>
        <w:t xml:space="preserve">Fibroids </w:t>
      </w:r>
      <w:r w:rsidR="00BC673E">
        <w:t xml:space="preserve">of 3cm or less </w:t>
      </w:r>
      <w:r w:rsidR="00532FCD">
        <w:t>treat with LNG-IUD as first line management</w:t>
      </w:r>
      <w:r w:rsidR="00217AAA">
        <w:t>.</w:t>
      </w:r>
    </w:p>
    <w:p w14:paraId="7188700F" w14:textId="07FAA846" w:rsidR="009460ED" w:rsidRPr="00575AE7" w:rsidRDefault="009460ED" w:rsidP="002E296A">
      <w:pPr>
        <w:pStyle w:val="Actionsforprimarycare"/>
        <w:spacing w:after="240"/>
      </w:pPr>
      <w:r>
        <w:t xml:space="preserve">Fibroids &gt;3cm </w:t>
      </w:r>
      <w:r w:rsidR="00B34FC2">
        <w:t xml:space="preserve">USS to be requested </w:t>
      </w:r>
      <w:r w:rsidR="007B4E34">
        <w:t>to ensure fundal placement</w:t>
      </w:r>
      <w:r w:rsidR="00690E52">
        <w:t>.</w:t>
      </w:r>
    </w:p>
    <w:p w14:paraId="63332C51" w14:textId="1987B848" w:rsidR="00AD2583" w:rsidRPr="00575AE7" w:rsidRDefault="00AD2583" w:rsidP="001C64FF">
      <w:pPr>
        <w:pStyle w:val="Actionsforprimarycare"/>
      </w:pPr>
      <w:r w:rsidRPr="00575AE7">
        <w:t>Larger fibroids are more likely to cause mass effects, non-menstrual pain and heavy menstrual bleeding.</w:t>
      </w:r>
    </w:p>
    <w:p w14:paraId="30F94D85" w14:textId="3CAEF912" w:rsidR="007D6DE9" w:rsidRDefault="00AD2583" w:rsidP="00183653">
      <w:pPr>
        <w:pStyle w:val="Actionsforprimarycare"/>
        <w:spacing w:after="240"/>
      </w:pPr>
      <w:r w:rsidRPr="00575AE7">
        <w:t>Smaller sub-</w:t>
      </w:r>
      <w:proofErr w:type="spellStart"/>
      <w:r w:rsidRPr="00575AE7">
        <w:t>serosal</w:t>
      </w:r>
      <w:proofErr w:type="spellEnd"/>
      <w:r w:rsidRPr="00575AE7">
        <w:t xml:space="preserve"> fibroids rarely cause symptoms.</w:t>
      </w:r>
    </w:p>
    <w:p w14:paraId="0CF3D512" w14:textId="429650BE" w:rsidR="00690E52" w:rsidRPr="00690E52" w:rsidRDefault="00690E52" w:rsidP="00183653">
      <w:pPr>
        <w:pStyle w:val="Actionsforprimarycare"/>
        <w:spacing w:after="240"/>
        <w:rPr>
          <w:b/>
          <w:bCs/>
        </w:rPr>
      </w:pPr>
      <w:r>
        <w:rPr>
          <w:b/>
          <w:bCs/>
        </w:rPr>
        <w:t xml:space="preserve">Pelvic examination to be completed in primary care </w:t>
      </w:r>
    </w:p>
    <w:p w14:paraId="5F39CD0B" w14:textId="77777777" w:rsidR="00542887" w:rsidRPr="00575AE7" w:rsidRDefault="00542887" w:rsidP="00112CCD">
      <w:pPr>
        <w:pStyle w:val="Referinfo"/>
        <w:rPr>
          <w:b/>
          <w:bCs/>
        </w:rPr>
      </w:pPr>
      <w:r w:rsidRPr="00575AE7">
        <w:rPr>
          <w:b/>
          <w:bCs/>
        </w:rPr>
        <w:t>Routine Myometrial referrals</w:t>
      </w:r>
    </w:p>
    <w:p w14:paraId="7B2E0E17" w14:textId="1A2930B2" w:rsidR="00542887" w:rsidRPr="00575AE7" w:rsidRDefault="00542887" w:rsidP="00183653">
      <w:pPr>
        <w:pStyle w:val="Referinfobullets"/>
        <w:spacing w:after="240"/>
        <w:ind w:left="284" w:hanging="284"/>
      </w:pPr>
      <w:r w:rsidRPr="00575AE7">
        <w:t>Symptomatic adenomyosis with failed conservative management</w:t>
      </w:r>
    </w:p>
    <w:p w14:paraId="30DF85A3" w14:textId="77777777" w:rsidR="00542887" w:rsidRPr="00575AE7" w:rsidRDefault="00542887" w:rsidP="00112CCD">
      <w:pPr>
        <w:pStyle w:val="Referinfo"/>
        <w:rPr>
          <w:b/>
          <w:bCs/>
        </w:rPr>
      </w:pPr>
      <w:r w:rsidRPr="00575AE7">
        <w:rPr>
          <w:b/>
          <w:bCs/>
        </w:rPr>
        <w:t>Routine Fibroid referrals</w:t>
      </w:r>
    </w:p>
    <w:p w14:paraId="0A168CAB" w14:textId="498006D6" w:rsidR="00542887" w:rsidRPr="00575AE7" w:rsidRDefault="00542887" w:rsidP="0041124E">
      <w:pPr>
        <w:pStyle w:val="Referinfo"/>
        <w:numPr>
          <w:ilvl w:val="0"/>
          <w:numId w:val="13"/>
        </w:numPr>
        <w:ind w:left="284" w:hanging="284"/>
      </w:pPr>
      <w:r w:rsidRPr="00575AE7">
        <w:t>Symptomatic sub-mucous fibroids (urgent if low Hb)</w:t>
      </w:r>
    </w:p>
    <w:p w14:paraId="2E77667D" w14:textId="7F98A426" w:rsidR="00542887" w:rsidRPr="00575AE7" w:rsidRDefault="00542887" w:rsidP="00183653">
      <w:pPr>
        <w:pStyle w:val="Referinfo"/>
        <w:numPr>
          <w:ilvl w:val="0"/>
          <w:numId w:val="13"/>
        </w:numPr>
        <w:spacing w:after="240"/>
        <w:ind w:left="284" w:hanging="284"/>
      </w:pPr>
      <w:r w:rsidRPr="00575AE7">
        <w:t>Symptomatic large fibroids (urgent if low Hb)</w:t>
      </w:r>
    </w:p>
    <w:p w14:paraId="35A3850E" w14:textId="77777777" w:rsidR="00542887" w:rsidRPr="00575AE7" w:rsidRDefault="00542887" w:rsidP="00112CCD">
      <w:pPr>
        <w:pStyle w:val="Referinfo"/>
        <w:rPr>
          <w:b/>
          <w:bCs/>
        </w:rPr>
      </w:pPr>
      <w:r w:rsidRPr="00575AE7">
        <w:rPr>
          <w:b/>
          <w:bCs/>
        </w:rPr>
        <w:t>Urgent Fibroid referrals</w:t>
      </w:r>
    </w:p>
    <w:p w14:paraId="7E1FBC81" w14:textId="7DC2CF2A" w:rsidR="003D284C" w:rsidRDefault="00542887" w:rsidP="00183653">
      <w:pPr>
        <w:pStyle w:val="Referinfobullets"/>
        <w:spacing w:after="240"/>
        <w:ind w:left="284" w:hanging="284"/>
      </w:pPr>
      <w:r w:rsidRPr="00575AE7">
        <w:t>Large fibroids rapidly increasing in size especially if post-menopausa</w:t>
      </w:r>
      <w:r w:rsidR="00183653">
        <w:t>l</w:t>
      </w:r>
    </w:p>
    <w:p w14:paraId="42EF3333" w14:textId="4182329A" w:rsidR="004977F6" w:rsidRPr="00575AE7" w:rsidRDefault="004977F6" w:rsidP="002B506B">
      <w:pPr>
        <w:pStyle w:val="Referinfobullets"/>
        <w:numPr>
          <w:ilvl w:val="0"/>
          <w:numId w:val="0"/>
        </w:numPr>
      </w:pPr>
    </w:p>
    <w:p w14:paraId="1263096F" w14:textId="77777777" w:rsidR="001051A1" w:rsidRPr="00575AE7" w:rsidRDefault="001051A1" w:rsidP="001051A1">
      <w:pPr>
        <w:pStyle w:val="Furtherinformation"/>
        <w:rPr>
          <w:rFonts w:eastAsia="Arial"/>
          <w:b/>
          <w:bCs/>
        </w:rPr>
      </w:pPr>
      <w:r>
        <w:rPr>
          <w:b/>
          <w:bCs/>
          <w:lang w:eastAsia="en-GB"/>
        </w:rPr>
        <w:t>R</w:t>
      </w:r>
      <w:r w:rsidRPr="00575AE7">
        <w:rPr>
          <w:b/>
          <w:bCs/>
          <w:lang w:eastAsia="en-GB"/>
        </w:rPr>
        <w:t>elevant guidance</w:t>
      </w:r>
      <w:r>
        <w:rPr>
          <w:b/>
          <w:bCs/>
          <w:lang w:eastAsia="en-GB"/>
        </w:rPr>
        <w:t>:</w:t>
      </w:r>
    </w:p>
    <w:p w14:paraId="36B2D8E2" w14:textId="3E49669B" w:rsidR="007D6DE9" w:rsidRPr="00183653" w:rsidRDefault="003D284C" w:rsidP="00183653">
      <w:pPr>
        <w:pStyle w:val="Furtherinformation"/>
        <w:spacing w:after="240"/>
        <w:rPr>
          <w:rFonts w:eastAsia="Arial"/>
        </w:rPr>
      </w:pPr>
      <w:hyperlink r:id="rId30" w:history="1">
        <w:r w:rsidRPr="00575AE7">
          <w:rPr>
            <w:rStyle w:val="Hyperlink"/>
            <w:rFonts w:ascii="Arial" w:eastAsia="Arial" w:hAnsi="Arial" w:cs="Arial"/>
          </w:rPr>
          <w:t>https://www.nice.org.uk/guidance/ng88</w:t>
        </w:r>
      </w:hyperlink>
      <w:r w:rsidRPr="00575AE7">
        <w:rPr>
          <w:rFonts w:eastAsia="Arial"/>
        </w:rPr>
        <w:t xml:space="preserve"> (Heavy menstrual bleeding)</w:t>
      </w:r>
    </w:p>
    <w:p w14:paraId="7B4345C8" w14:textId="0F39C468" w:rsidR="00575AE7" w:rsidRPr="00575AE7" w:rsidRDefault="00575AE7" w:rsidP="00183653">
      <w:pPr>
        <w:shd w:val="clear" w:color="auto" w:fill="D9D9D9"/>
        <w:spacing w:line="240" w:lineRule="auto"/>
        <w:rPr>
          <w:rFonts w:ascii="Arial" w:eastAsia="Arial" w:hAnsi="Arial" w:cs="Arial"/>
        </w:rPr>
      </w:pPr>
      <w:r w:rsidRPr="00575AE7">
        <w:rPr>
          <w:rFonts w:ascii="Arial" w:eastAsia="Arial" w:hAnsi="Arial" w:cs="Arial"/>
        </w:rPr>
        <w:t xml:space="preserve">If referring back, please state that the referral has already been through Advice and Guidance and include previous </w:t>
      </w:r>
      <w:proofErr w:type="gramStart"/>
      <w:r w:rsidRPr="00575AE7">
        <w:rPr>
          <w:rFonts w:ascii="Arial" w:eastAsia="Arial" w:hAnsi="Arial" w:cs="Arial"/>
        </w:rPr>
        <w:t>correspondence</w:t>
      </w:r>
      <w:proofErr w:type="gramEnd"/>
      <w:r w:rsidRPr="00575AE7">
        <w:rPr>
          <w:rFonts w:ascii="Arial" w:eastAsia="Arial" w:hAnsi="Arial" w:cs="Arial"/>
        </w:rPr>
        <w:t xml:space="preserve"> so we don’t duplicate advice.</w:t>
      </w:r>
    </w:p>
    <w:p w14:paraId="5ED8F1CE" w14:textId="77777777" w:rsidR="00575AE7" w:rsidRPr="00575AE7" w:rsidRDefault="00575AE7" w:rsidP="00575AE7">
      <w:pPr>
        <w:shd w:val="clear" w:color="auto" w:fill="D9D9D9"/>
        <w:spacing w:after="0" w:line="240" w:lineRule="auto"/>
        <w:rPr>
          <w:rFonts w:ascii="Arial" w:eastAsia="Arial" w:hAnsi="Arial" w:cs="Arial"/>
        </w:rPr>
      </w:pPr>
      <w:r w:rsidRPr="00575AE7">
        <w:rPr>
          <w:rFonts w:ascii="Arial" w:eastAsia="Arial" w:hAnsi="Arial" w:cs="Arial"/>
        </w:rPr>
        <w:t>With kind regards,</w:t>
      </w:r>
    </w:p>
    <w:p w14:paraId="3DA7311E" w14:textId="0A73A188" w:rsidR="00575AE7" w:rsidRPr="00575AE7" w:rsidRDefault="00575AE7" w:rsidP="00575AE7">
      <w:pPr>
        <w:pStyle w:val="Standardcontent"/>
      </w:pPr>
      <w:r w:rsidRPr="00575AE7">
        <w:t>[Responding clinician name and role]</w:t>
      </w:r>
    </w:p>
    <w:p w14:paraId="0F980AE0" w14:textId="77777777" w:rsidR="00575AE7" w:rsidRDefault="00575AE7" w:rsidP="00575AE7">
      <w:pPr>
        <w:pStyle w:val="Heading2"/>
        <w:numPr>
          <w:ilvl w:val="0"/>
          <w:numId w:val="0"/>
        </w:numPr>
        <w:ind w:left="720" w:hanging="720"/>
      </w:pPr>
    </w:p>
    <w:p w14:paraId="5F3F5B4C" w14:textId="77777777" w:rsidR="009703A6" w:rsidRDefault="009703A6" w:rsidP="009703A6">
      <w:pPr>
        <w:pStyle w:val="Heading2"/>
        <w:numPr>
          <w:ilvl w:val="0"/>
          <w:numId w:val="0"/>
        </w:numPr>
        <w:ind w:left="720"/>
      </w:pPr>
    </w:p>
    <w:p w14:paraId="76F1328A" w14:textId="77777777" w:rsidR="009703A6" w:rsidRDefault="009703A6" w:rsidP="009703A6"/>
    <w:p w14:paraId="366C0FE8" w14:textId="77777777" w:rsidR="009703A6" w:rsidRDefault="009703A6" w:rsidP="009703A6"/>
    <w:p w14:paraId="40BC786D" w14:textId="77777777" w:rsidR="009703A6" w:rsidRDefault="009703A6" w:rsidP="009703A6"/>
    <w:p w14:paraId="46F9AB40" w14:textId="77777777" w:rsidR="009703A6" w:rsidRDefault="009703A6" w:rsidP="009703A6"/>
    <w:p w14:paraId="6BECD560" w14:textId="77777777" w:rsidR="009703A6" w:rsidRDefault="009703A6" w:rsidP="009703A6"/>
    <w:p w14:paraId="0337240E" w14:textId="77777777" w:rsidR="009703A6" w:rsidRDefault="009703A6" w:rsidP="009703A6"/>
    <w:p w14:paraId="1F1FF622" w14:textId="77777777" w:rsidR="002A0974" w:rsidRDefault="002A0974" w:rsidP="009703A6"/>
    <w:p w14:paraId="3964C917" w14:textId="77777777" w:rsidR="009703A6" w:rsidRPr="009703A6" w:rsidRDefault="009703A6" w:rsidP="009703A6"/>
    <w:p w14:paraId="317F30FE" w14:textId="7290ED8B" w:rsidR="002A0974" w:rsidRDefault="000766C6" w:rsidP="000766C6">
      <w:pPr>
        <w:pStyle w:val="Heading2"/>
      </w:pPr>
      <w:bookmarkStart w:id="33" w:name="_Findings_on_ultrasound:_2"/>
      <w:bookmarkStart w:id="34" w:name="_Testosterone_supplementation_as"/>
      <w:bookmarkEnd w:id="33"/>
      <w:bookmarkEnd w:id="34"/>
      <w:r>
        <w:t>T</w:t>
      </w:r>
      <w:r w:rsidRPr="00F2030A">
        <w:t xml:space="preserve">estosterone </w:t>
      </w:r>
      <w:r w:rsidRPr="000766C6">
        <w:t>supplementation</w:t>
      </w:r>
      <w:r w:rsidRPr="00F2030A">
        <w:t xml:space="preserve"> as part of HRT</w:t>
      </w:r>
    </w:p>
    <w:p w14:paraId="770A622C" w14:textId="77777777" w:rsidR="00E620FE" w:rsidRPr="00F97BBD" w:rsidRDefault="00E620FE" w:rsidP="00E620FE">
      <w:pPr>
        <w:shd w:val="clear" w:color="auto" w:fill="D9D9D9"/>
        <w:spacing w:after="0" w:line="240" w:lineRule="auto"/>
        <w:rPr>
          <w:rFonts w:ascii="Arial" w:eastAsia="Arial" w:hAnsi="Arial" w:cs="Arial"/>
          <w:lang w:val="sv-SE"/>
        </w:rPr>
      </w:pPr>
      <w:r w:rsidRPr="00F97BBD">
        <w:rPr>
          <w:rFonts w:ascii="Arial" w:eastAsia="Arial" w:hAnsi="Arial" w:cs="Arial"/>
          <w:lang w:val="sv-SE"/>
        </w:rPr>
        <w:t>Dear [Dr ____],</w:t>
      </w:r>
    </w:p>
    <w:p w14:paraId="64651663" w14:textId="77777777" w:rsidR="00E620FE" w:rsidRPr="00F97BBD" w:rsidRDefault="00E620FE" w:rsidP="00E620FE">
      <w:pPr>
        <w:shd w:val="clear" w:color="auto" w:fill="D9D9D9"/>
        <w:spacing w:after="0" w:line="240" w:lineRule="auto"/>
        <w:rPr>
          <w:rFonts w:ascii="Arial" w:eastAsia="Arial" w:hAnsi="Arial" w:cs="Arial"/>
          <w:lang w:val="sv-SE"/>
        </w:rPr>
      </w:pPr>
    </w:p>
    <w:p w14:paraId="1518BD18" w14:textId="77777777" w:rsidR="00E620FE" w:rsidRPr="00F97BBD" w:rsidRDefault="00E620FE" w:rsidP="00E620FE">
      <w:pPr>
        <w:shd w:val="clear" w:color="auto" w:fill="D9D9D9"/>
        <w:spacing w:after="0" w:line="240" w:lineRule="auto"/>
        <w:rPr>
          <w:rFonts w:ascii="Arial" w:eastAsia="Arial" w:hAnsi="Arial" w:cs="Arial"/>
        </w:rPr>
      </w:pPr>
      <w:r w:rsidRPr="00F97BBD">
        <w:rPr>
          <w:rFonts w:ascii="Arial" w:eastAsia="Arial" w:hAnsi="Arial" w:cs="Arial"/>
        </w:rPr>
        <w:t>Advice and guidance response pertaining to [Patient name].</w:t>
      </w:r>
    </w:p>
    <w:p w14:paraId="711AEF1F" w14:textId="77777777" w:rsidR="00E620FE" w:rsidRPr="00F97BBD" w:rsidRDefault="00E620FE" w:rsidP="00E620FE">
      <w:pPr>
        <w:shd w:val="clear" w:color="auto" w:fill="D9D9D9" w:themeFill="background1" w:themeFillShade="D9"/>
        <w:spacing w:after="0" w:line="240" w:lineRule="auto"/>
        <w:rPr>
          <w:rFonts w:ascii="Arial" w:hAnsi="Arial" w:cs="Arial"/>
        </w:rPr>
      </w:pPr>
    </w:p>
    <w:p w14:paraId="4A5365D8" w14:textId="77777777" w:rsidR="00F97BBD" w:rsidRPr="00314398" w:rsidRDefault="00F97BBD" w:rsidP="00F97BBD">
      <w:pPr>
        <w:pStyle w:val="Actionsforprimarycare"/>
        <w:rPr>
          <w:i/>
          <w:iCs/>
          <w:lang w:eastAsia="en-GB"/>
        </w:rPr>
      </w:pPr>
      <w:r w:rsidRPr="00314398">
        <w:rPr>
          <w:i/>
          <w:iCs/>
          <w:lang w:eastAsia="en-GB"/>
        </w:rPr>
        <w:t xml:space="preserve">(select as required) </w:t>
      </w:r>
    </w:p>
    <w:p w14:paraId="7C76E688" w14:textId="77777777" w:rsidR="00F97BBD" w:rsidRPr="00F97BBD" w:rsidRDefault="00F97BBD" w:rsidP="00F97BBD">
      <w:pPr>
        <w:pStyle w:val="Actionsforprimarycare"/>
        <w:rPr>
          <w:b/>
          <w:bCs/>
          <w:lang w:eastAsia="en-GB"/>
        </w:rPr>
      </w:pPr>
      <w:r w:rsidRPr="00F97BBD">
        <w:rPr>
          <w:b/>
          <w:bCs/>
          <w:lang w:eastAsia="en-GB"/>
        </w:rPr>
        <w:t>Are there any related symptoms?</w:t>
      </w:r>
    </w:p>
    <w:p w14:paraId="7876F227" w14:textId="77777777" w:rsidR="00F97BBD" w:rsidRPr="00C24669" w:rsidRDefault="00F97BBD" w:rsidP="00F97BBD">
      <w:pPr>
        <w:pStyle w:val="Actionsforprimarycare"/>
        <w:rPr>
          <w:lang w:eastAsia="en-GB"/>
        </w:rPr>
      </w:pPr>
      <w:r w:rsidRPr="00C24669">
        <w:rPr>
          <w:lang w:eastAsia="en-GB"/>
        </w:rPr>
        <w:t>Prior to consideration of testosterone replacement assess other areas that may impact on libido</w:t>
      </w:r>
    </w:p>
    <w:p w14:paraId="0634C107" w14:textId="77777777" w:rsidR="00F97BBD" w:rsidRPr="00C24669" w:rsidRDefault="00F97BBD" w:rsidP="00F97BBD">
      <w:pPr>
        <w:pStyle w:val="Actionsforprimarycare"/>
        <w:rPr>
          <w:lang w:eastAsia="en-GB"/>
        </w:rPr>
      </w:pPr>
      <w:r w:rsidRPr="00C24669">
        <w:rPr>
          <w:lang w:eastAsia="en-GB"/>
        </w:rPr>
        <w:t xml:space="preserve">Adequate HRT replacement – testosterone therapy would not usually be considered without first trying HRT </w:t>
      </w:r>
    </w:p>
    <w:p w14:paraId="30DDCA96" w14:textId="77777777" w:rsidR="00F97BBD" w:rsidRPr="00C24669" w:rsidRDefault="00F97BBD" w:rsidP="00F97BBD">
      <w:pPr>
        <w:pStyle w:val="Listforprimarycare"/>
        <w:rPr>
          <w:lang w:eastAsia="en-GB"/>
        </w:rPr>
      </w:pPr>
      <w:r w:rsidRPr="00C24669">
        <w:rPr>
          <w:lang w:eastAsia="en-GB"/>
        </w:rPr>
        <w:t>Assessment of vulvovaginal atrophy and use of vaginal oestrogens and lubricants to support sexual function</w:t>
      </w:r>
    </w:p>
    <w:p w14:paraId="47B1BA4D" w14:textId="77777777" w:rsidR="00F97BBD" w:rsidRPr="00C24669" w:rsidRDefault="00F97BBD" w:rsidP="00F97BBD">
      <w:pPr>
        <w:pStyle w:val="Listforprimarycare"/>
        <w:rPr>
          <w:lang w:eastAsia="en-GB"/>
        </w:rPr>
      </w:pPr>
      <w:r w:rsidRPr="00C24669">
        <w:rPr>
          <w:lang w:eastAsia="en-GB"/>
        </w:rPr>
        <w:t>Assessment of the pelvic floor where appropriate and onward referral to physiotherapists where pelvic floor dysfunction is interfering with intimacy</w:t>
      </w:r>
    </w:p>
    <w:p w14:paraId="084505B3" w14:textId="49E6B2C4" w:rsidR="00F97BBD" w:rsidRPr="00C24669" w:rsidRDefault="00F97BBD" w:rsidP="00F97BBD">
      <w:pPr>
        <w:pStyle w:val="Listforprimarycare"/>
        <w:rPr>
          <w:lang w:eastAsia="en-GB"/>
        </w:rPr>
      </w:pPr>
      <w:r w:rsidRPr="00C24669">
        <w:rPr>
          <w:lang w:eastAsia="en-GB"/>
        </w:rPr>
        <w:t>Review of other medications that may negatively impact on sexual desire (e.g. SSRI</w:t>
      </w:r>
      <w:r w:rsidR="00394950" w:rsidRPr="00C24669">
        <w:rPr>
          <w:lang w:eastAsia="en-GB"/>
        </w:rPr>
        <w:t xml:space="preserve"> </w:t>
      </w:r>
      <w:r w:rsidRPr="00C24669">
        <w:rPr>
          <w:lang w:eastAsia="en-GB"/>
        </w:rPr>
        <w:t>/antihypertensives/B blockers)</w:t>
      </w:r>
    </w:p>
    <w:p w14:paraId="5AF862D1" w14:textId="77777777" w:rsidR="00F97BBD" w:rsidRPr="00C24669" w:rsidRDefault="00F97BBD" w:rsidP="00F97BBD">
      <w:pPr>
        <w:pStyle w:val="Listforprimarycare"/>
        <w:rPr>
          <w:lang w:eastAsia="en-GB"/>
        </w:rPr>
      </w:pPr>
      <w:r w:rsidRPr="00C24669">
        <w:rPr>
          <w:lang w:eastAsia="en-GB"/>
        </w:rPr>
        <w:t>Relationship and psychological factors (this may include historic events and trauma)</w:t>
      </w:r>
    </w:p>
    <w:p w14:paraId="05F3CE03" w14:textId="77777777" w:rsidR="00F97BBD" w:rsidRPr="00C24669" w:rsidRDefault="00F97BBD" w:rsidP="00F97BBD">
      <w:pPr>
        <w:pStyle w:val="Actionsforprimarycare"/>
        <w:rPr>
          <w:b/>
          <w:bCs/>
          <w:lang w:eastAsia="en-GB"/>
        </w:rPr>
      </w:pPr>
    </w:p>
    <w:p w14:paraId="7532F3A5" w14:textId="77777777" w:rsidR="00F97BBD" w:rsidRPr="00C24669" w:rsidRDefault="00F97BBD" w:rsidP="00F97BBD">
      <w:pPr>
        <w:pStyle w:val="Actionsforprimarycare"/>
        <w:rPr>
          <w:lang w:eastAsia="en-GB"/>
        </w:rPr>
      </w:pPr>
      <w:r w:rsidRPr="00C24669">
        <w:rPr>
          <w:lang w:eastAsia="en-GB"/>
        </w:rPr>
        <w:t>The evidence has shown improvement in hyposexual desire in post-menopausal women only.</w:t>
      </w:r>
    </w:p>
    <w:p w14:paraId="3EBA07BD" w14:textId="77777777" w:rsidR="00F97BBD" w:rsidRPr="00C24669" w:rsidRDefault="00F97BBD" w:rsidP="00F97BBD">
      <w:pPr>
        <w:pStyle w:val="Actionsforprimarycare"/>
        <w:rPr>
          <w:lang w:eastAsia="en-GB"/>
        </w:rPr>
      </w:pPr>
    </w:p>
    <w:p w14:paraId="01C7AED0" w14:textId="77777777" w:rsidR="00F97BBD" w:rsidRPr="00C24669" w:rsidRDefault="00F97BBD" w:rsidP="00F97BBD">
      <w:pPr>
        <w:pStyle w:val="Actionsforprimarycare"/>
        <w:rPr>
          <w:b/>
          <w:bCs/>
          <w:lang w:eastAsia="en-GB"/>
        </w:rPr>
      </w:pPr>
      <w:r w:rsidRPr="00C24669">
        <w:rPr>
          <w:b/>
          <w:bCs/>
          <w:lang w:eastAsia="en-GB"/>
        </w:rPr>
        <w:t>Considerations prior to testosterone therapy</w:t>
      </w:r>
    </w:p>
    <w:p w14:paraId="648A0A2C" w14:textId="77777777" w:rsidR="00F97BBD" w:rsidRPr="00C24669" w:rsidRDefault="00F97BBD" w:rsidP="00F97BBD">
      <w:pPr>
        <w:pStyle w:val="Listforprimarycare"/>
        <w:rPr>
          <w:lang w:eastAsia="en-GB"/>
        </w:rPr>
      </w:pPr>
      <w:r w:rsidRPr="00C24669">
        <w:rPr>
          <w:lang w:eastAsia="en-GB"/>
        </w:rPr>
        <w:t>Women on oral oestrogens – especially conjugated equine oestrogen should be assessed for alteration of HRT regime to transdermal oestrogen – this switch can increase the proportion of circulating free testosterone and improve symptoms without the need for exogenous testosterone. Oral oestrogen can increase SHBG and thus reduce the efficacy of circulating testosterone in the body.</w:t>
      </w:r>
    </w:p>
    <w:p w14:paraId="1EB52510" w14:textId="4397DD14" w:rsidR="00F97BBD" w:rsidRPr="00C24669" w:rsidRDefault="00F97BBD" w:rsidP="00F97BBD">
      <w:pPr>
        <w:pStyle w:val="Listforprimarycare"/>
        <w:rPr>
          <w:lang w:eastAsia="en-GB"/>
        </w:rPr>
      </w:pPr>
      <w:r w:rsidRPr="00C24669">
        <w:rPr>
          <w:lang w:eastAsia="en-GB"/>
        </w:rPr>
        <w:t>Women would not usually be considered for testosterone therapy without being on HRT –</w:t>
      </w:r>
      <w:r w:rsidR="00072807" w:rsidRPr="00C24669">
        <w:rPr>
          <w:lang w:eastAsia="en-GB"/>
        </w:rPr>
        <w:t xml:space="preserve"> </w:t>
      </w:r>
      <w:r w:rsidRPr="00C24669">
        <w:rPr>
          <w:lang w:eastAsia="en-GB"/>
        </w:rPr>
        <w:t>testosterone alone can result in higher side effects.</w:t>
      </w:r>
    </w:p>
    <w:p w14:paraId="2DBF650B" w14:textId="77777777" w:rsidR="0052196B" w:rsidRPr="00C24669" w:rsidRDefault="0052196B" w:rsidP="0052196B">
      <w:pPr>
        <w:pStyle w:val="Listforprimarycare"/>
        <w:numPr>
          <w:ilvl w:val="0"/>
          <w:numId w:val="0"/>
        </w:numPr>
        <w:ind w:left="284" w:hanging="284"/>
        <w:rPr>
          <w:lang w:eastAsia="en-GB"/>
        </w:rPr>
      </w:pPr>
    </w:p>
    <w:p w14:paraId="0A3D21CC" w14:textId="77777777" w:rsidR="0052196B" w:rsidRPr="00C24669" w:rsidRDefault="0052196B" w:rsidP="0052196B">
      <w:pPr>
        <w:shd w:val="clear" w:color="auto" w:fill="ADFFE5"/>
        <w:spacing w:after="0" w:line="240" w:lineRule="auto"/>
        <w:rPr>
          <w:rFonts w:ascii="Arial" w:eastAsia="Times New Roman" w:hAnsi="Arial" w:cs="Arial"/>
          <w:b/>
          <w:bCs/>
          <w:lang w:eastAsia="en-GB"/>
        </w:rPr>
      </w:pPr>
      <w:r w:rsidRPr="00C24669">
        <w:rPr>
          <w:rFonts w:ascii="Arial" w:eastAsia="Times New Roman" w:hAnsi="Arial" w:cs="Arial"/>
          <w:b/>
          <w:bCs/>
          <w:lang w:eastAsia="en-GB"/>
        </w:rPr>
        <w:t xml:space="preserve">Investigations </w:t>
      </w:r>
    </w:p>
    <w:p w14:paraId="66464DE6" w14:textId="77777777" w:rsidR="0052196B" w:rsidRPr="00C24669" w:rsidRDefault="0052196B" w:rsidP="0052196B">
      <w:pPr>
        <w:pStyle w:val="Listforprimarycare"/>
        <w:rPr>
          <w:lang w:eastAsia="en-GB"/>
        </w:rPr>
      </w:pPr>
      <w:r w:rsidRPr="00C24669">
        <w:rPr>
          <w:lang w:eastAsia="en-GB"/>
        </w:rPr>
        <w:t>Other causes of low libido as outlined above</w:t>
      </w:r>
    </w:p>
    <w:p w14:paraId="322752A3" w14:textId="77777777" w:rsidR="0052196B" w:rsidRPr="00C24669" w:rsidRDefault="0052196B" w:rsidP="0052196B">
      <w:pPr>
        <w:pStyle w:val="Listforprimarycare"/>
        <w:rPr>
          <w:lang w:eastAsia="en-GB"/>
        </w:rPr>
      </w:pPr>
      <w:r w:rsidRPr="00C24669">
        <w:rPr>
          <w:lang w:eastAsia="en-GB"/>
        </w:rPr>
        <w:t xml:space="preserve">Blood tests to check </w:t>
      </w:r>
      <w:r w:rsidRPr="00C24669">
        <w:rPr>
          <w:b/>
          <w:bCs/>
          <w:lang w:eastAsia="en-GB"/>
        </w:rPr>
        <w:t>total testosterone levels</w:t>
      </w:r>
      <w:r w:rsidRPr="00C24669">
        <w:rPr>
          <w:lang w:eastAsia="en-GB"/>
        </w:rPr>
        <w:t xml:space="preserve"> and liver function tests prior to commencing treatment </w:t>
      </w:r>
    </w:p>
    <w:p w14:paraId="299A0824" w14:textId="77777777" w:rsidR="0052196B" w:rsidRPr="00C24669" w:rsidRDefault="0052196B" w:rsidP="0052196B">
      <w:pPr>
        <w:pStyle w:val="Listforprimarycare"/>
        <w:rPr>
          <w:lang w:eastAsia="en-GB"/>
        </w:rPr>
      </w:pPr>
      <w:r w:rsidRPr="00C24669">
        <w:rPr>
          <w:lang w:eastAsia="en-GB"/>
        </w:rPr>
        <w:t xml:space="preserve">Testosterone levels before treatment to establish a baseline and to ensure that levels are not in the upper range before treatment is commenced. </w:t>
      </w:r>
    </w:p>
    <w:p w14:paraId="15370727" w14:textId="77777777" w:rsidR="0052196B" w:rsidRPr="00C24669" w:rsidRDefault="0052196B" w:rsidP="0052196B">
      <w:pPr>
        <w:pStyle w:val="Listforprimarycare"/>
        <w:rPr>
          <w:lang w:eastAsia="en-GB"/>
        </w:rPr>
      </w:pPr>
      <w:r w:rsidRPr="00C24669">
        <w:rPr>
          <w:lang w:eastAsia="en-GB"/>
        </w:rPr>
        <w:t>Further levels are required within 3 months of commencing treatment at time of clinical review, again to ensure levels sit within normal female physiological range (lab reference ranges will vary across different laboratories)</w:t>
      </w:r>
    </w:p>
    <w:p w14:paraId="4A900990" w14:textId="77777777" w:rsidR="00192EB6" w:rsidRPr="00C24669" w:rsidRDefault="00192EB6" w:rsidP="00192EB6">
      <w:pPr>
        <w:pStyle w:val="Listforprimarycare"/>
        <w:numPr>
          <w:ilvl w:val="0"/>
          <w:numId w:val="0"/>
        </w:numPr>
        <w:ind w:left="284" w:hanging="284"/>
        <w:rPr>
          <w:lang w:eastAsia="en-GB"/>
        </w:rPr>
      </w:pPr>
    </w:p>
    <w:p w14:paraId="1A9D19EF" w14:textId="77777777" w:rsidR="00F73597" w:rsidRPr="00C24669" w:rsidRDefault="00F73597" w:rsidP="00F73597">
      <w:pPr>
        <w:shd w:val="clear" w:color="auto" w:fill="ADFFE5"/>
        <w:spacing w:after="0" w:line="240" w:lineRule="auto"/>
        <w:rPr>
          <w:rFonts w:ascii="Arial" w:eastAsia="Times New Roman" w:hAnsi="Arial" w:cs="Arial"/>
          <w:b/>
          <w:bCs/>
          <w:lang w:eastAsia="en-GB"/>
        </w:rPr>
      </w:pPr>
      <w:r w:rsidRPr="00C24669">
        <w:rPr>
          <w:rFonts w:ascii="Arial" w:eastAsia="Times New Roman" w:hAnsi="Arial" w:cs="Arial"/>
          <w:b/>
          <w:bCs/>
          <w:lang w:eastAsia="en-GB"/>
        </w:rPr>
        <w:t xml:space="preserve">Monitoring </w:t>
      </w:r>
    </w:p>
    <w:p w14:paraId="10F5EA7A" w14:textId="77777777" w:rsidR="00603D0D" w:rsidRPr="00603D0D" w:rsidRDefault="00603D0D" w:rsidP="00603D0D">
      <w:pPr>
        <w:pStyle w:val="Listforprimarycare"/>
      </w:pPr>
      <w:r w:rsidRPr="00C24669">
        <w:t>Total testosterone levels and clinical review are required every 6-12months – to ensure levels are within female</w:t>
      </w:r>
      <w:r w:rsidRPr="00603D0D">
        <w:t xml:space="preserve"> physiological range and to assess response to treatment.</w:t>
      </w:r>
    </w:p>
    <w:p w14:paraId="453100B8" w14:textId="77777777" w:rsidR="00603D0D" w:rsidRPr="00603D0D" w:rsidRDefault="00603D0D" w:rsidP="00603D0D">
      <w:pPr>
        <w:pStyle w:val="Listforprimarycare"/>
      </w:pPr>
      <w:r w:rsidRPr="00603D0D">
        <w:t>Keeping levels within the female range reduces the risk of unwanted side effects.</w:t>
      </w:r>
    </w:p>
    <w:p w14:paraId="03F567BE" w14:textId="77777777" w:rsidR="00603D0D" w:rsidRPr="00603D0D" w:rsidRDefault="00603D0D" w:rsidP="00603D0D">
      <w:pPr>
        <w:pStyle w:val="Listforprimarycare"/>
      </w:pPr>
      <w:r w:rsidRPr="00603D0D">
        <w:t>counselling for women</w:t>
      </w:r>
    </w:p>
    <w:p w14:paraId="2AA1FC7B" w14:textId="77777777" w:rsidR="00192EB6" w:rsidRDefault="00192EB6" w:rsidP="00192EB6">
      <w:pPr>
        <w:pStyle w:val="Listforprimarycare"/>
        <w:numPr>
          <w:ilvl w:val="0"/>
          <w:numId w:val="0"/>
        </w:numPr>
        <w:ind w:left="284" w:hanging="284"/>
        <w:rPr>
          <w:lang w:eastAsia="en-GB"/>
        </w:rPr>
      </w:pPr>
    </w:p>
    <w:p w14:paraId="3E39A3B1" w14:textId="3CCE3926" w:rsidR="00314398" w:rsidRPr="00314398" w:rsidRDefault="00314398" w:rsidP="00314398">
      <w:pPr>
        <w:pStyle w:val="Listforprimarycare"/>
        <w:numPr>
          <w:ilvl w:val="0"/>
          <w:numId w:val="0"/>
        </w:numPr>
        <w:ind w:left="284" w:hanging="284"/>
        <w:rPr>
          <w:b/>
          <w:bCs/>
        </w:rPr>
      </w:pPr>
      <w:r>
        <w:rPr>
          <w:b/>
          <w:bCs/>
        </w:rPr>
        <w:t>Common side effects are:</w:t>
      </w:r>
    </w:p>
    <w:p w14:paraId="1C73C168" w14:textId="654C6132" w:rsidR="0017123E" w:rsidRPr="0017123E" w:rsidRDefault="0017123E" w:rsidP="0017123E">
      <w:pPr>
        <w:pStyle w:val="Listforprimarycare"/>
      </w:pPr>
      <w:r w:rsidRPr="0017123E">
        <w:t>Dark hair growth at the site of application is very common</w:t>
      </w:r>
    </w:p>
    <w:p w14:paraId="1FCF7791" w14:textId="77777777" w:rsidR="0017123E" w:rsidRPr="0017123E" w:rsidRDefault="0017123E" w:rsidP="0017123E">
      <w:pPr>
        <w:pStyle w:val="Listforprimarycare"/>
      </w:pPr>
      <w:r w:rsidRPr="0017123E">
        <w:t>Acne, oily skin and increase in dark facial hair</w:t>
      </w:r>
    </w:p>
    <w:p w14:paraId="752AC5C5" w14:textId="77777777" w:rsidR="0017123E" w:rsidRPr="0017123E" w:rsidRDefault="0017123E" w:rsidP="0017123E">
      <w:pPr>
        <w:pStyle w:val="Listforprimarycare"/>
      </w:pPr>
      <w:r w:rsidRPr="0017123E">
        <w:t xml:space="preserve">Male pattern hair loss (alopecia) – frontal (uncommon) </w:t>
      </w:r>
    </w:p>
    <w:p w14:paraId="04F21D71" w14:textId="77777777" w:rsidR="0017123E" w:rsidRPr="0017123E" w:rsidRDefault="0017123E" w:rsidP="0017123E">
      <w:pPr>
        <w:pStyle w:val="Listforprimarycare"/>
      </w:pPr>
      <w:r w:rsidRPr="0017123E">
        <w:t>Irritability/mood changes/aggression</w:t>
      </w:r>
    </w:p>
    <w:p w14:paraId="576029BA" w14:textId="77777777" w:rsidR="0017123E" w:rsidRPr="0017123E" w:rsidRDefault="0017123E" w:rsidP="0017123E">
      <w:pPr>
        <w:pStyle w:val="Listforprimarycare"/>
      </w:pPr>
      <w:r w:rsidRPr="0017123E">
        <w:t>Deepening of the voice (v rare)</w:t>
      </w:r>
    </w:p>
    <w:p w14:paraId="1F2DAED2" w14:textId="77777777" w:rsidR="0017123E" w:rsidRPr="0017123E" w:rsidRDefault="0017123E" w:rsidP="0017123E">
      <w:pPr>
        <w:pStyle w:val="Listforprimarycare"/>
      </w:pPr>
      <w:r w:rsidRPr="0017123E">
        <w:lastRenderedPageBreak/>
        <w:t>Enlarged clitoris (v rare)</w:t>
      </w:r>
    </w:p>
    <w:p w14:paraId="327D9416" w14:textId="77777777" w:rsidR="0017123E" w:rsidRDefault="0017123E" w:rsidP="00192EB6">
      <w:pPr>
        <w:pStyle w:val="Listforprimarycare"/>
        <w:numPr>
          <w:ilvl w:val="0"/>
          <w:numId w:val="0"/>
        </w:numPr>
        <w:ind w:left="284" w:hanging="284"/>
        <w:rPr>
          <w:lang w:eastAsia="en-GB"/>
        </w:rPr>
      </w:pPr>
    </w:p>
    <w:p w14:paraId="0A5D9B2F" w14:textId="77777777" w:rsidR="00DB6416" w:rsidRPr="00072807" w:rsidRDefault="00DB6416" w:rsidP="00DB6416">
      <w:pPr>
        <w:shd w:val="clear" w:color="auto" w:fill="ADFFE5"/>
        <w:spacing w:after="0" w:line="240" w:lineRule="auto"/>
        <w:rPr>
          <w:rFonts w:ascii="Arial" w:eastAsia="Times New Roman" w:hAnsi="Arial" w:cs="Arial"/>
          <w:b/>
          <w:bCs/>
          <w:lang w:eastAsia="en-GB"/>
        </w:rPr>
      </w:pPr>
      <w:r w:rsidRPr="00072807">
        <w:rPr>
          <w:rFonts w:ascii="Arial" w:eastAsia="Times New Roman" w:hAnsi="Arial" w:cs="Arial"/>
          <w:b/>
          <w:bCs/>
          <w:lang w:eastAsia="en-GB"/>
        </w:rPr>
        <w:t xml:space="preserve">Treatment </w:t>
      </w:r>
    </w:p>
    <w:p w14:paraId="4147C4BA" w14:textId="0C11EA4F" w:rsidR="00DB6416" w:rsidRPr="00072807" w:rsidRDefault="00DB6416" w:rsidP="00DB6416">
      <w:pPr>
        <w:shd w:val="clear" w:color="auto" w:fill="ADFFE5"/>
        <w:spacing w:after="0" w:line="240" w:lineRule="auto"/>
        <w:rPr>
          <w:rFonts w:ascii="Arial" w:eastAsia="Times New Roman" w:hAnsi="Arial" w:cs="Arial"/>
          <w:lang w:eastAsia="en-GB"/>
        </w:rPr>
      </w:pPr>
      <w:r w:rsidRPr="00072807">
        <w:rPr>
          <w:rFonts w:ascii="Arial" w:eastAsia="Times New Roman" w:hAnsi="Arial" w:cs="Arial"/>
          <w:lang w:eastAsia="en-GB"/>
        </w:rPr>
        <w:t>No testosterone therapy is licenced for use in women in the UK - commonly used products:</w:t>
      </w:r>
    </w:p>
    <w:p w14:paraId="7952DE92" w14:textId="77777777" w:rsidR="00DB6416" w:rsidRPr="00B3579A" w:rsidRDefault="00DB6416" w:rsidP="00DB6416">
      <w:pPr>
        <w:pStyle w:val="Listforprimarycare"/>
        <w:rPr>
          <w:lang w:eastAsia="en-GB"/>
        </w:rPr>
      </w:pPr>
      <w:proofErr w:type="spellStart"/>
      <w:r w:rsidRPr="00072807">
        <w:rPr>
          <w:b/>
          <w:bCs/>
          <w:lang w:eastAsia="en-GB"/>
        </w:rPr>
        <w:t>Testim</w:t>
      </w:r>
      <w:proofErr w:type="spellEnd"/>
      <w:r w:rsidRPr="00072807">
        <w:rPr>
          <w:b/>
          <w:bCs/>
          <w:lang w:eastAsia="en-GB"/>
        </w:rPr>
        <w:t xml:space="preserve"> gel</w:t>
      </w:r>
      <w:r w:rsidRPr="00072807">
        <w:rPr>
          <w:lang w:eastAsia="en-GB"/>
        </w:rPr>
        <w:t xml:space="preserve"> 1% testosterone gel in 5ml tubes: Starting dose 0.5ml (5mg) per day; each tube</w:t>
      </w:r>
      <w:r w:rsidRPr="00B3579A">
        <w:rPr>
          <w:lang w:eastAsia="en-GB"/>
        </w:rPr>
        <w:t xml:space="preserve"> last</w:t>
      </w:r>
      <w:r>
        <w:rPr>
          <w:lang w:eastAsia="en-GB"/>
        </w:rPr>
        <w:t>s</w:t>
      </w:r>
      <w:r w:rsidRPr="00B3579A">
        <w:rPr>
          <w:lang w:eastAsia="en-GB"/>
        </w:rPr>
        <w:t xml:space="preserve"> for 10 days </w:t>
      </w:r>
    </w:p>
    <w:p w14:paraId="7B31806B" w14:textId="77777777" w:rsidR="00DB6416" w:rsidRPr="00DB6416" w:rsidRDefault="00DB6416" w:rsidP="00DB6416">
      <w:pPr>
        <w:pStyle w:val="Listforprimarycare"/>
      </w:pPr>
      <w:proofErr w:type="spellStart"/>
      <w:r w:rsidRPr="00DB6416">
        <w:rPr>
          <w:b/>
          <w:bCs/>
        </w:rPr>
        <w:t>Tostran</w:t>
      </w:r>
      <w:proofErr w:type="spellEnd"/>
      <w:r w:rsidRPr="00DB6416">
        <w:rPr>
          <w:b/>
          <w:bCs/>
        </w:rPr>
        <w:t xml:space="preserve"> </w:t>
      </w:r>
      <w:r w:rsidRPr="00DB6416">
        <w:t>(2% testosterone gel in a canister containing 60g): Starting dose 1 metered pump of 0.5g = 10mg on alternate days – each canister should last 240 days</w:t>
      </w:r>
    </w:p>
    <w:p w14:paraId="351892F7" w14:textId="77777777" w:rsidR="00DB6416" w:rsidRPr="00C24669" w:rsidRDefault="00DB6416" w:rsidP="00DB6416">
      <w:pPr>
        <w:pStyle w:val="Listforprimarycare"/>
      </w:pPr>
      <w:proofErr w:type="spellStart"/>
      <w:r w:rsidRPr="00C24669">
        <w:rPr>
          <w:b/>
          <w:bCs/>
        </w:rPr>
        <w:t>Testogel</w:t>
      </w:r>
      <w:proofErr w:type="spellEnd"/>
      <w:r w:rsidRPr="00C24669">
        <w:rPr>
          <w:b/>
          <w:bCs/>
        </w:rPr>
        <w:t xml:space="preserve"> </w:t>
      </w:r>
      <w:r w:rsidRPr="00C24669">
        <w:t xml:space="preserve">(2.5g sachets containing 40.5mg testosterone): Starting dose 1/8 of a sachet/day = approx. 5mg/day i.e. each sachet should last 8 days </w:t>
      </w:r>
      <w:r w:rsidRPr="00C24669">
        <w:rPr>
          <w:i/>
          <w:iCs/>
        </w:rPr>
        <w:t xml:space="preserve">(new formulation) </w:t>
      </w:r>
    </w:p>
    <w:p w14:paraId="0ACADE95" w14:textId="77777777" w:rsidR="00DB6416" w:rsidRPr="00C24669" w:rsidRDefault="00DB6416" w:rsidP="00DB6416">
      <w:pPr>
        <w:pStyle w:val="Listforprimarycare"/>
      </w:pPr>
      <w:proofErr w:type="spellStart"/>
      <w:r w:rsidRPr="00C24669">
        <w:rPr>
          <w:b/>
          <w:bCs/>
        </w:rPr>
        <w:t>AndroFeme</w:t>
      </w:r>
      <w:proofErr w:type="spellEnd"/>
      <w:r w:rsidRPr="00C24669">
        <w:rPr>
          <w:b/>
          <w:bCs/>
        </w:rPr>
        <w:t xml:space="preserve"> cream </w:t>
      </w:r>
      <w:r w:rsidRPr="00C24669">
        <w:t>(1% testosterone cream in 50ml tubes with screw cap): Starting dose 0.5ml/day = 5mg /day i.e. each tube lasts 100 days (private prescription only)</w:t>
      </w:r>
    </w:p>
    <w:p w14:paraId="3B74B3C8" w14:textId="77777777" w:rsidR="00314398" w:rsidRPr="00C24669" w:rsidRDefault="00314398" w:rsidP="00192EB6">
      <w:pPr>
        <w:pStyle w:val="Listforprimarycare"/>
        <w:numPr>
          <w:ilvl w:val="0"/>
          <w:numId w:val="0"/>
        </w:numPr>
        <w:ind w:left="284" w:hanging="284"/>
        <w:rPr>
          <w:lang w:eastAsia="en-GB"/>
        </w:rPr>
      </w:pPr>
    </w:p>
    <w:p w14:paraId="3DA400D9" w14:textId="77777777" w:rsidR="00B60723" w:rsidRPr="00C24669" w:rsidRDefault="00B60723" w:rsidP="00B60723">
      <w:pPr>
        <w:shd w:val="clear" w:color="auto" w:fill="ADFFE5"/>
        <w:spacing w:after="0" w:line="240" w:lineRule="auto"/>
        <w:rPr>
          <w:rFonts w:ascii="Arial" w:eastAsia="Times New Roman" w:hAnsi="Arial" w:cs="Arial"/>
          <w:lang w:eastAsia="en-GB"/>
        </w:rPr>
      </w:pPr>
      <w:r w:rsidRPr="00C24669">
        <w:rPr>
          <w:rFonts w:ascii="Arial" w:eastAsia="Times New Roman" w:hAnsi="Arial" w:cs="Arial"/>
          <w:lang w:eastAsia="en-GB"/>
        </w:rPr>
        <w:t>Oral testosterone is not recommended</w:t>
      </w:r>
    </w:p>
    <w:p w14:paraId="317A588E" w14:textId="77777777" w:rsidR="00B60723" w:rsidRPr="00C24669" w:rsidRDefault="00B60723" w:rsidP="00192EB6">
      <w:pPr>
        <w:pStyle w:val="Listforprimarycare"/>
        <w:numPr>
          <w:ilvl w:val="0"/>
          <w:numId w:val="0"/>
        </w:numPr>
        <w:ind w:left="284" w:hanging="284"/>
        <w:rPr>
          <w:lang w:eastAsia="en-GB"/>
        </w:rPr>
      </w:pPr>
    </w:p>
    <w:p w14:paraId="6E870A2F" w14:textId="77777777" w:rsidR="00936965" w:rsidRPr="00C24669" w:rsidRDefault="00936965" w:rsidP="00936965">
      <w:pPr>
        <w:shd w:val="clear" w:color="auto" w:fill="ADFFE5"/>
        <w:spacing w:after="0" w:line="240" w:lineRule="auto"/>
        <w:rPr>
          <w:rFonts w:ascii="Arial" w:eastAsia="Times New Roman" w:hAnsi="Arial" w:cs="Arial"/>
          <w:b/>
          <w:bCs/>
          <w:lang w:eastAsia="en-GB"/>
        </w:rPr>
      </w:pPr>
      <w:r w:rsidRPr="00C24669">
        <w:rPr>
          <w:rFonts w:ascii="Arial" w:eastAsia="Times New Roman" w:hAnsi="Arial" w:cs="Arial"/>
          <w:b/>
          <w:bCs/>
          <w:lang w:eastAsia="en-GB"/>
        </w:rPr>
        <w:t xml:space="preserve">Duration </w:t>
      </w:r>
    </w:p>
    <w:p w14:paraId="4D9E9873" w14:textId="77777777" w:rsidR="00936965" w:rsidRPr="00C24669" w:rsidRDefault="00936965" w:rsidP="00936965">
      <w:pPr>
        <w:pStyle w:val="Listforprimarycare"/>
        <w:rPr>
          <w:b/>
          <w:bCs/>
          <w:lang w:eastAsia="en-GB"/>
        </w:rPr>
      </w:pPr>
      <w:r w:rsidRPr="00C24669">
        <w:rPr>
          <w:lang w:eastAsia="en-GB"/>
        </w:rPr>
        <w:t>A treatment trail is usually recommended for 3-6 months a clinical improvement</w:t>
      </w:r>
    </w:p>
    <w:p w14:paraId="584B496B" w14:textId="77777777" w:rsidR="00936965" w:rsidRPr="00C24669" w:rsidRDefault="00936965" w:rsidP="00936965">
      <w:pPr>
        <w:pStyle w:val="Listforprimarycare"/>
        <w:rPr>
          <w:lang w:eastAsia="en-GB"/>
        </w:rPr>
      </w:pPr>
      <w:r w:rsidRPr="00C24669">
        <w:rPr>
          <w:lang w:eastAsia="en-GB"/>
        </w:rPr>
        <w:t>If there is no improvement by 12 months it is usually recommended therapy be stopped.</w:t>
      </w:r>
    </w:p>
    <w:p w14:paraId="5B4C7F50" w14:textId="77777777" w:rsidR="00936965" w:rsidRPr="00C24669" w:rsidRDefault="00936965" w:rsidP="00936965">
      <w:pPr>
        <w:pStyle w:val="Listforprimarycare"/>
        <w:rPr>
          <w:lang w:eastAsia="en-GB"/>
        </w:rPr>
      </w:pPr>
      <w:r w:rsidRPr="00C24669">
        <w:rPr>
          <w:lang w:eastAsia="en-GB"/>
        </w:rPr>
        <w:t>There is no recommendation to increase the dose above standard dose</w:t>
      </w:r>
    </w:p>
    <w:p w14:paraId="20BCFA0E" w14:textId="77777777" w:rsidR="00936965" w:rsidRPr="00C24669" w:rsidRDefault="00936965" w:rsidP="00936965">
      <w:pPr>
        <w:pStyle w:val="Listforprimarycare"/>
        <w:rPr>
          <w:lang w:eastAsia="en-GB"/>
        </w:rPr>
      </w:pPr>
      <w:r w:rsidRPr="00C24669">
        <w:rPr>
          <w:lang w:eastAsia="en-GB"/>
        </w:rPr>
        <w:t xml:space="preserve">There are no trials looking at safety beyond 2 </w:t>
      </w:r>
      <w:proofErr w:type="gramStart"/>
      <w:r w:rsidRPr="00C24669">
        <w:rPr>
          <w:lang w:eastAsia="en-GB"/>
        </w:rPr>
        <w:t>years</w:t>
      </w:r>
      <w:proofErr w:type="gramEnd"/>
      <w:r w:rsidRPr="00C24669">
        <w:rPr>
          <w:lang w:eastAsia="en-GB"/>
        </w:rPr>
        <w:t xml:space="preserve"> but the use should be reassessed every 12 months as part of a holistic HRT review.</w:t>
      </w:r>
    </w:p>
    <w:p w14:paraId="0CD1A456" w14:textId="77777777" w:rsidR="00936965" w:rsidRPr="00C24669" w:rsidRDefault="00936965" w:rsidP="00936965">
      <w:pPr>
        <w:shd w:val="clear" w:color="auto" w:fill="ADFFE5"/>
        <w:spacing w:after="0" w:line="240" w:lineRule="auto"/>
        <w:rPr>
          <w:rFonts w:ascii="Arial" w:eastAsia="Times New Roman" w:hAnsi="Arial" w:cs="Arial"/>
          <w:b/>
          <w:bCs/>
          <w:lang w:eastAsia="en-GB"/>
        </w:rPr>
      </w:pPr>
    </w:p>
    <w:p w14:paraId="619A2206" w14:textId="77777777" w:rsidR="00936965" w:rsidRPr="00C24669" w:rsidRDefault="00936965" w:rsidP="00936965">
      <w:pPr>
        <w:shd w:val="clear" w:color="auto" w:fill="ADFFE5"/>
        <w:spacing w:after="0" w:line="240" w:lineRule="auto"/>
        <w:rPr>
          <w:rFonts w:ascii="Arial" w:eastAsia="Times New Roman" w:hAnsi="Arial" w:cs="Arial"/>
          <w:b/>
          <w:bCs/>
          <w:lang w:eastAsia="en-GB"/>
        </w:rPr>
      </w:pPr>
      <w:r w:rsidRPr="00C24669">
        <w:rPr>
          <w:rFonts w:ascii="Arial" w:eastAsia="Times New Roman" w:hAnsi="Arial" w:cs="Arial"/>
          <w:b/>
          <w:bCs/>
          <w:lang w:eastAsia="en-GB"/>
        </w:rPr>
        <w:t xml:space="preserve">Contraindications to testosterone therapy </w:t>
      </w:r>
    </w:p>
    <w:p w14:paraId="71183584" w14:textId="77777777" w:rsidR="00936965" w:rsidRPr="00C24669" w:rsidRDefault="00936965" w:rsidP="00936965">
      <w:pPr>
        <w:pStyle w:val="Listforprimarycare"/>
        <w:rPr>
          <w:lang w:eastAsia="en-GB"/>
        </w:rPr>
      </w:pPr>
      <w:r w:rsidRPr="00C24669">
        <w:rPr>
          <w:lang w:eastAsia="en-GB"/>
        </w:rPr>
        <w:t>Pregnancy and breastfeeding</w:t>
      </w:r>
    </w:p>
    <w:p w14:paraId="48C9F407" w14:textId="77777777" w:rsidR="00936965" w:rsidRPr="00C24669" w:rsidRDefault="00936965" w:rsidP="00936965">
      <w:pPr>
        <w:pStyle w:val="Listforprimarycare"/>
        <w:rPr>
          <w:lang w:eastAsia="en-GB"/>
        </w:rPr>
      </w:pPr>
      <w:r w:rsidRPr="00C24669">
        <w:rPr>
          <w:lang w:eastAsia="en-GB"/>
        </w:rPr>
        <w:t xml:space="preserve">Active liver disease </w:t>
      </w:r>
    </w:p>
    <w:p w14:paraId="06A379C0" w14:textId="77777777" w:rsidR="00936965" w:rsidRPr="00C24669" w:rsidRDefault="00936965" w:rsidP="00936965">
      <w:pPr>
        <w:pStyle w:val="Listforprimarycare"/>
        <w:rPr>
          <w:lang w:eastAsia="en-GB"/>
        </w:rPr>
      </w:pPr>
      <w:proofErr w:type="spellStart"/>
      <w:r w:rsidRPr="00C24669">
        <w:rPr>
          <w:lang w:eastAsia="en-GB"/>
        </w:rPr>
        <w:t>Hx</w:t>
      </w:r>
      <w:proofErr w:type="spellEnd"/>
      <w:r w:rsidRPr="00C24669">
        <w:rPr>
          <w:lang w:eastAsia="en-GB"/>
        </w:rPr>
        <w:t xml:space="preserve"> of breast cancer (these women should be referred to secondary care if wishing to explore options)</w:t>
      </w:r>
    </w:p>
    <w:p w14:paraId="48827FFC" w14:textId="77777777" w:rsidR="00936965" w:rsidRPr="00C24669" w:rsidRDefault="00936965" w:rsidP="00936965">
      <w:pPr>
        <w:pStyle w:val="Listforprimarycare"/>
        <w:rPr>
          <w:lang w:eastAsia="en-GB"/>
        </w:rPr>
      </w:pPr>
      <w:r w:rsidRPr="00C24669">
        <w:rPr>
          <w:lang w:eastAsia="en-GB"/>
        </w:rPr>
        <w:t xml:space="preserve">Competitive athletes </w:t>
      </w:r>
    </w:p>
    <w:p w14:paraId="207ABFBE" w14:textId="38A1FEDA" w:rsidR="000F4DD3" w:rsidRPr="00C24669" w:rsidRDefault="000F4DD3" w:rsidP="000F4DD3">
      <w:pPr>
        <w:pStyle w:val="Listforprimarycare"/>
        <w:rPr>
          <w:lang w:eastAsia="en-GB"/>
        </w:rPr>
      </w:pPr>
      <w:r w:rsidRPr="00C24669">
        <w:rPr>
          <w:lang w:eastAsia="en-GB"/>
        </w:rPr>
        <w:t>Women who have upper limit of normal testosterone levels prior to consideration of treatment</w:t>
      </w:r>
    </w:p>
    <w:p w14:paraId="4E17696C" w14:textId="77777777" w:rsidR="000F4DD3" w:rsidRPr="00C24669" w:rsidRDefault="000F4DD3" w:rsidP="000F4DD3">
      <w:pPr>
        <w:pStyle w:val="Listforprimarycare"/>
        <w:numPr>
          <w:ilvl w:val="0"/>
          <w:numId w:val="0"/>
        </w:numPr>
        <w:ind w:left="284" w:hanging="284"/>
        <w:rPr>
          <w:lang w:eastAsia="en-GB"/>
        </w:rPr>
      </w:pPr>
    </w:p>
    <w:p w14:paraId="7A1AFBF0" w14:textId="77777777" w:rsidR="004A3E33" w:rsidRPr="00C24669" w:rsidRDefault="004A3E33" w:rsidP="004A3E33">
      <w:pPr>
        <w:shd w:val="clear" w:color="auto" w:fill="ADFFE5"/>
        <w:spacing w:after="0" w:line="240" w:lineRule="auto"/>
        <w:rPr>
          <w:rFonts w:ascii="Arial" w:eastAsia="Times New Roman" w:hAnsi="Arial" w:cs="Arial"/>
          <w:lang w:eastAsia="en-GB"/>
        </w:rPr>
      </w:pPr>
      <w:r w:rsidRPr="00C24669">
        <w:rPr>
          <w:rFonts w:ascii="Arial" w:eastAsia="Times New Roman" w:hAnsi="Arial" w:cs="Arial"/>
          <w:lang w:eastAsia="en-GB"/>
        </w:rPr>
        <w:t>Patients in whom the use of testosterone should be cautious:</w:t>
      </w:r>
    </w:p>
    <w:p w14:paraId="78402E67" w14:textId="77777777" w:rsidR="004A3E33" w:rsidRPr="00C24669" w:rsidRDefault="004A3E33" w:rsidP="004A3E33">
      <w:pPr>
        <w:pStyle w:val="Listforprimarycare"/>
        <w:rPr>
          <w:lang w:eastAsia="en-GB"/>
        </w:rPr>
      </w:pPr>
      <w:r w:rsidRPr="00C24669">
        <w:rPr>
          <w:lang w:eastAsia="en-GB"/>
        </w:rPr>
        <w:t>Testosterone may cause a rise in BP – women with either severe cardiac, renal, or ischemic heart disease.</w:t>
      </w:r>
    </w:p>
    <w:p w14:paraId="275F333B" w14:textId="11505EFB" w:rsidR="0052196B" w:rsidRPr="00C24669" w:rsidRDefault="004A3E33" w:rsidP="005E2C4E">
      <w:pPr>
        <w:pStyle w:val="Listforprimarycare"/>
        <w:rPr>
          <w:lang w:eastAsia="en-GB"/>
        </w:rPr>
      </w:pPr>
      <w:r w:rsidRPr="00C24669">
        <w:rPr>
          <w:lang w:eastAsia="en-GB"/>
        </w:rPr>
        <w:t>Patients on warfarin – INR monitoring around initiation requires close review because anticoagulant effect can increase.</w:t>
      </w:r>
    </w:p>
    <w:p w14:paraId="029F30A6" w14:textId="77777777" w:rsidR="005E2C4E" w:rsidRDefault="005E2C4E" w:rsidP="005E2C4E">
      <w:pPr>
        <w:pStyle w:val="Listforprimarycare"/>
        <w:numPr>
          <w:ilvl w:val="0"/>
          <w:numId w:val="0"/>
        </w:numPr>
        <w:rPr>
          <w:lang w:eastAsia="en-GB"/>
        </w:rPr>
      </w:pPr>
    </w:p>
    <w:p w14:paraId="306C8B27" w14:textId="77777777" w:rsidR="00A94AC8" w:rsidRPr="00A94AC8" w:rsidRDefault="00A94AC8" w:rsidP="00A94AC8">
      <w:pPr>
        <w:pStyle w:val="Referinfo"/>
      </w:pPr>
      <w:r w:rsidRPr="00A94AC8">
        <w:t>Routine referral:</w:t>
      </w:r>
    </w:p>
    <w:p w14:paraId="4F23156F" w14:textId="77777777" w:rsidR="00A94AC8" w:rsidRPr="00A94AC8" w:rsidRDefault="00A94AC8" w:rsidP="00A94AC8">
      <w:pPr>
        <w:pStyle w:val="Referinfo"/>
        <w:numPr>
          <w:ilvl w:val="0"/>
          <w:numId w:val="44"/>
        </w:numPr>
        <w:ind w:left="284" w:hanging="284"/>
      </w:pPr>
      <w:r w:rsidRPr="00A94AC8">
        <w:t xml:space="preserve">Treatment trial in primary care is not supported by the ICB prescribing policy </w:t>
      </w:r>
    </w:p>
    <w:p w14:paraId="0FFA1AFE" w14:textId="77777777" w:rsidR="00A94AC8" w:rsidRPr="00A94AC8" w:rsidRDefault="00A94AC8" w:rsidP="00A94AC8">
      <w:pPr>
        <w:pStyle w:val="Referinfo"/>
        <w:numPr>
          <w:ilvl w:val="0"/>
          <w:numId w:val="44"/>
        </w:numPr>
        <w:ind w:left="284" w:hanging="284"/>
      </w:pPr>
      <w:r w:rsidRPr="00A94AC8">
        <w:t xml:space="preserve">Failure to respond to treatment in women who would like a second opinion </w:t>
      </w:r>
    </w:p>
    <w:p w14:paraId="08EA49AF" w14:textId="6BA3CE32" w:rsidR="00A94AC8" w:rsidRDefault="00A94AC8" w:rsidP="00A94AC8">
      <w:pPr>
        <w:pStyle w:val="Referinfo"/>
        <w:numPr>
          <w:ilvl w:val="0"/>
          <w:numId w:val="44"/>
        </w:numPr>
        <w:ind w:left="284" w:hanging="284"/>
      </w:pPr>
      <w:r w:rsidRPr="00A94AC8">
        <w:t xml:space="preserve">Women who have CI to HRT due to PMHx, who have tried alternative treatments and wish to discuss options e.g. </w:t>
      </w:r>
      <w:proofErr w:type="spellStart"/>
      <w:r w:rsidRPr="00A94AC8">
        <w:t>Hx</w:t>
      </w:r>
      <w:proofErr w:type="spellEnd"/>
      <w:r w:rsidRPr="00A94AC8">
        <w:t xml:space="preserve"> breast cancer.</w:t>
      </w:r>
    </w:p>
    <w:p w14:paraId="1412EC89" w14:textId="77777777" w:rsidR="00C92806" w:rsidRPr="00A94AC8" w:rsidRDefault="00C92806" w:rsidP="00C92806">
      <w:pPr>
        <w:pStyle w:val="Referinfo"/>
      </w:pPr>
    </w:p>
    <w:p w14:paraId="3508FF90" w14:textId="77777777" w:rsidR="00C92806" w:rsidRPr="00FA0145" w:rsidRDefault="00C92806" w:rsidP="00C92806">
      <w:pPr>
        <w:pStyle w:val="Furtherinformation"/>
        <w:rPr>
          <w:rFonts w:eastAsia="Arial"/>
          <w:b/>
          <w:bCs/>
        </w:rPr>
      </w:pPr>
      <w:r w:rsidRPr="00FA0145">
        <w:rPr>
          <w:b/>
          <w:bCs/>
          <w:lang w:eastAsia="en-GB"/>
        </w:rPr>
        <w:t>Links to relevant national guidance, local guidelines and pathways:</w:t>
      </w:r>
    </w:p>
    <w:p w14:paraId="35410F34" w14:textId="77777777" w:rsidR="00C92806" w:rsidRPr="00385D41" w:rsidRDefault="00C92806" w:rsidP="00C92806">
      <w:pPr>
        <w:pStyle w:val="Furtherinformation"/>
        <w:rPr>
          <w:rFonts w:eastAsia="Arial"/>
        </w:rPr>
      </w:pPr>
      <w:r w:rsidRPr="00385D41">
        <w:rPr>
          <w:rFonts w:eastAsia="Arial"/>
        </w:rPr>
        <w:t>BMS Testosterone replacement in menopause prescribing fact sheet:</w:t>
      </w:r>
    </w:p>
    <w:p w14:paraId="026B2786" w14:textId="1A3D9ED1" w:rsidR="00816180" w:rsidRPr="00385D41" w:rsidRDefault="00816180" w:rsidP="00C92806">
      <w:pPr>
        <w:pStyle w:val="Furtherinformation"/>
        <w:rPr>
          <w:rFonts w:eastAsia="Arial"/>
        </w:rPr>
      </w:pPr>
      <w:hyperlink r:id="rId31" w:history="1">
        <w:r w:rsidRPr="00816180">
          <w:rPr>
            <w:rStyle w:val="Hyperlink"/>
            <w:rFonts w:eastAsia="Arial"/>
          </w:rPr>
          <w:t>08-BMS-TfC-Testosterone-replacement-in-menopause-DEC2022-A.pdf</w:t>
        </w:r>
      </w:hyperlink>
    </w:p>
    <w:p w14:paraId="0B870E57" w14:textId="77777777" w:rsidR="00C92806" w:rsidRPr="00385D41" w:rsidRDefault="00C92806" w:rsidP="00C92806">
      <w:pPr>
        <w:pStyle w:val="Furtherinformation"/>
        <w:rPr>
          <w:rFonts w:eastAsia="Arial"/>
        </w:rPr>
      </w:pPr>
    </w:p>
    <w:p w14:paraId="573DE417" w14:textId="77777777" w:rsidR="00C92806" w:rsidRDefault="00C92806" w:rsidP="00C92806">
      <w:pPr>
        <w:pStyle w:val="Furtherinformation"/>
        <w:rPr>
          <w:rFonts w:eastAsia="Arial"/>
        </w:rPr>
      </w:pPr>
      <w:r w:rsidRPr="00385D41">
        <w:rPr>
          <w:rFonts w:eastAsia="Arial"/>
        </w:rPr>
        <w:t xml:space="preserve">BMS statement on Testosterone 26.7.24 </w:t>
      </w:r>
    </w:p>
    <w:p w14:paraId="3AA35AC5" w14:textId="3C9AF75A" w:rsidR="00816180" w:rsidRPr="00F7484C" w:rsidRDefault="00F7484C" w:rsidP="00C92806">
      <w:pPr>
        <w:pStyle w:val="Furtherinformation"/>
        <w:rPr>
          <w:rFonts w:ascii="Arial" w:hAnsi="Arial" w:cs="Arial"/>
        </w:rPr>
      </w:pPr>
      <w:hyperlink r:id="rId32" w:history="1">
        <w:r w:rsidRPr="00F7484C">
          <w:rPr>
            <w:rStyle w:val="Hyperlink"/>
            <w:rFonts w:ascii="Arial" w:hAnsi="Arial" w:cs="Arial"/>
          </w:rPr>
          <w:t>BMS Statement on Testosterone - British Menopause Society</w:t>
        </w:r>
      </w:hyperlink>
    </w:p>
    <w:p w14:paraId="09DEC631" w14:textId="77777777" w:rsidR="00F7484C" w:rsidRDefault="00F7484C" w:rsidP="00C92806">
      <w:pPr>
        <w:pStyle w:val="Furtherinformation"/>
        <w:rPr>
          <w:rFonts w:eastAsia="Arial"/>
        </w:rPr>
      </w:pPr>
    </w:p>
    <w:p w14:paraId="22D55149" w14:textId="77777777" w:rsidR="00D43778" w:rsidRPr="00F7484C" w:rsidRDefault="00D43778" w:rsidP="00D43778">
      <w:pPr>
        <w:shd w:val="clear" w:color="auto" w:fill="BDDEFF"/>
        <w:spacing w:after="0" w:line="240" w:lineRule="auto"/>
        <w:rPr>
          <w:rFonts w:ascii="Arial" w:eastAsia="Arial" w:hAnsi="Arial" w:cs="Arial"/>
        </w:rPr>
      </w:pPr>
      <w:r w:rsidRPr="00F7484C">
        <w:rPr>
          <w:rFonts w:ascii="Arial" w:eastAsia="Arial" w:hAnsi="Arial" w:cs="Arial"/>
        </w:rPr>
        <w:t>CKS HRT Prescribing:</w:t>
      </w:r>
    </w:p>
    <w:p w14:paraId="27FCFDD3" w14:textId="7837DA4F" w:rsidR="0075354F" w:rsidRPr="00F7484C" w:rsidRDefault="0075354F" w:rsidP="00D43778">
      <w:pPr>
        <w:shd w:val="clear" w:color="auto" w:fill="BDDEFF"/>
        <w:spacing w:after="0" w:line="240" w:lineRule="auto"/>
        <w:rPr>
          <w:rFonts w:ascii="Arial" w:eastAsia="Arial" w:hAnsi="Arial" w:cs="Arial"/>
        </w:rPr>
      </w:pPr>
      <w:hyperlink r:id="rId33" w:history="1">
        <w:r w:rsidRPr="00F7484C">
          <w:rPr>
            <w:rStyle w:val="Hyperlink"/>
            <w:rFonts w:ascii="Arial" w:eastAsia="Arial" w:hAnsi="Arial" w:cs="Arial"/>
          </w:rPr>
          <w:t>Hormone replacement therapy (HRT) | Prescribing information | Menopause | CKS | NICE</w:t>
        </w:r>
      </w:hyperlink>
    </w:p>
    <w:p w14:paraId="71FD7097" w14:textId="77777777" w:rsidR="00D43778" w:rsidRDefault="00D43778" w:rsidP="00C92806">
      <w:pPr>
        <w:pStyle w:val="Furtherinformation"/>
        <w:rPr>
          <w:rFonts w:eastAsia="Arial"/>
        </w:rPr>
      </w:pPr>
    </w:p>
    <w:p w14:paraId="3BF639D4" w14:textId="77777777" w:rsidR="00E902CE" w:rsidRPr="00E902CE" w:rsidRDefault="00E902CE" w:rsidP="00E902CE">
      <w:pPr>
        <w:pStyle w:val="Furtherinformation"/>
        <w:rPr>
          <w:b/>
          <w:bCs/>
        </w:rPr>
      </w:pPr>
      <w:r w:rsidRPr="00E902CE">
        <w:rPr>
          <w:b/>
          <w:bCs/>
        </w:rPr>
        <w:t>Resources for patients</w:t>
      </w:r>
    </w:p>
    <w:p w14:paraId="7015573A" w14:textId="77777777" w:rsidR="00E902CE" w:rsidRDefault="00E902CE" w:rsidP="00E902CE">
      <w:pPr>
        <w:shd w:val="clear" w:color="auto" w:fill="BDDEFF"/>
        <w:spacing w:after="0" w:line="240" w:lineRule="auto"/>
        <w:rPr>
          <w:rFonts w:ascii="Arial" w:eastAsia="Arial" w:hAnsi="Arial" w:cs="Arial"/>
          <w:sz w:val="20"/>
          <w:szCs w:val="20"/>
        </w:rPr>
      </w:pPr>
      <w:r w:rsidRPr="00C23FFE">
        <w:rPr>
          <w:rFonts w:ascii="Arial" w:eastAsia="Arial" w:hAnsi="Arial" w:cs="Arial"/>
          <w:sz w:val="20"/>
          <w:szCs w:val="20"/>
        </w:rPr>
        <w:t xml:space="preserve">Information for patients: WHS factsheet – testosterone </w:t>
      </w:r>
    </w:p>
    <w:p w14:paraId="1E4F2285" w14:textId="66E812D9" w:rsidR="00F7484C" w:rsidRPr="00C23FFE" w:rsidRDefault="00F7484C" w:rsidP="00E902CE">
      <w:pPr>
        <w:shd w:val="clear" w:color="auto" w:fill="BDDEFF"/>
        <w:spacing w:after="0" w:line="240" w:lineRule="auto"/>
        <w:rPr>
          <w:rFonts w:ascii="Arial" w:eastAsia="Arial" w:hAnsi="Arial" w:cs="Arial"/>
          <w:sz w:val="20"/>
          <w:szCs w:val="20"/>
        </w:rPr>
      </w:pPr>
      <w:hyperlink r:id="rId34" w:history="1">
        <w:r w:rsidRPr="00F7484C">
          <w:rPr>
            <w:rStyle w:val="Hyperlink"/>
            <w:rFonts w:ascii="Arial" w:eastAsia="Arial" w:hAnsi="Arial" w:cs="Arial"/>
            <w:sz w:val="20"/>
            <w:szCs w:val="20"/>
          </w:rPr>
          <w:t>22-NEW-WHC-FACTSHEET-Testosterone-for-women-JAN2026-C.pdf</w:t>
        </w:r>
      </w:hyperlink>
    </w:p>
    <w:p w14:paraId="360B7295" w14:textId="79D1DA0A" w:rsidR="0075354F" w:rsidRDefault="0075354F" w:rsidP="00C92806">
      <w:pPr>
        <w:pStyle w:val="Furtherinformation"/>
        <w:rPr>
          <w:rFonts w:eastAsia="Arial"/>
        </w:rPr>
      </w:pPr>
    </w:p>
    <w:p w14:paraId="0AAB12D9" w14:textId="77777777" w:rsidR="00816180" w:rsidRPr="00385D41" w:rsidRDefault="00816180" w:rsidP="00C92806">
      <w:pPr>
        <w:pStyle w:val="Furtherinformation"/>
        <w:rPr>
          <w:rFonts w:eastAsia="Arial"/>
        </w:rPr>
      </w:pPr>
    </w:p>
    <w:p w14:paraId="3FE75B0D" w14:textId="77777777" w:rsidR="00F83015" w:rsidRPr="00FE544B" w:rsidRDefault="00F83015" w:rsidP="00F83015">
      <w:pPr>
        <w:pStyle w:val="Standardcontent"/>
      </w:pPr>
      <w:r w:rsidRPr="00FE544B">
        <w:t xml:space="preserve">If referring back, please state that the referral has already been through Advice and Guidance and include previous </w:t>
      </w:r>
      <w:proofErr w:type="gramStart"/>
      <w:r w:rsidRPr="00FE544B">
        <w:t>correspondence</w:t>
      </w:r>
      <w:proofErr w:type="gramEnd"/>
      <w:r w:rsidRPr="00FE544B">
        <w:t xml:space="preserve"> so we don’t duplicate advice.</w:t>
      </w:r>
    </w:p>
    <w:p w14:paraId="299CCB9B" w14:textId="77777777" w:rsidR="00F83015" w:rsidRPr="00FE544B" w:rsidRDefault="00F83015" w:rsidP="00F83015">
      <w:pPr>
        <w:pStyle w:val="Standardcontent"/>
      </w:pPr>
    </w:p>
    <w:p w14:paraId="7F3BB087" w14:textId="77777777" w:rsidR="00F83015" w:rsidRPr="00FE544B" w:rsidRDefault="00F83015" w:rsidP="00F83015">
      <w:pPr>
        <w:pStyle w:val="Standardcontent"/>
      </w:pPr>
      <w:r w:rsidRPr="00FE544B">
        <w:lastRenderedPageBreak/>
        <w:t>With kind regards,</w:t>
      </w:r>
    </w:p>
    <w:p w14:paraId="7299AF9C" w14:textId="2FF0263A" w:rsidR="005E2C4E" w:rsidRPr="00F97BBD" w:rsidRDefault="00F83015" w:rsidP="00F83015">
      <w:pPr>
        <w:pStyle w:val="Standardcontent"/>
        <w:rPr>
          <w:lang w:eastAsia="en-GB"/>
        </w:rPr>
      </w:pPr>
      <w:r w:rsidRPr="00FE544B">
        <w:t>[Responding clinician name and role]</w:t>
      </w:r>
    </w:p>
    <w:p w14:paraId="27253F92" w14:textId="77777777" w:rsidR="002A0974" w:rsidRDefault="002A0974" w:rsidP="002A0974"/>
    <w:p w14:paraId="56A046A8" w14:textId="77777777" w:rsidR="002A0974" w:rsidRDefault="002A0974" w:rsidP="002A0974"/>
    <w:p w14:paraId="30A08714" w14:textId="77777777" w:rsidR="002A0974" w:rsidRDefault="002A0974" w:rsidP="002A0974"/>
    <w:p w14:paraId="66795086" w14:textId="77777777" w:rsidR="002A0974" w:rsidRPr="002A0974" w:rsidRDefault="002A0974" w:rsidP="002A0974"/>
    <w:p w14:paraId="31EF974C" w14:textId="5C7FE4F3" w:rsidR="007D6DE9" w:rsidRDefault="00FA648F" w:rsidP="00FA648F">
      <w:pPr>
        <w:pStyle w:val="Heading2"/>
      </w:pPr>
      <w:bookmarkStart w:id="35" w:name="_Findings_on_ultrasound:_3"/>
      <w:bookmarkEnd w:id="35"/>
      <w:r w:rsidRPr="002517F4">
        <w:t>Findings on ultrasound: Ovarian lesions, fallopian tube &amp; other</w:t>
      </w:r>
    </w:p>
    <w:p w14:paraId="4F8C027E" w14:textId="77777777" w:rsidR="007D6DE9" w:rsidRDefault="007D6DE9" w:rsidP="007D6DE9">
      <w:pPr>
        <w:pStyle w:val="NoSpacing"/>
        <w:shd w:val="clear" w:color="auto" w:fill="D9D9D9" w:themeFill="background1" w:themeFillShade="D9"/>
      </w:pPr>
      <w:r>
        <w:t>Dear [Dr ____],</w:t>
      </w:r>
    </w:p>
    <w:p w14:paraId="49488B57" w14:textId="77777777" w:rsidR="007D6DE9" w:rsidRDefault="007D6DE9" w:rsidP="007D6DE9">
      <w:pPr>
        <w:pStyle w:val="NoSpacing"/>
        <w:shd w:val="clear" w:color="auto" w:fill="D9D9D9" w:themeFill="background1" w:themeFillShade="D9"/>
      </w:pPr>
    </w:p>
    <w:p w14:paraId="1B74C270" w14:textId="45B12583" w:rsidR="007D6DE9" w:rsidRDefault="007D6DE9" w:rsidP="000C19A7">
      <w:pPr>
        <w:pStyle w:val="NoSpacing"/>
        <w:shd w:val="clear" w:color="auto" w:fill="D9D9D9" w:themeFill="background1" w:themeFillShade="D9"/>
        <w:spacing w:after="240"/>
      </w:pPr>
      <w:r>
        <w:t>Advice and guidance response pertaining to [Patient name].</w:t>
      </w:r>
    </w:p>
    <w:p w14:paraId="15D48E6B" w14:textId="7F543661" w:rsidR="008474A3" w:rsidRPr="008474A3" w:rsidRDefault="008474A3" w:rsidP="008474A3">
      <w:pPr>
        <w:pStyle w:val="Actionsforprimarycare"/>
        <w:rPr>
          <w:b/>
          <w:bCs/>
        </w:rPr>
      </w:pPr>
      <w:r w:rsidRPr="008474A3">
        <w:rPr>
          <w:b/>
          <w:bCs/>
        </w:rPr>
        <w:t xml:space="preserve">Ovarian lesion: </w:t>
      </w:r>
    </w:p>
    <w:p w14:paraId="5FD528EE" w14:textId="6252996B" w:rsidR="008474A3" w:rsidRPr="00C068FD" w:rsidRDefault="008474A3" w:rsidP="008474A3">
      <w:pPr>
        <w:pStyle w:val="Actionsforprimarycare"/>
        <w:rPr>
          <w:i/>
          <w:iCs/>
          <w:u w:val="single"/>
        </w:rPr>
      </w:pPr>
      <w:r w:rsidRPr="00C068FD">
        <w:rPr>
          <w:i/>
          <w:iCs/>
          <w:u w:val="single"/>
        </w:rPr>
        <w:t>Pre-menopausal women:</w:t>
      </w:r>
    </w:p>
    <w:p w14:paraId="0F900F86" w14:textId="6EF30E24" w:rsidR="008474A3" w:rsidRPr="00C12B0E" w:rsidRDefault="008474A3" w:rsidP="002D3F15">
      <w:pPr>
        <w:pStyle w:val="Listforprimarycare"/>
      </w:pPr>
      <w:r w:rsidRPr="00C12B0E">
        <w:t>Simple cyst (including with thin septations) and haemorrhagic cysts under 5cm are usually physiological and need no action. No scan surveillance or Ca125 measurement is necessary</w:t>
      </w:r>
    </w:p>
    <w:p w14:paraId="24B05216" w14:textId="7D7268EB" w:rsidR="008474A3" w:rsidRPr="00C12B0E" w:rsidRDefault="008474A3" w:rsidP="002D3F15">
      <w:pPr>
        <w:pStyle w:val="Listforprimarycare"/>
      </w:pPr>
      <w:r w:rsidRPr="00C12B0E">
        <w:t>Larger cysts &gt;5cm are unlikely to resolve</w:t>
      </w:r>
    </w:p>
    <w:p w14:paraId="1B49D7A2" w14:textId="29300AAA" w:rsidR="008474A3" w:rsidRPr="00C12B0E" w:rsidRDefault="008474A3" w:rsidP="002D3F15">
      <w:pPr>
        <w:pStyle w:val="Listforprimarycare"/>
      </w:pPr>
      <w:r w:rsidRPr="00C12B0E">
        <w:t>Ovarian endometriomas are NOT suspicious and do not require Ca125 to be measured</w:t>
      </w:r>
    </w:p>
    <w:p w14:paraId="07674C61" w14:textId="720520DB" w:rsidR="000C19A7" w:rsidRPr="000C19A7" w:rsidRDefault="008474A3" w:rsidP="000C19A7">
      <w:pPr>
        <w:pStyle w:val="Listforprimarycare"/>
        <w:spacing w:after="240"/>
      </w:pPr>
      <w:r w:rsidRPr="00C12B0E">
        <w:t>Dermoid cysts are not suspicious and do NOT require Ca125 to be measured. Annual USS surveillance is recommended if not referred for removal</w:t>
      </w:r>
    </w:p>
    <w:p w14:paraId="4F05816D" w14:textId="689FDE66" w:rsidR="008474A3" w:rsidRPr="00C068FD" w:rsidRDefault="008474A3" w:rsidP="008474A3">
      <w:pPr>
        <w:pStyle w:val="Actionsforprimarycare"/>
        <w:rPr>
          <w:i/>
          <w:iCs/>
          <w:u w:val="single"/>
        </w:rPr>
      </w:pPr>
      <w:r w:rsidRPr="00C068FD">
        <w:rPr>
          <w:i/>
          <w:iCs/>
          <w:u w:val="single"/>
        </w:rPr>
        <w:t>Post-menopausal women:</w:t>
      </w:r>
    </w:p>
    <w:p w14:paraId="2143216B" w14:textId="7DCA6A8B" w:rsidR="008474A3" w:rsidRPr="00C12B0E" w:rsidRDefault="008474A3" w:rsidP="002D3F15">
      <w:pPr>
        <w:pStyle w:val="Listforprimarycare"/>
      </w:pPr>
      <w:r w:rsidRPr="00C12B0E">
        <w:t>Simple cysts &lt;</w:t>
      </w:r>
      <w:r w:rsidR="002561A0">
        <w:t>3</w:t>
      </w:r>
      <w:r w:rsidRPr="00C12B0E">
        <w:t>cm need no action</w:t>
      </w:r>
    </w:p>
    <w:p w14:paraId="2765D226" w14:textId="42EB674C" w:rsidR="008474A3" w:rsidRPr="00C12B0E" w:rsidRDefault="008474A3" w:rsidP="002D3F15">
      <w:pPr>
        <w:pStyle w:val="Listforprimarycare"/>
      </w:pPr>
      <w:r w:rsidRPr="00C12B0E">
        <w:t xml:space="preserve">Simple cysts from </w:t>
      </w:r>
      <w:r w:rsidR="002561A0">
        <w:t>3</w:t>
      </w:r>
      <w:r w:rsidRPr="00C12B0E">
        <w:t>cm to 7cm AND a normal Ca125 should have USS and Ca125 surveillance at 6 months and 12 months</w:t>
      </w:r>
    </w:p>
    <w:p w14:paraId="1DA546F5" w14:textId="4726A7CB" w:rsidR="00BD1302" w:rsidRPr="000C19A7" w:rsidRDefault="008474A3" w:rsidP="000C19A7">
      <w:pPr>
        <w:pStyle w:val="Listforprimarycare"/>
        <w:spacing w:after="240"/>
      </w:pPr>
      <w:r w:rsidRPr="00C12B0E">
        <w:t xml:space="preserve">Simple cysts over 7cm in size should be </w:t>
      </w:r>
      <w:r>
        <w:t>refe</w:t>
      </w:r>
      <w:r w:rsidR="00FB2A7C">
        <w:t>r</w:t>
      </w:r>
      <w:r>
        <w:t>r</w:t>
      </w:r>
      <w:r w:rsidRPr="00C12B0E">
        <w:t>ed for further assessment and possible removal</w:t>
      </w:r>
    </w:p>
    <w:p w14:paraId="79FBB28F" w14:textId="325C6541" w:rsidR="008474A3" w:rsidRPr="00187220" w:rsidRDefault="008474A3" w:rsidP="008474A3">
      <w:pPr>
        <w:pStyle w:val="Actionsforprimarycare"/>
        <w:rPr>
          <w:b/>
          <w:bCs/>
        </w:rPr>
      </w:pPr>
      <w:r w:rsidRPr="00187220">
        <w:rPr>
          <w:b/>
          <w:bCs/>
        </w:rPr>
        <w:t>Other lesions:</w:t>
      </w:r>
    </w:p>
    <w:p w14:paraId="47FE1574" w14:textId="6DECAC33" w:rsidR="008474A3" w:rsidRPr="006502FF" w:rsidRDefault="008474A3" w:rsidP="000737FC">
      <w:pPr>
        <w:pStyle w:val="Listforprimarycare"/>
      </w:pPr>
      <w:r w:rsidRPr="006502FF">
        <w:t>Free fluid in the pouch of Douglas is common and generally physiological</w:t>
      </w:r>
    </w:p>
    <w:p w14:paraId="7989E691" w14:textId="2B972288" w:rsidR="008474A3" w:rsidRPr="00C12B0E" w:rsidRDefault="008474A3" w:rsidP="000737FC">
      <w:pPr>
        <w:pStyle w:val="Listforprimarycare"/>
        <w:rPr>
          <w:rFonts w:eastAsiaTheme="minorEastAsia"/>
          <w:color w:val="181717"/>
          <w:kern w:val="24"/>
          <w14:textFill>
            <w14:solidFill>
              <w14:srgbClr w14:val="181717">
                <w14:lumMod w14:val="10000"/>
              </w14:srgbClr>
            </w14:solidFill>
          </w14:textFill>
        </w:rPr>
      </w:pPr>
      <w:r w:rsidRPr="00C12B0E">
        <w:rPr>
          <w:rFonts w:eastAsiaTheme="minorEastAsia"/>
          <w:color w:val="181717"/>
          <w:kern w:val="24"/>
          <w14:textFill>
            <w14:solidFill>
              <w14:srgbClr w14:val="181717">
                <w14:lumMod w14:val="10000"/>
              </w14:srgbClr>
            </w14:solidFill>
          </w14:textFill>
        </w:rPr>
        <w:t>Small cystic structures in the cervix are usually Nabothian follicles and not a sign of malignancy</w:t>
      </w:r>
    </w:p>
    <w:p w14:paraId="3A5F4A4D" w14:textId="60147493" w:rsidR="008474A3" w:rsidRDefault="008474A3" w:rsidP="000737FC">
      <w:pPr>
        <w:pStyle w:val="Listforprimarycare"/>
        <w:rPr>
          <w:rFonts w:eastAsiaTheme="minorEastAsia"/>
          <w:color w:val="181717"/>
          <w:kern w:val="24"/>
          <w14:textFill>
            <w14:solidFill>
              <w14:srgbClr w14:val="181717">
                <w14:lumMod w14:val="10000"/>
              </w14:srgbClr>
            </w14:solidFill>
          </w14:textFill>
        </w:rPr>
      </w:pPr>
      <w:r w:rsidRPr="00C12B0E">
        <w:rPr>
          <w:rFonts w:eastAsiaTheme="minorEastAsia"/>
          <w:color w:val="181717"/>
          <w:kern w:val="24"/>
          <w14:textFill>
            <w14:solidFill>
              <w14:srgbClr w14:val="181717">
                <w14:lumMod w14:val="10000"/>
              </w14:srgbClr>
            </w14:solidFill>
          </w14:textFill>
        </w:rPr>
        <w:t>Normal USS does not rule out endometriosis</w:t>
      </w:r>
    </w:p>
    <w:p w14:paraId="582557C0" w14:textId="3F7C4C5B" w:rsidR="007D6DE9" w:rsidRPr="000C19A7" w:rsidRDefault="008474A3" w:rsidP="000C19A7">
      <w:pPr>
        <w:pStyle w:val="Listforprimarycare"/>
        <w:spacing w:after="240"/>
        <w:rPr>
          <w:rFonts w:eastAsiaTheme="minorEastAsia"/>
          <w:color w:val="181717"/>
          <w:kern w:val="24"/>
          <w14:textFill>
            <w14:solidFill>
              <w14:srgbClr w14:val="181717">
                <w14:lumMod w14:val="10000"/>
              </w14:srgbClr>
            </w14:solidFill>
          </w14:textFill>
        </w:rPr>
      </w:pPr>
      <w:r>
        <w:rPr>
          <w:rFonts w:eastAsiaTheme="minorEastAsia"/>
          <w:color w:val="181717"/>
          <w:kern w:val="24"/>
          <w14:textFill>
            <w14:solidFill>
              <w14:srgbClr w14:val="181717">
                <w14:lumMod w14:val="10000"/>
              </w14:srgbClr>
            </w14:solidFill>
          </w14:textFill>
        </w:rPr>
        <w:t>N</w:t>
      </w:r>
      <w:r w:rsidRPr="006502FF">
        <w:rPr>
          <w:rFonts w:eastAsiaTheme="minorEastAsia"/>
          <w:color w:val="181717"/>
          <w:kern w:val="24"/>
          <w14:textFill>
            <w14:solidFill>
              <w14:srgbClr w14:val="181717">
                <w14:lumMod w14:val="10000"/>
              </w14:srgbClr>
            </w14:solidFill>
          </w14:textFill>
        </w:rPr>
        <w:t xml:space="preserve">ormal fallopian tubes are </w:t>
      </w:r>
      <w:r>
        <w:rPr>
          <w:rFonts w:eastAsiaTheme="minorEastAsia"/>
          <w:color w:val="181717"/>
          <w:kern w:val="24"/>
          <w14:textFill>
            <w14:solidFill>
              <w14:srgbClr w14:val="181717">
                <w14:lumMod w14:val="10000"/>
              </w14:srgbClr>
            </w14:solidFill>
          </w14:textFill>
        </w:rPr>
        <w:t>typically</w:t>
      </w:r>
      <w:r w:rsidRPr="006502FF">
        <w:rPr>
          <w:rFonts w:eastAsiaTheme="minorEastAsia"/>
          <w:color w:val="181717"/>
          <w:kern w:val="24"/>
          <w14:textFill>
            <w14:solidFill>
              <w14:srgbClr w14:val="181717">
                <w14:lumMod w14:val="10000"/>
              </w14:srgbClr>
            </w14:solidFill>
          </w14:textFill>
        </w:rPr>
        <w:t xml:space="preserve"> not seen on US</w:t>
      </w:r>
    </w:p>
    <w:p w14:paraId="66D88833" w14:textId="77777777" w:rsidR="004977F6" w:rsidRDefault="004977F6" w:rsidP="00826052">
      <w:pPr>
        <w:pStyle w:val="Referinfo"/>
        <w:rPr>
          <w:b/>
          <w:bCs/>
        </w:rPr>
      </w:pPr>
    </w:p>
    <w:p w14:paraId="5DA3825E" w14:textId="77777777" w:rsidR="004977F6" w:rsidRDefault="004977F6" w:rsidP="00826052">
      <w:pPr>
        <w:pStyle w:val="Referinfo"/>
        <w:rPr>
          <w:b/>
          <w:bCs/>
        </w:rPr>
      </w:pPr>
    </w:p>
    <w:p w14:paraId="7977291F" w14:textId="4D26DC26" w:rsidR="00826052" w:rsidRPr="00826052" w:rsidRDefault="00826052" w:rsidP="00826052">
      <w:pPr>
        <w:pStyle w:val="Referinfo"/>
        <w:rPr>
          <w:b/>
          <w:bCs/>
        </w:rPr>
      </w:pPr>
      <w:r w:rsidRPr="00826052">
        <w:rPr>
          <w:b/>
          <w:bCs/>
        </w:rPr>
        <w:t xml:space="preserve">Ovarian lesions routine referral </w:t>
      </w:r>
    </w:p>
    <w:p w14:paraId="6B717A0D" w14:textId="65804505" w:rsidR="00826052" w:rsidRPr="00195BD4" w:rsidRDefault="00826052" w:rsidP="000737FC">
      <w:pPr>
        <w:pStyle w:val="Referinfobullets"/>
        <w:ind w:left="284" w:hanging="284"/>
      </w:pPr>
      <w:r w:rsidRPr="00A85FF7">
        <w:t xml:space="preserve">Symptomatic simple cysts &gt; 5cm in </w:t>
      </w:r>
      <w:r w:rsidRPr="00195BD4">
        <w:t>pre-menopausal women</w:t>
      </w:r>
    </w:p>
    <w:p w14:paraId="7B644539" w14:textId="04E4B7B2" w:rsidR="00826052" w:rsidRPr="00A85FF7" w:rsidRDefault="00826052" w:rsidP="000737FC">
      <w:pPr>
        <w:pStyle w:val="Referinfobullets"/>
        <w:ind w:left="284" w:hanging="284"/>
      </w:pPr>
      <w:r w:rsidRPr="00A85FF7">
        <w:t xml:space="preserve">Dermoid cysts (symptomatic or asymptomatic) over 5cm </w:t>
      </w:r>
    </w:p>
    <w:p w14:paraId="6C29CE81" w14:textId="5E3DF93D" w:rsidR="00826052" w:rsidRPr="000C19A7" w:rsidRDefault="00826052" w:rsidP="000C19A7">
      <w:pPr>
        <w:pStyle w:val="Referinfobullets"/>
        <w:spacing w:after="240"/>
        <w:ind w:left="284" w:hanging="284"/>
      </w:pPr>
      <w:r w:rsidRPr="00A85FF7">
        <w:t xml:space="preserve">Symptomatic endometriomas in pre-menopausal women </w:t>
      </w:r>
    </w:p>
    <w:p w14:paraId="05612B78" w14:textId="79813060" w:rsidR="00826052" w:rsidRPr="00826052" w:rsidRDefault="00826052" w:rsidP="00826052">
      <w:pPr>
        <w:pStyle w:val="Referinfo"/>
        <w:rPr>
          <w:b/>
          <w:bCs/>
        </w:rPr>
      </w:pPr>
      <w:r w:rsidRPr="00826052">
        <w:rPr>
          <w:b/>
          <w:bCs/>
        </w:rPr>
        <w:t xml:space="preserve">Urgent referral: </w:t>
      </w:r>
    </w:p>
    <w:p w14:paraId="7BCD46CC" w14:textId="77777777" w:rsidR="00826052" w:rsidRPr="002C1FEE" w:rsidRDefault="00826052" w:rsidP="000737FC">
      <w:pPr>
        <w:pStyle w:val="Referinfobullets"/>
        <w:ind w:left="284" w:hanging="284"/>
      </w:pPr>
      <w:r w:rsidRPr="00A85FF7">
        <w:t xml:space="preserve">Cysts of any size with solid areas or papillary projections at any age </w:t>
      </w:r>
    </w:p>
    <w:p w14:paraId="0D2206C2" w14:textId="77777777" w:rsidR="00826052" w:rsidRPr="00A85FF7" w:rsidRDefault="00826052" w:rsidP="000737FC">
      <w:pPr>
        <w:pStyle w:val="Referinfobullets"/>
        <w:ind w:left="284" w:hanging="284"/>
      </w:pPr>
      <w:r w:rsidRPr="00A85FF7">
        <w:t xml:space="preserve">Cysts of any size with a raised Ca125 in </w:t>
      </w:r>
      <w:r w:rsidRPr="002F7778">
        <w:t>post-menopausal</w:t>
      </w:r>
      <w:r w:rsidRPr="00A85FF7">
        <w:t xml:space="preserve"> women </w:t>
      </w:r>
    </w:p>
    <w:p w14:paraId="6D6A03AF" w14:textId="77777777" w:rsidR="00826052" w:rsidRPr="00A85FF7" w:rsidRDefault="00826052" w:rsidP="000737FC">
      <w:pPr>
        <w:pStyle w:val="Referinfobullets"/>
        <w:ind w:left="284" w:hanging="284"/>
      </w:pPr>
      <w:r w:rsidRPr="00A85FF7">
        <w:t xml:space="preserve">Cysts in </w:t>
      </w:r>
      <w:r w:rsidRPr="002F7778">
        <w:t>post-menopausal</w:t>
      </w:r>
      <w:r w:rsidRPr="00A85FF7">
        <w:t xml:space="preserve"> women that are increasing in size </w:t>
      </w:r>
      <w:r w:rsidRPr="00A85FF7">
        <w:rPr>
          <w:u w:val="single"/>
        </w:rPr>
        <w:t>or</w:t>
      </w:r>
      <w:r w:rsidRPr="00A85FF7">
        <w:t xml:space="preserve"> developing suspicious features during surveillance </w:t>
      </w:r>
    </w:p>
    <w:p w14:paraId="33EF187E" w14:textId="1E241AED" w:rsidR="00826052" w:rsidRPr="00A85FF7" w:rsidRDefault="00826052" w:rsidP="000C19A7">
      <w:pPr>
        <w:pStyle w:val="Referinfobullets"/>
        <w:spacing w:after="240"/>
        <w:ind w:left="284" w:hanging="284"/>
      </w:pPr>
      <w:r w:rsidRPr="00A85FF7">
        <w:t xml:space="preserve">Simple cysts in </w:t>
      </w:r>
      <w:r w:rsidRPr="006B402C">
        <w:t>post-menopausal</w:t>
      </w:r>
      <w:r w:rsidRPr="00A85FF7">
        <w:t xml:space="preserve"> women over 7cm in size </w:t>
      </w:r>
    </w:p>
    <w:p w14:paraId="768B69F2" w14:textId="77777777" w:rsidR="00826052" w:rsidRPr="00826052" w:rsidRDefault="00826052" w:rsidP="00826052">
      <w:pPr>
        <w:pStyle w:val="Referinfo"/>
        <w:rPr>
          <w:b/>
          <w:bCs/>
        </w:rPr>
      </w:pPr>
      <w:r w:rsidRPr="00826052">
        <w:rPr>
          <w:b/>
          <w:bCs/>
        </w:rPr>
        <w:t>Fallopian tube</w:t>
      </w:r>
    </w:p>
    <w:p w14:paraId="0D7D93E5" w14:textId="7B7F4C6A" w:rsidR="0044220A" w:rsidRDefault="00826052" w:rsidP="000C19A7">
      <w:pPr>
        <w:pStyle w:val="Referinfo"/>
        <w:numPr>
          <w:ilvl w:val="0"/>
          <w:numId w:val="14"/>
        </w:numPr>
        <w:spacing w:after="240"/>
        <w:ind w:left="284" w:hanging="284"/>
      </w:pPr>
      <w:r w:rsidRPr="566C7C9B">
        <w:t>Hydro salpinges may be difficult to differentiate from ovary lesions by USS, refer if unclear origin, post-menopausal or symptomatic</w:t>
      </w:r>
    </w:p>
    <w:p w14:paraId="7192F28F" w14:textId="5A3288E6" w:rsidR="004977F6" w:rsidRPr="00A85FF7" w:rsidRDefault="004977F6" w:rsidP="000C19A7">
      <w:pPr>
        <w:pStyle w:val="Referinfo"/>
        <w:numPr>
          <w:ilvl w:val="0"/>
          <w:numId w:val="14"/>
        </w:numPr>
        <w:spacing w:after="240"/>
        <w:ind w:left="284" w:hanging="284"/>
      </w:pPr>
      <w:r>
        <w:t>Pelvic examination to be completed in primary care</w:t>
      </w:r>
    </w:p>
    <w:p w14:paraId="76029780" w14:textId="77777777" w:rsidR="001051A1" w:rsidRPr="00575AE7" w:rsidRDefault="001051A1" w:rsidP="001051A1">
      <w:pPr>
        <w:pStyle w:val="Furtherinformation"/>
        <w:rPr>
          <w:rFonts w:eastAsia="Arial"/>
          <w:b/>
          <w:bCs/>
        </w:rPr>
      </w:pPr>
      <w:r>
        <w:rPr>
          <w:b/>
          <w:bCs/>
          <w:lang w:eastAsia="en-GB"/>
        </w:rPr>
        <w:t>R</w:t>
      </w:r>
      <w:r w:rsidRPr="00575AE7">
        <w:rPr>
          <w:b/>
          <w:bCs/>
          <w:lang w:eastAsia="en-GB"/>
        </w:rPr>
        <w:t>elevant guidance</w:t>
      </w:r>
      <w:r>
        <w:rPr>
          <w:b/>
          <w:bCs/>
          <w:lang w:eastAsia="en-GB"/>
        </w:rPr>
        <w:t>:</w:t>
      </w:r>
    </w:p>
    <w:p w14:paraId="0E294581" w14:textId="77777777" w:rsidR="0044220A" w:rsidRPr="00605167" w:rsidRDefault="0044220A" w:rsidP="0044220A">
      <w:pPr>
        <w:pStyle w:val="Furtherinformation"/>
        <w:rPr>
          <w:rFonts w:ascii="Arial" w:eastAsia="Arial" w:hAnsi="Arial" w:cs="Arial"/>
        </w:rPr>
      </w:pPr>
      <w:hyperlink r:id="rId35">
        <w:r w:rsidRPr="00605167">
          <w:rPr>
            <w:rStyle w:val="Hyperlink"/>
            <w:rFonts w:ascii="Arial" w:eastAsia="Arial" w:hAnsi="Arial" w:cs="Arial"/>
          </w:rPr>
          <w:t>https://cks.nice.org.uk/topics/polycystic-ovary-syndrome/</w:t>
        </w:r>
      </w:hyperlink>
    </w:p>
    <w:p w14:paraId="605C240D" w14:textId="77777777" w:rsidR="0044220A" w:rsidRPr="00605167" w:rsidRDefault="0044220A" w:rsidP="0044220A">
      <w:pPr>
        <w:pStyle w:val="Furtherinformation"/>
        <w:rPr>
          <w:rFonts w:ascii="Arial" w:eastAsia="Arial" w:hAnsi="Arial" w:cs="Arial"/>
        </w:rPr>
      </w:pPr>
    </w:p>
    <w:p w14:paraId="49DFFDC9" w14:textId="77777777" w:rsidR="0044220A" w:rsidRPr="00605167" w:rsidRDefault="0044220A" w:rsidP="0044220A">
      <w:pPr>
        <w:pStyle w:val="Furtherinformation"/>
        <w:rPr>
          <w:rFonts w:ascii="Arial" w:eastAsia="Arial" w:hAnsi="Arial" w:cs="Arial"/>
        </w:rPr>
      </w:pPr>
      <w:hyperlink r:id="rId36" w:history="1">
        <w:r w:rsidRPr="00605167">
          <w:rPr>
            <w:rStyle w:val="Hyperlink"/>
            <w:rFonts w:ascii="Arial" w:eastAsia="Arial" w:hAnsi="Arial" w:cs="Arial"/>
          </w:rPr>
          <w:t>https://www.rcog.org.uk/guidance/browse-all-guidance/green-top-guidelines/ovarian-cysts-in-postmenopausal-women-green-top-guideline-no-34/</w:t>
        </w:r>
      </w:hyperlink>
    </w:p>
    <w:p w14:paraId="3117D38C" w14:textId="77777777" w:rsidR="0044220A" w:rsidRPr="00605167" w:rsidRDefault="0044220A" w:rsidP="0044220A">
      <w:pPr>
        <w:pStyle w:val="Furtherinformation"/>
        <w:rPr>
          <w:rFonts w:ascii="Arial" w:eastAsia="Arial" w:hAnsi="Arial" w:cs="Arial"/>
        </w:rPr>
      </w:pPr>
    </w:p>
    <w:p w14:paraId="7A1B7F4B" w14:textId="77777777" w:rsidR="0044220A" w:rsidRPr="00605167" w:rsidRDefault="0044220A" w:rsidP="0044220A">
      <w:pPr>
        <w:pStyle w:val="Furtherinformation"/>
        <w:rPr>
          <w:rFonts w:ascii="Arial" w:eastAsia="Arial" w:hAnsi="Arial" w:cs="Arial"/>
        </w:rPr>
      </w:pPr>
      <w:hyperlink r:id="rId37" w:history="1">
        <w:r w:rsidRPr="00605167">
          <w:rPr>
            <w:rStyle w:val="Hyperlink"/>
            <w:rFonts w:ascii="Arial" w:eastAsia="Arial" w:hAnsi="Arial" w:cs="Arial"/>
          </w:rPr>
          <w:t>https://www.rcog.org.uk/guidance/browse-all-guidance/green-top-guidelines/ovarian-masses-in-premenopausal-women-management-of-suspected-green-top-guideline-no-62/</w:t>
        </w:r>
      </w:hyperlink>
    </w:p>
    <w:p w14:paraId="7010C870" w14:textId="77777777" w:rsidR="007D6DE9" w:rsidRDefault="007D6DE9" w:rsidP="007D6DE9">
      <w:pPr>
        <w:pStyle w:val="Furtherinformation"/>
      </w:pPr>
    </w:p>
    <w:p w14:paraId="5E3FEE3E" w14:textId="77777777" w:rsidR="004736FF" w:rsidRPr="00605167" w:rsidRDefault="004736FF" w:rsidP="004736FF">
      <w:pPr>
        <w:shd w:val="clear" w:color="auto" w:fill="D9D9D9"/>
        <w:spacing w:after="0" w:line="240" w:lineRule="auto"/>
        <w:rPr>
          <w:rFonts w:ascii="Arial" w:eastAsia="Arial" w:hAnsi="Arial" w:cs="Arial"/>
        </w:rPr>
      </w:pPr>
      <w:r w:rsidRPr="00605167">
        <w:rPr>
          <w:rFonts w:ascii="Arial" w:eastAsia="Arial" w:hAnsi="Arial" w:cs="Arial"/>
        </w:rPr>
        <w:t xml:space="preserve">If referring back, please state that the referral has already been through Advice and Guidance and include previous </w:t>
      </w:r>
      <w:proofErr w:type="gramStart"/>
      <w:r w:rsidRPr="00605167">
        <w:rPr>
          <w:rFonts w:ascii="Arial" w:eastAsia="Arial" w:hAnsi="Arial" w:cs="Arial"/>
        </w:rPr>
        <w:t>correspondence</w:t>
      </w:r>
      <w:proofErr w:type="gramEnd"/>
      <w:r w:rsidRPr="00605167">
        <w:rPr>
          <w:rFonts w:ascii="Arial" w:eastAsia="Arial" w:hAnsi="Arial" w:cs="Arial"/>
        </w:rPr>
        <w:t xml:space="preserve"> so we don’t duplicate advice.</w:t>
      </w:r>
    </w:p>
    <w:p w14:paraId="55A3A227" w14:textId="77777777" w:rsidR="004736FF" w:rsidRPr="00605167" w:rsidRDefault="004736FF" w:rsidP="004736FF">
      <w:pPr>
        <w:shd w:val="clear" w:color="auto" w:fill="D9D9D9"/>
        <w:spacing w:after="0" w:line="240" w:lineRule="auto"/>
        <w:rPr>
          <w:rFonts w:ascii="Arial" w:eastAsia="Arial" w:hAnsi="Arial" w:cs="Arial"/>
        </w:rPr>
      </w:pPr>
    </w:p>
    <w:p w14:paraId="0190A603" w14:textId="77777777" w:rsidR="004736FF" w:rsidRPr="00605167" w:rsidRDefault="004736FF" w:rsidP="004736FF">
      <w:pPr>
        <w:shd w:val="clear" w:color="auto" w:fill="D9D9D9"/>
        <w:spacing w:after="0" w:line="240" w:lineRule="auto"/>
        <w:rPr>
          <w:rFonts w:ascii="Arial" w:eastAsia="Arial" w:hAnsi="Arial" w:cs="Arial"/>
        </w:rPr>
      </w:pPr>
      <w:r w:rsidRPr="00605167">
        <w:rPr>
          <w:rFonts w:ascii="Arial" w:eastAsia="Arial" w:hAnsi="Arial" w:cs="Arial"/>
        </w:rPr>
        <w:t>With kind regards,</w:t>
      </w:r>
    </w:p>
    <w:p w14:paraId="2BACBABC" w14:textId="253D6D86" w:rsidR="007D6DE9" w:rsidRDefault="004736FF" w:rsidP="004736FF">
      <w:pPr>
        <w:pStyle w:val="Standardcontent"/>
      </w:pPr>
      <w:r w:rsidRPr="00FE544B">
        <w:t>[Responding clinician name and role]</w:t>
      </w:r>
    </w:p>
    <w:p w14:paraId="0CDC1685" w14:textId="77777777" w:rsidR="000C19A7" w:rsidRDefault="000C19A7" w:rsidP="000C19A7">
      <w:bookmarkStart w:id="36" w:name="_Raised_Ca125_and"/>
      <w:bookmarkEnd w:id="36"/>
    </w:p>
    <w:p w14:paraId="1C8494D7" w14:textId="59E04C4D" w:rsidR="007D6DE9" w:rsidRDefault="004D4B3C" w:rsidP="004D4B3C">
      <w:pPr>
        <w:pStyle w:val="Heading2"/>
      </w:pPr>
      <w:bookmarkStart w:id="37" w:name="_Raised_Ca125_and_1"/>
      <w:bookmarkEnd w:id="37"/>
      <w:r w:rsidRPr="004D4B3C">
        <w:t>Raised Ca125 and normal ultrasound</w:t>
      </w:r>
    </w:p>
    <w:p w14:paraId="254ECE14" w14:textId="77777777" w:rsidR="007D6DE9" w:rsidRDefault="007D6DE9" w:rsidP="007D6DE9">
      <w:pPr>
        <w:pStyle w:val="NoSpacing"/>
        <w:shd w:val="clear" w:color="auto" w:fill="D9D9D9" w:themeFill="background1" w:themeFillShade="D9"/>
      </w:pPr>
      <w:r>
        <w:t>Dear [Dr ____],</w:t>
      </w:r>
    </w:p>
    <w:p w14:paraId="5B44A42A" w14:textId="77777777" w:rsidR="007D6DE9" w:rsidRDefault="007D6DE9" w:rsidP="007D6DE9">
      <w:pPr>
        <w:pStyle w:val="NoSpacing"/>
        <w:shd w:val="clear" w:color="auto" w:fill="D9D9D9" w:themeFill="background1" w:themeFillShade="D9"/>
      </w:pPr>
    </w:p>
    <w:p w14:paraId="7C059408" w14:textId="5C7083BD" w:rsidR="007D6DE9" w:rsidRDefault="007D6DE9" w:rsidP="00850136">
      <w:pPr>
        <w:pStyle w:val="NoSpacing"/>
        <w:shd w:val="clear" w:color="auto" w:fill="D9D9D9" w:themeFill="background1" w:themeFillShade="D9"/>
        <w:spacing w:after="240"/>
      </w:pPr>
      <w:r>
        <w:t>Advice and guidance response pertaining to [Patient name].</w:t>
      </w:r>
    </w:p>
    <w:p w14:paraId="752AD1FF" w14:textId="77777777" w:rsidR="00285198" w:rsidRPr="00285198" w:rsidRDefault="00285198" w:rsidP="00285198">
      <w:pPr>
        <w:pStyle w:val="Actionsforprimarycare"/>
        <w:rPr>
          <w:b/>
          <w:bCs/>
          <w:i/>
          <w:iCs/>
        </w:rPr>
      </w:pPr>
      <w:r w:rsidRPr="00285198">
        <w:rPr>
          <w:b/>
          <w:bCs/>
          <w:i/>
          <w:iCs/>
        </w:rPr>
        <w:t>(if patient over 50)</w:t>
      </w:r>
    </w:p>
    <w:p w14:paraId="200A489D" w14:textId="1F6384FB" w:rsidR="00285198" w:rsidRPr="00965ACC" w:rsidRDefault="00285198" w:rsidP="00850136">
      <w:pPr>
        <w:pStyle w:val="Actionsforprimarycare"/>
        <w:spacing w:after="240"/>
        <w:rPr>
          <w:rFonts w:cs="Times New Roman"/>
        </w:rPr>
      </w:pPr>
      <w:r w:rsidRPr="00965ACC">
        <w:rPr>
          <w:rFonts w:cs="Times New Roman"/>
        </w:rPr>
        <w:t>Women over 50 with a raised Ca125 are significantly more likely to be diagnosed with malignancy (including non-ovarian) in the near future than those with a normal level even if initial imaging is normal. A period of monitoring is recommended.</w:t>
      </w:r>
    </w:p>
    <w:p w14:paraId="45907A1D" w14:textId="77777777" w:rsidR="00285198" w:rsidRPr="00965ACC" w:rsidRDefault="00285198" w:rsidP="00285198">
      <w:pPr>
        <w:pStyle w:val="Actionsforprimarycare"/>
        <w:rPr>
          <w:rFonts w:cs="Times New Roman"/>
        </w:rPr>
      </w:pPr>
      <w:r w:rsidRPr="00965ACC">
        <w:rPr>
          <w:rFonts w:cs="Times New Roman"/>
        </w:rPr>
        <w:t>Ca125 levels of up to 200u/ml are more likely to be due to benign causes in pre-menopausal women.</w:t>
      </w:r>
    </w:p>
    <w:p w14:paraId="7D229CAA" w14:textId="5F1A82AA" w:rsidR="00285198" w:rsidRDefault="00285198" w:rsidP="00850136">
      <w:pPr>
        <w:pStyle w:val="Actionsforprimarycare"/>
        <w:spacing w:after="240"/>
        <w:rPr>
          <w:rFonts w:cs="Times New Roman"/>
        </w:rPr>
      </w:pPr>
      <w:r w:rsidRPr="00965ACC">
        <w:rPr>
          <w:rFonts w:cs="Times New Roman"/>
        </w:rPr>
        <w:t>The Welsh guideline below includes a comprehensive lists of benign gynaecological and non-gynaecological causes of a raised Ca125.</w:t>
      </w:r>
    </w:p>
    <w:p w14:paraId="61AA9AD1" w14:textId="77777777" w:rsidR="00AF3AD3" w:rsidRPr="00AF3AD3" w:rsidRDefault="00AF3AD3" w:rsidP="00AF3AD3">
      <w:pPr>
        <w:shd w:val="clear" w:color="auto" w:fill="ADFFE5"/>
        <w:spacing w:after="0" w:line="240" w:lineRule="auto"/>
        <w:ind w:left="284" w:hanging="284"/>
        <w:rPr>
          <w:rFonts w:ascii="Arial" w:eastAsia="Arial" w:hAnsi="Arial" w:cs="Times New Roman"/>
          <w:b/>
          <w:bCs/>
          <w:i/>
          <w:iCs/>
          <w:sz w:val="20"/>
          <w:szCs w:val="20"/>
        </w:rPr>
      </w:pPr>
      <w:r w:rsidRPr="00AF3AD3">
        <w:rPr>
          <w:rFonts w:ascii="Arial" w:eastAsia="Arial" w:hAnsi="Arial" w:cs="Times New Roman"/>
          <w:b/>
          <w:bCs/>
          <w:i/>
          <w:iCs/>
          <w:sz w:val="20"/>
          <w:szCs w:val="20"/>
        </w:rPr>
        <w:t xml:space="preserve">Women over 50:  </w:t>
      </w:r>
    </w:p>
    <w:p w14:paraId="69021E96" w14:textId="41083A25" w:rsidR="00AF3AD3" w:rsidRPr="00E651AB" w:rsidRDefault="00AF3AD3" w:rsidP="00AF3AD3">
      <w:pPr>
        <w:pStyle w:val="Listforprimarycare"/>
      </w:pPr>
      <w:r>
        <w:t>W</w:t>
      </w:r>
      <w:r w:rsidRPr="00E651AB">
        <w:t>ith a raised Ca125 but a normal USS require a period of monitoring as a minimum</w:t>
      </w:r>
    </w:p>
    <w:p w14:paraId="115C5875" w14:textId="73AB8510" w:rsidR="00AF3AD3" w:rsidRPr="00E651AB" w:rsidRDefault="00AF3AD3" w:rsidP="00AF3AD3">
      <w:pPr>
        <w:pStyle w:val="Listforprimarycare"/>
      </w:pPr>
      <w:r w:rsidRPr="00E651AB">
        <w:t>Repeat Ca125 one month and four months after the original test</w:t>
      </w:r>
    </w:p>
    <w:p w14:paraId="5D90051A" w14:textId="29CF0B39" w:rsidR="00BB5F5F" w:rsidRPr="00AF3AD3" w:rsidRDefault="00AF3AD3" w:rsidP="00850136">
      <w:pPr>
        <w:pStyle w:val="Listforprimarycare"/>
        <w:spacing w:after="240"/>
      </w:pPr>
      <w:r w:rsidRPr="6519EEB3">
        <w:t>Further monitoring of Ca125 is not required if Ca125 level falls, remains unchanged or rises by less than 10%</w:t>
      </w:r>
    </w:p>
    <w:p w14:paraId="68B20DAA" w14:textId="77777777" w:rsidR="00BB5F5F" w:rsidRDefault="00AF3AD3" w:rsidP="00BB5F5F">
      <w:pPr>
        <w:shd w:val="clear" w:color="auto" w:fill="ADFFE5"/>
        <w:spacing w:after="0" w:line="240" w:lineRule="auto"/>
        <w:rPr>
          <w:rFonts w:ascii="Arial" w:hAnsi="Arial" w:cs="Arial"/>
          <w:b/>
          <w:bCs/>
          <w:i/>
          <w:iCs/>
          <w:sz w:val="20"/>
          <w:szCs w:val="20"/>
        </w:rPr>
      </w:pPr>
      <w:r w:rsidRPr="00AF3AD3">
        <w:rPr>
          <w:rFonts w:ascii="Arial" w:hAnsi="Arial" w:cs="Arial"/>
          <w:b/>
          <w:bCs/>
          <w:i/>
          <w:iCs/>
          <w:sz w:val="20"/>
          <w:szCs w:val="20"/>
        </w:rPr>
        <w:t>Women under 50:</w:t>
      </w:r>
    </w:p>
    <w:p w14:paraId="77032CCF" w14:textId="710D1E56" w:rsidR="007D6DE9" w:rsidRPr="00850136" w:rsidRDefault="00AF3AD3" w:rsidP="00850136">
      <w:pPr>
        <w:pStyle w:val="Listforprimarycare"/>
        <w:spacing w:after="240"/>
        <w:rPr>
          <w:rFonts w:ascii="Arial" w:hAnsi="Arial" w:cs="Arial"/>
          <w:b/>
          <w:bCs/>
          <w:i/>
          <w:iCs/>
          <w:sz w:val="20"/>
          <w:szCs w:val="20"/>
        </w:rPr>
      </w:pPr>
      <w:r>
        <w:t>W</w:t>
      </w:r>
      <w:r w:rsidRPr="00E651AB">
        <w:t xml:space="preserve">ith normal USS and Ca125 of less than 200 </w:t>
      </w:r>
      <w:proofErr w:type="spellStart"/>
      <w:r w:rsidRPr="00E651AB">
        <w:t>iu</w:t>
      </w:r>
      <w:proofErr w:type="spellEnd"/>
      <w:r w:rsidRPr="00E651AB">
        <w:t xml:space="preserve">/ml or are unlikely to have cancer so do not require </w:t>
      </w:r>
      <w:r w:rsidRPr="008E4124">
        <w:t>monitoring</w:t>
      </w:r>
    </w:p>
    <w:p w14:paraId="7C10D28E" w14:textId="02B86EEA" w:rsidR="00F55826" w:rsidRPr="008E4124" w:rsidRDefault="00F55826" w:rsidP="00F55826">
      <w:pPr>
        <w:shd w:val="clear" w:color="auto" w:fill="F6C2D2"/>
        <w:spacing w:after="0"/>
        <w:rPr>
          <w:rFonts w:ascii="Arial" w:hAnsi="Arial" w:cs="Arial"/>
        </w:rPr>
      </w:pPr>
      <w:r w:rsidRPr="008E4124">
        <w:rPr>
          <w:rFonts w:ascii="Arial" w:hAnsi="Arial" w:cs="Arial"/>
        </w:rPr>
        <w:t>Indications for an urgent referral:</w:t>
      </w:r>
    </w:p>
    <w:p w14:paraId="225869C2" w14:textId="58D9ADE2" w:rsidR="00F55826" w:rsidRPr="008E4124" w:rsidRDefault="00E65BE2" w:rsidP="00F55826">
      <w:pPr>
        <w:pStyle w:val="Referinfobullets"/>
        <w:ind w:left="284" w:hanging="284"/>
      </w:pPr>
      <w:r>
        <w:t>i</w:t>
      </w:r>
      <w:r w:rsidR="00F55826" w:rsidRPr="008E4124">
        <w:t>f there is a 10% or more increase in Ca125 level</w:t>
      </w:r>
    </w:p>
    <w:p w14:paraId="34DE027B" w14:textId="009DBEFF" w:rsidR="00F55826" w:rsidRPr="008E4124" w:rsidRDefault="0096448F" w:rsidP="00F55826">
      <w:pPr>
        <w:pStyle w:val="Referinfobullets"/>
        <w:ind w:left="284" w:hanging="284"/>
      </w:pPr>
      <w:r>
        <w:t>f</w:t>
      </w:r>
      <w:r w:rsidR="00F55826" w:rsidRPr="008E4124">
        <w:t xml:space="preserve">or CT TAP should be made if there are persistent or progressive symptoms suggestive of ovarian cancer </w:t>
      </w:r>
    </w:p>
    <w:p w14:paraId="4411FBB4" w14:textId="79764827" w:rsidR="00F55826" w:rsidRDefault="00F55826" w:rsidP="00F55826">
      <w:pPr>
        <w:pStyle w:val="Referinfobullets"/>
        <w:ind w:left="284" w:hanging="284"/>
      </w:pPr>
      <w:r w:rsidRPr="008E4124">
        <w:t>Ca125 of 200iu/ml is found in any age group</w:t>
      </w:r>
    </w:p>
    <w:p w14:paraId="405C96CE" w14:textId="77777777" w:rsidR="00473ECF" w:rsidRPr="008E4124" w:rsidRDefault="00473ECF" w:rsidP="00473ECF">
      <w:pPr>
        <w:pStyle w:val="Referinfobullets"/>
        <w:numPr>
          <w:ilvl w:val="0"/>
          <w:numId w:val="0"/>
        </w:numPr>
      </w:pPr>
    </w:p>
    <w:p w14:paraId="59BA1BE2" w14:textId="77777777" w:rsidR="00D724B7" w:rsidRPr="001B0F7F" w:rsidRDefault="00D724B7" w:rsidP="00D724B7">
      <w:pPr>
        <w:pStyle w:val="Furtherinformation"/>
        <w:rPr>
          <w:rFonts w:asciiTheme="majorHAnsi" w:hAnsiTheme="majorHAnsi" w:cstheme="majorHAnsi"/>
          <w:b/>
          <w:bCs/>
          <w:lang w:eastAsia="en-GB"/>
        </w:rPr>
      </w:pPr>
      <w:r>
        <w:rPr>
          <w:rFonts w:asciiTheme="majorHAnsi" w:hAnsiTheme="majorHAnsi" w:cstheme="majorHAnsi"/>
          <w:b/>
          <w:bCs/>
          <w:lang w:eastAsia="en-GB"/>
        </w:rPr>
        <w:t>Patient resources:</w:t>
      </w:r>
    </w:p>
    <w:p w14:paraId="1D73426B" w14:textId="77777777" w:rsidR="00473ECF" w:rsidRPr="00473ECF" w:rsidRDefault="00473ECF" w:rsidP="00473ECF">
      <w:pPr>
        <w:shd w:val="clear" w:color="auto" w:fill="BDDEFF"/>
        <w:spacing w:after="0" w:line="240" w:lineRule="auto"/>
        <w:rPr>
          <w:rFonts w:ascii="Arial" w:eastAsia="Arial" w:hAnsi="Arial" w:cs="Times New Roman"/>
        </w:rPr>
      </w:pPr>
      <w:hyperlink r:id="rId38" w:history="1">
        <w:r w:rsidRPr="00473ECF">
          <w:rPr>
            <w:rFonts w:ascii="Arial" w:eastAsia="Arial" w:hAnsi="Arial" w:cs="Times New Roman"/>
            <w:color w:val="003087"/>
            <w:u w:val="single"/>
          </w:rPr>
          <w:t>CA125 blood test | Macmillan Cancer Support</w:t>
        </w:r>
      </w:hyperlink>
    </w:p>
    <w:p w14:paraId="69C7B42C" w14:textId="77777777" w:rsidR="00473ECF" w:rsidRPr="00473ECF" w:rsidRDefault="00473ECF" w:rsidP="00473ECF">
      <w:pPr>
        <w:shd w:val="clear" w:color="auto" w:fill="BDDEFF"/>
        <w:spacing w:after="0" w:line="240" w:lineRule="auto"/>
        <w:rPr>
          <w:rFonts w:ascii="Arial" w:eastAsia="Arial" w:hAnsi="Arial" w:cs="Times New Roman"/>
        </w:rPr>
      </w:pPr>
    </w:p>
    <w:p w14:paraId="22A5E9D4" w14:textId="23B1A8BA" w:rsidR="008114BD" w:rsidRPr="00575AE7" w:rsidRDefault="008114BD" w:rsidP="008114BD">
      <w:pPr>
        <w:pStyle w:val="Furtherinformation"/>
        <w:rPr>
          <w:rFonts w:eastAsia="Arial"/>
          <w:b/>
          <w:bCs/>
        </w:rPr>
      </w:pPr>
      <w:r>
        <w:rPr>
          <w:b/>
          <w:bCs/>
          <w:lang w:eastAsia="en-GB"/>
        </w:rPr>
        <w:t>R</w:t>
      </w:r>
      <w:r w:rsidRPr="00575AE7">
        <w:rPr>
          <w:b/>
          <w:bCs/>
          <w:lang w:eastAsia="en-GB"/>
        </w:rPr>
        <w:t>elevant guidance</w:t>
      </w:r>
      <w:r w:rsidR="001051A1">
        <w:rPr>
          <w:b/>
          <w:bCs/>
          <w:lang w:eastAsia="en-GB"/>
        </w:rPr>
        <w:t>:</w:t>
      </w:r>
    </w:p>
    <w:p w14:paraId="053F3D76" w14:textId="77777777" w:rsidR="00473ECF" w:rsidRPr="00473ECF" w:rsidRDefault="00473ECF" w:rsidP="00473ECF">
      <w:pPr>
        <w:shd w:val="clear" w:color="auto" w:fill="BDDEFF"/>
        <w:spacing w:after="0" w:line="240" w:lineRule="auto"/>
        <w:rPr>
          <w:rFonts w:ascii="Arial" w:eastAsia="Arial" w:hAnsi="Arial" w:cs="Times New Roman"/>
        </w:rPr>
      </w:pPr>
      <w:hyperlink r:id="rId39" w:history="1">
        <w:r w:rsidRPr="00473ECF">
          <w:rPr>
            <w:rFonts w:ascii="Arial" w:eastAsia="Arial" w:hAnsi="Arial" w:cs="Times New Roman"/>
            <w:color w:val="003087"/>
            <w:u w:val="single"/>
          </w:rPr>
          <w:t>Overview | Ovarian cancer: recognition and initial management | Guidance | NICE</w:t>
        </w:r>
      </w:hyperlink>
    </w:p>
    <w:p w14:paraId="4B118D1D" w14:textId="77777777" w:rsidR="00473ECF" w:rsidRPr="00473ECF" w:rsidRDefault="00473ECF" w:rsidP="00473ECF">
      <w:pPr>
        <w:shd w:val="clear" w:color="auto" w:fill="BDDEFF"/>
        <w:spacing w:after="0" w:line="240" w:lineRule="auto"/>
        <w:rPr>
          <w:rFonts w:ascii="Arial" w:eastAsia="Arial" w:hAnsi="Arial" w:cs="Times New Roman"/>
        </w:rPr>
      </w:pPr>
      <w:hyperlink r:id="rId40" w:history="1">
        <w:r w:rsidRPr="00473ECF">
          <w:rPr>
            <w:rFonts w:ascii="Arial" w:eastAsia="Arial" w:hAnsi="Arial" w:cs="Times New Roman"/>
            <w:color w:val="003087"/>
            <w:u w:val="single"/>
          </w:rPr>
          <w:t>wisdom.nhs.wales/health-board-guidelines/cwm-taf-gynaecology-file/raised-ca-125-in-postmenopausal-women-cwm-taf-gynae-guideline-2022-pdf/</w:t>
        </w:r>
      </w:hyperlink>
    </w:p>
    <w:p w14:paraId="48FD724A" w14:textId="77777777" w:rsidR="007D6DE9" w:rsidRDefault="007D6DE9" w:rsidP="007D6DE9">
      <w:pPr>
        <w:pStyle w:val="Furtherinformation"/>
      </w:pPr>
    </w:p>
    <w:p w14:paraId="3D6C5DBF" w14:textId="5F5A9D67" w:rsidR="00CE45EE" w:rsidRPr="006B39DD" w:rsidRDefault="00CE45EE" w:rsidP="004E282F">
      <w:pPr>
        <w:shd w:val="clear" w:color="auto" w:fill="D9D9D9"/>
        <w:spacing w:line="240" w:lineRule="auto"/>
        <w:rPr>
          <w:rFonts w:ascii="Arial" w:eastAsia="Arial" w:hAnsi="Arial" w:cs="Arial"/>
        </w:rPr>
      </w:pPr>
      <w:r w:rsidRPr="006B39DD">
        <w:rPr>
          <w:rFonts w:ascii="Arial" w:eastAsia="Arial" w:hAnsi="Arial" w:cs="Arial"/>
        </w:rPr>
        <w:t xml:space="preserve">If referring back, please state that the referral has already been through Advice and Guidance and include previous </w:t>
      </w:r>
      <w:proofErr w:type="gramStart"/>
      <w:r w:rsidRPr="006B39DD">
        <w:rPr>
          <w:rFonts w:ascii="Arial" w:eastAsia="Arial" w:hAnsi="Arial" w:cs="Arial"/>
        </w:rPr>
        <w:t>correspondence</w:t>
      </w:r>
      <w:proofErr w:type="gramEnd"/>
      <w:r w:rsidRPr="006B39DD">
        <w:rPr>
          <w:rFonts w:ascii="Arial" w:eastAsia="Arial" w:hAnsi="Arial" w:cs="Arial"/>
        </w:rPr>
        <w:t xml:space="preserve"> so we don’t duplicate advice.</w:t>
      </w:r>
    </w:p>
    <w:p w14:paraId="01553AA0" w14:textId="77777777" w:rsidR="00CE45EE" w:rsidRPr="006B39DD" w:rsidRDefault="00CE45EE" w:rsidP="00CE45EE">
      <w:pPr>
        <w:shd w:val="clear" w:color="auto" w:fill="D9D9D9"/>
        <w:spacing w:after="0" w:line="240" w:lineRule="auto"/>
        <w:rPr>
          <w:rFonts w:ascii="Arial" w:eastAsia="Arial" w:hAnsi="Arial" w:cs="Arial"/>
        </w:rPr>
      </w:pPr>
      <w:r w:rsidRPr="006B39DD">
        <w:rPr>
          <w:rFonts w:ascii="Arial" w:eastAsia="Arial" w:hAnsi="Arial" w:cs="Arial"/>
        </w:rPr>
        <w:t>With kind regards,</w:t>
      </w:r>
    </w:p>
    <w:p w14:paraId="3E166A15" w14:textId="3DB6B9D5" w:rsidR="007D6DE9" w:rsidRDefault="00CE45EE" w:rsidP="00CE45EE">
      <w:pPr>
        <w:pStyle w:val="Standardcontent"/>
      </w:pPr>
      <w:r w:rsidRPr="00FF0709">
        <w:rPr>
          <w:rFonts w:ascii="Arial" w:eastAsia="Arial" w:hAnsi="Arial" w:cs="Arial"/>
        </w:rPr>
        <w:t>[Responding clinician name and role]</w:t>
      </w:r>
    </w:p>
    <w:p w14:paraId="0D6EA3AA" w14:textId="77777777" w:rsidR="007D6DE9" w:rsidRDefault="007D6DE9" w:rsidP="00FA2459">
      <w:pPr>
        <w:spacing w:after="160" w:line="259" w:lineRule="auto"/>
      </w:pPr>
    </w:p>
    <w:p w14:paraId="0240A798" w14:textId="77777777" w:rsidR="00CE45EE" w:rsidRDefault="00CE45EE" w:rsidP="00FA2459">
      <w:pPr>
        <w:spacing w:after="160" w:line="259" w:lineRule="auto"/>
      </w:pPr>
    </w:p>
    <w:p w14:paraId="54787C4C" w14:textId="77777777" w:rsidR="00CE45EE" w:rsidRDefault="00CE45EE" w:rsidP="00FA2459">
      <w:pPr>
        <w:spacing w:after="160" w:line="259" w:lineRule="auto"/>
      </w:pPr>
    </w:p>
    <w:p w14:paraId="595C812A" w14:textId="77777777" w:rsidR="00CE45EE" w:rsidRDefault="00CE45EE" w:rsidP="00FA2459">
      <w:pPr>
        <w:spacing w:after="160" w:line="259" w:lineRule="auto"/>
      </w:pPr>
    </w:p>
    <w:p w14:paraId="7C92288D" w14:textId="77777777" w:rsidR="00CE45EE" w:rsidRDefault="00CE45EE" w:rsidP="00FA2459">
      <w:pPr>
        <w:spacing w:after="160" w:line="259" w:lineRule="auto"/>
      </w:pPr>
    </w:p>
    <w:p w14:paraId="16A121B0" w14:textId="77777777" w:rsidR="00CE45EE" w:rsidRDefault="00CE45EE" w:rsidP="00FA2459">
      <w:pPr>
        <w:spacing w:after="160" w:line="259" w:lineRule="auto"/>
      </w:pPr>
    </w:p>
    <w:p w14:paraId="419E7EB2" w14:textId="77777777" w:rsidR="00CD1949" w:rsidRDefault="00CD1949" w:rsidP="00FA2459">
      <w:pPr>
        <w:spacing w:after="160" w:line="259" w:lineRule="auto"/>
      </w:pPr>
    </w:p>
    <w:p w14:paraId="20818758" w14:textId="77777777" w:rsidR="00CE45EE" w:rsidRDefault="00CE45EE" w:rsidP="00FA2459">
      <w:pPr>
        <w:spacing w:after="160" w:line="259" w:lineRule="auto"/>
      </w:pPr>
    </w:p>
    <w:p w14:paraId="4A832EFA" w14:textId="77777777" w:rsidR="00A57801" w:rsidRDefault="00A57801" w:rsidP="00FA2459">
      <w:pPr>
        <w:spacing w:after="160" w:line="259" w:lineRule="auto"/>
      </w:pPr>
    </w:p>
    <w:p w14:paraId="6CC56016" w14:textId="77777777" w:rsidR="008C3118" w:rsidRDefault="008C3118" w:rsidP="00FA2459">
      <w:pPr>
        <w:spacing w:after="160" w:line="259" w:lineRule="auto"/>
      </w:pPr>
    </w:p>
    <w:p w14:paraId="00E30B6D" w14:textId="78A539D2" w:rsidR="007D6DE9" w:rsidRDefault="00C04798" w:rsidP="007D6DE9">
      <w:pPr>
        <w:pStyle w:val="Heading2"/>
      </w:pPr>
      <w:bookmarkStart w:id="38" w:name="_Pelvic_pain"/>
      <w:bookmarkEnd w:id="38"/>
      <w:r>
        <w:t>Pelvic pain</w:t>
      </w:r>
    </w:p>
    <w:p w14:paraId="2139FE6A" w14:textId="77777777" w:rsidR="007D6DE9" w:rsidRDefault="007D6DE9" w:rsidP="007D6DE9">
      <w:pPr>
        <w:pStyle w:val="NoSpacing"/>
        <w:shd w:val="clear" w:color="auto" w:fill="D9D9D9" w:themeFill="background1" w:themeFillShade="D9"/>
      </w:pPr>
      <w:r>
        <w:t>Dear [Dr ____],</w:t>
      </w:r>
    </w:p>
    <w:p w14:paraId="48E1DA41" w14:textId="77777777" w:rsidR="007D6DE9" w:rsidRDefault="007D6DE9" w:rsidP="007D6DE9">
      <w:pPr>
        <w:pStyle w:val="NoSpacing"/>
        <w:shd w:val="clear" w:color="auto" w:fill="D9D9D9" w:themeFill="background1" w:themeFillShade="D9"/>
      </w:pPr>
    </w:p>
    <w:p w14:paraId="6AA5A177" w14:textId="495186D4" w:rsidR="007D6DE9" w:rsidRDefault="007D6DE9" w:rsidP="00230897">
      <w:pPr>
        <w:pStyle w:val="NoSpacing"/>
        <w:shd w:val="clear" w:color="auto" w:fill="D9D9D9" w:themeFill="background1" w:themeFillShade="D9"/>
        <w:spacing w:after="240"/>
      </w:pPr>
      <w:r>
        <w:t>Advice and guidance response pertaining to [Patient name].</w:t>
      </w:r>
    </w:p>
    <w:p w14:paraId="4373E3F9" w14:textId="37102237" w:rsidR="00E30622" w:rsidRDefault="00E30622" w:rsidP="00E30622">
      <w:pPr>
        <w:pStyle w:val="Actionsforprimarycare"/>
      </w:pPr>
      <w:r>
        <w:t xml:space="preserve">Assessment in primary care should include </w:t>
      </w:r>
      <w:r w:rsidR="002A6963">
        <w:t>pelvic examination</w:t>
      </w:r>
      <w:r w:rsidR="00047D8F">
        <w:t xml:space="preserve"> and</w:t>
      </w:r>
      <w:r w:rsidR="002A6963">
        <w:t xml:space="preserve"> </w:t>
      </w:r>
      <w:r>
        <w:t>TVS</w:t>
      </w:r>
    </w:p>
    <w:p w14:paraId="132FF78E" w14:textId="77777777" w:rsidR="00047D8F" w:rsidRDefault="00047D8F" w:rsidP="00E30622">
      <w:pPr>
        <w:pStyle w:val="Actionsforprimarycare"/>
      </w:pPr>
    </w:p>
    <w:p w14:paraId="72DC6F1C" w14:textId="26EF6524" w:rsidR="00E30622" w:rsidRDefault="00E30622" w:rsidP="00230897">
      <w:pPr>
        <w:pStyle w:val="Actionsforprimarycare"/>
        <w:spacing w:after="240"/>
      </w:pPr>
      <w:r>
        <w:t xml:space="preserve">Purpose of secondary care pathway is to rule in women who need laparoscopy, gynaecological medical treatment should be via A&amp;G. </w:t>
      </w:r>
    </w:p>
    <w:p w14:paraId="51F91D12" w14:textId="737CA602" w:rsidR="00E30622" w:rsidRPr="00E7188B" w:rsidRDefault="00E30622" w:rsidP="00E30622">
      <w:pPr>
        <w:pStyle w:val="Actionsforprimarycare"/>
        <w:rPr>
          <w:b/>
          <w:bCs/>
          <w:color w:val="0E0E0E"/>
        </w:rPr>
      </w:pPr>
      <w:r w:rsidRPr="00E7188B">
        <w:rPr>
          <w:b/>
          <w:bCs/>
          <w:color w:val="0E0E0E"/>
        </w:rPr>
        <w:t>Treatment options</w:t>
      </w:r>
    </w:p>
    <w:p w14:paraId="5CDD239D" w14:textId="77777777" w:rsidR="00E30622" w:rsidRPr="000467CE" w:rsidRDefault="00E30622" w:rsidP="004C46F6">
      <w:pPr>
        <w:pStyle w:val="Listforprimarycare"/>
      </w:pPr>
      <w:r>
        <w:t xml:space="preserve">Offer </w:t>
      </w:r>
      <w:r w:rsidRPr="000467CE">
        <w:t xml:space="preserve">analgesia to manage symptoms. </w:t>
      </w:r>
    </w:p>
    <w:p w14:paraId="2AAC2357" w14:textId="2F2F374A" w:rsidR="00E30622" w:rsidRPr="000467CE" w:rsidRDefault="00E30622" w:rsidP="004C46F6">
      <w:pPr>
        <w:pStyle w:val="Listforprimarycare"/>
      </w:pPr>
      <w:r w:rsidRPr="000467CE">
        <w:t>Offer pain management</w:t>
      </w:r>
      <w:r w:rsidR="00AD345C">
        <w:t>/</w:t>
      </w:r>
      <w:r w:rsidRPr="000467CE">
        <w:t xml:space="preserve">pelvic pain referral for poorly controlled pain. </w:t>
      </w:r>
    </w:p>
    <w:p w14:paraId="28D48A43" w14:textId="77777777" w:rsidR="00E30622" w:rsidRPr="000467CE" w:rsidRDefault="00E30622" w:rsidP="004C46F6">
      <w:pPr>
        <w:pStyle w:val="Listforprimarycare"/>
      </w:pPr>
      <w:r w:rsidRPr="000467CE">
        <w:t>For cyclical pain offer 3-6 months of hormonal treatment before laparoscopy referral.</w:t>
      </w:r>
    </w:p>
    <w:p w14:paraId="2ADA4961" w14:textId="67C064B0" w:rsidR="007D6DE9" w:rsidRDefault="00E30622" w:rsidP="00230897">
      <w:pPr>
        <w:pStyle w:val="Listforprimarycare"/>
        <w:spacing w:after="240"/>
      </w:pPr>
      <w:r w:rsidRPr="000467CE">
        <w:t>For IBS offer antispasmodics and advise dietary changes.</w:t>
      </w:r>
    </w:p>
    <w:p w14:paraId="5370611E" w14:textId="05122ED6" w:rsidR="00A4617E" w:rsidRPr="000467CE" w:rsidRDefault="00D9163D" w:rsidP="00230897">
      <w:pPr>
        <w:pStyle w:val="Listforprimarycare"/>
        <w:spacing w:after="240"/>
      </w:pPr>
      <w:r>
        <w:t>If not trying to conceive</w:t>
      </w:r>
      <w:r w:rsidR="006E7C90">
        <w:t>,</w:t>
      </w:r>
      <w:r w:rsidR="00EA2302">
        <w:t xml:space="preserve"> first line treatment with</w:t>
      </w:r>
      <w:r>
        <w:t xml:space="preserve"> LNG-IUD or CHCP/POP</w:t>
      </w:r>
      <w:r w:rsidR="00EA2302">
        <w:t>.</w:t>
      </w:r>
      <w:r w:rsidR="006E7C90">
        <w:t xml:space="preserve"> Review at 3-6 months </w:t>
      </w:r>
      <w:r w:rsidR="00603992">
        <w:t>if ineffective.</w:t>
      </w:r>
    </w:p>
    <w:p w14:paraId="133DD2CD" w14:textId="54703FC6" w:rsidR="007D6DE9" w:rsidRPr="000467CE" w:rsidRDefault="007D6DE9" w:rsidP="007D6DE9">
      <w:pPr>
        <w:pStyle w:val="Referinfo"/>
      </w:pPr>
      <w:r w:rsidRPr="000467CE">
        <w:t xml:space="preserve">Indications for </w:t>
      </w:r>
      <w:r w:rsidR="004C46F6" w:rsidRPr="000467CE">
        <w:t xml:space="preserve">urgent </w:t>
      </w:r>
      <w:r w:rsidRPr="000467CE">
        <w:t>referral</w:t>
      </w:r>
      <w:r w:rsidR="00605167">
        <w:t>:</w:t>
      </w:r>
      <w:r w:rsidRPr="000467CE">
        <w:t xml:space="preserve"> </w:t>
      </w:r>
    </w:p>
    <w:p w14:paraId="68FC72A9" w14:textId="77777777" w:rsidR="00D515F7" w:rsidRPr="000467CE" w:rsidRDefault="00D515F7" w:rsidP="00D515F7">
      <w:pPr>
        <w:pStyle w:val="Referinfobullets"/>
        <w:ind w:left="284" w:hanging="284"/>
      </w:pPr>
      <w:r w:rsidRPr="000467CE">
        <w:t xml:space="preserve">Suspicion of cauda equina to ED </w:t>
      </w:r>
    </w:p>
    <w:p w14:paraId="37C7AE63" w14:textId="77777777" w:rsidR="00D515F7" w:rsidRPr="000467CE" w:rsidRDefault="00D515F7" w:rsidP="00D515F7">
      <w:pPr>
        <w:pStyle w:val="Referinfobullets"/>
        <w:ind w:left="284" w:hanging="284"/>
      </w:pPr>
      <w:r w:rsidRPr="000467CE">
        <w:t xml:space="preserve">Bleeding per rectum </w:t>
      </w:r>
    </w:p>
    <w:p w14:paraId="0279E283" w14:textId="77777777" w:rsidR="00D515F7" w:rsidRPr="000467CE" w:rsidRDefault="00D515F7" w:rsidP="00D515F7">
      <w:pPr>
        <w:pStyle w:val="Referinfobullets"/>
        <w:ind w:left="284" w:hanging="284"/>
      </w:pPr>
      <w:r w:rsidRPr="000467CE">
        <w:t>New bowel symptoms over 50 years of age</w:t>
      </w:r>
    </w:p>
    <w:p w14:paraId="18F36733" w14:textId="77777777" w:rsidR="00D515F7" w:rsidRPr="000467CE" w:rsidRDefault="00D515F7" w:rsidP="00D515F7">
      <w:pPr>
        <w:pStyle w:val="Referinfobullets"/>
        <w:ind w:left="284" w:hanging="284"/>
      </w:pPr>
      <w:r w:rsidRPr="000467CE">
        <w:t>New pain after the menopause</w:t>
      </w:r>
    </w:p>
    <w:p w14:paraId="4CCADE6E" w14:textId="77777777" w:rsidR="00D515F7" w:rsidRPr="000467CE" w:rsidRDefault="00D515F7" w:rsidP="00D515F7">
      <w:pPr>
        <w:pStyle w:val="Referinfobullets"/>
        <w:ind w:left="284" w:hanging="284"/>
      </w:pPr>
      <w:r w:rsidRPr="000467CE">
        <w:t xml:space="preserve">Pelvic mass </w:t>
      </w:r>
    </w:p>
    <w:p w14:paraId="1DC3F6B5" w14:textId="77777777" w:rsidR="00D515F7" w:rsidRPr="000467CE" w:rsidRDefault="00D515F7" w:rsidP="00D515F7">
      <w:pPr>
        <w:pStyle w:val="Referinfobullets"/>
        <w:ind w:left="284" w:hanging="284"/>
      </w:pPr>
      <w:r w:rsidRPr="000467CE">
        <w:t xml:space="preserve">Suicidal ideation </w:t>
      </w:r>
    </w:p>
    <w:p w14:paraId="01DC41F1" w14:textId="77777777" w:rsidR="00D515F7" w:rsidRPr="000467CE" w:rsidRDefault="00D515F7" w:rsidP="00D515F7">
      <w:pPr>
        <w:pStyle w:val="Referinfobullets"/>
        <w:ind w:left="284" w:hanging="284"/>
      </w:pPr>
      <w:r w:rsidRPr="000467CE">
        <w:t xml:space="preserve">Excessive weight loss </w:t>
      </w:r>
    </w:p>
    <w:p w14:paraId="79DA7943" w14:textId="77777777" w:rsidR="00D515F7" w:rsidRPr="000467CE" w:rsidRDefault="00D515F7" w:rsidP="00D515F7">
      <w:pPr>
        <w:pStyle w:val="Referinfobullets"/>
        <w:ind w:left="284" w:hanging="284"/>
      </w:pPr>
      <w:r w:rsidRPr="000467CE">
        <w:t>Irregular vaginal bleeding over 40 years of age</w:t>
      </w:r>
    </w:p>
    <w:p w14:paraId="105F5D5A" w14:textId="5825491C" w:rsidR="004C46F6" w:rsidRPr="000467CE" w:rsidRDefault="00D515F7" w:rsidP="00230897">
      <w:pPr>
        <w:pStyle w:val="Referinfobullets"/>
        <w:spacing w:after="240"/>
        <w:ind w:left="284" w:hanging="284"/>
      </w:pPr>
      <w:r w:rsidRPr="000467CE">
        <w:t>Postcoital bleeding</w:t>
      </w:r>
    </w:p>
    <w:p w14:paraId="6827E9E3" w14:textId="77777777" w:rsidR="00855D74" w:rsidRPr="00575AE7" w:rsidRDefault="00855D74" w:rsidP="00855D74">
      <w:pPr>
        <w:pStyle w:val="Furtherinformation"/>
        <w:rPr>
          <w:rFonts w:eastAsia="Arial"/>
          <w:b/>
          <w:bCs/>
        </w:rPr>
      </w:pPr>
      <w:r>
        <w:rPr>
          <w:b/>
          <w:bCs/>
          <w:lang w:eastAsia="en-GB"/>
        </w:rPr>
        <w:t>R</w:t>
      </w:r>
      <w:r w:rsidRPr="00575AE7">
        <w:rPr>
          <w:b/>
          <w:bCs/>
          <w:lang w:eastAsia="en-GB"/>
        </w:rPr>
        <w:t>elevant guidance</w:t>
      </w:r>
      <w:r>
        <w:rPr>
          <w:b/>
          <w:bCs/>
          <w:lang w:eastAsia="en-GB"/>
        </w:rPr>
        <w:t>:</w:t>
      </w:r>
    </w:p>
    <w:p w14:paraId="7E41FFD4" w14:textId="77777777" w:rsidR="00B77FEE" w:rsidRPr="00FB042E" w:rsidRDefault="00B77FEE" w:rsidP="00B77FEE">
      <w:pPr>
        <w:pStyle w:val="Furtherinformation"/>
        <w:rPr>
          <w:rFonts w:ascii="Arial" w:eastAsiaTheme="minorEastAsia" w:hAnsi="Arial" w:cs="Arial"/>
          <w:color w:val="005EB8" w:themeColor="accent1"/>
          <w:kern w:val="24"/>
          <w:lang w:eastAsia="en-GB"/>
        </w:rPr>
      </w:pPr>
      <w:hyperlink r:id="rId41" w:history="1">
        <w:r w:rsidRPr="00FB042E">
          <w:rPr>
            <w:rStyle w:val="Hyperlink"/>
            <w:rFonts w:ascii="Arial" w:eastAsiaTheme="minorEastAsia" w:hAnsi="Arial" w:cs="Arial"/>
            <w:kern w:val="24"/>
            <w:lang w:eastAsia="en-GB"/>
          </w:rPr>
          <w:t>Long-term pelvic pain | RCOG</w:t>
        </w:r>
      </w:hyperlink>
    </w:p>
    <w:p w14:paraId="38FBFCED" w14:textId="45040D42" w:rsidR="00B77FEE" w:rsidRPr="00D724B7" w:rsidRDefault="00B77FEE" w:rsidP="00B77FEE">
      <w:pPr>
        <w:pStyle w:val="Furtherinformation"/>
        <w:rPr>
          <w:rFonts w:ascii="Arial" w:eastAsiaTheme="minorEastAsia" w:hAnsi="Arial" w:cs="Arial"/>
          <w:color w:val="005EB8" w:themeColor="accent1"/>
          <w:kern w:val="24"/>
          <w:lang w:eastAsia="en-GB"/>
        </w:rPr>
      </w:pPr>
      <w:hyperlink r:id="rId42" w:history="1">
        <w:r w:rsidRPr="00FB042E">
          <w:rPr>
            <w:rStyle w:val="Hyperlink"/>
            <w:rFonts w:ascii="Arial" w:eastAsiaTheme="minorEastAsia" w:hAnsi="Arial" w:cs="Arial"/>
            <w:kern w:val="24"/>
            <w:lang w:eastAsia="en-GB"/>
          </w:rPr>
          <w:t>The Initial Management of Chronic Pelvic Pain (Green-top Guideline No. 41) | RCOG</w:t>
        </w:r>
      </w:hyperlink>
    </w:p>
    <w:p w14:paraId="3622DCFA" w14:textId="77777777" w:rsidR="00B77FEE" w:rsidRPr="00FB042E" w:rsidRDefault="00B77FEE" w:rsidP="00B77FEE">
      <w:pPr>
        <w:pStyle w:val="Furtherinformation"/>
        <w:rPr>
          <w:rFonts w:ascii="Arial" w:eastAsiaTheme="minorEastAsia" w:hAnsi="Arial" w:cs="Arial"/>
          <w:color w:val="181717"/>
          <w:kern w:val="24"/>
          <w:lang w:eastAsia="en-GB"/>
          <w14:textFill>
            <w14:solidFill>
              <w14:srgbClr w14:val="181717">
                <w14:lumMod w14:val="10000"/>
              </w14:srgbClr>
            </w14:solidFill>
          </w14:textFill>
        </w:rPr>
      </w:pPr>
      <w:hyperlink r:id="rId43" w:history="1">
        <w:r w:rsidRPr="00FB042E">
          <w:rPr>
            <w:rStyle w:val="Hyperlink"/>
            <w:rFonts w:ascii="Arial" w:eastAsiaTheme="minorEastAsia" w:hAnsi="Arial" w:cs="Arial"/>
            <w:color w:val="0000FF"/>
            <w:kern w:val="24"/>
            <w:lang w:eastAsia="en-GB"/>
            <w14:textFill>
              <w14:solidFill>
                <w14:srgbClr w14:val="0000FF">
                  <w14:lumMod w14:val="10000"/>
                </w14:srgbClr>
              </w14:solidFill>
            </w14:textFill>
          </w:rPr>
          <w:t>NICE chronic primary pain guidelines: what the busy GP needs to know</w:t>
        </w:r>
      </w:hyperlink>
    </w:p>
    <w:p w14:paraId="7284243B" w14:textId="77777777" w:rsidR="00B77FEE" w:rsidRPr="00FB042E" w:rsidRDefault="00B77FEE" w:rsidP="00AE12A9">
      <w:pPr>
        <w:pStyle w:val="Listinfurtherinformation"/>
        <w:rPr>
          <w:rFonts w:ascii="Arial" w:eastAsiaTheme="minorEastAsia" w:hAnsi="Arial" w:cs="Arial"/>
          <w:color w:val="181717"/>
          <w:kern w:val="24"/>
          <w:lang w:eastAsia="en-GB"/>
          <w14:textFill>
            <w14:solidFill>
              <w14:srgbClr w14:val="181717">
                <w14:lumMod w14:val="10000"/>
              </w14:srgbClr>
            </w14:solidFill>
          </w14:textFill>
        </w:rPr>
      </w:pPr>
      <w:hyperlink r:id="rId44" w:anchor="assessing-all-types-of-chronic-pain-chronic-primary-pain-chronic-secondary-pain-or-both" w:history="1">
        <w:r w:rsidRPr="00FB042E">
          <w:rPr>
            <w:rStyle w:val="Hyperlink"/>
            <w:rFonts w:ascii="Arial" w:eastAsiaTheme="minorEastAsia" w:hAnsi="Arial" w:cs="Arial"/>
            <w:color w:val="0000FF"/>
            <w:kern w:val="24"/>
            <w:lang w:eastAsia="en-GB"/>
            <w14:textFill>
              <w14:solidFill>
                <w14:srgbClr w14:val="0000FF">
                  <w14:lumMod w14:val="10000"/>
                </w14:srgbClr>
              </w14:solidFill>
            </w14:textFill>
          </w:rPr>
          <w:t>assessing all types of chronic pain (chronic primary pain, chronic secondary pain, or both) and developing a care and support plan</w:t>
        </w:r>
      </w:hyperlink>
    </w:p>
    <w:p w14:paraId="526EDB3A" w14:textId="77777777" w:rsidR="00B77FEE" w:rsidRPr="00FB042E" w:rsidRDefault="00B77FEE" w:rsidP="00AE12A9">
      <w:pPr>
        <w:pStyle w:val="Listinfurtherinformation"/>
        <w:rPr>
          <w:rFonts w:ascii="Arial" w:eastAsiaTheme="minorEastAsia" w:hAnsi="Arial" w:cs="Arial"/>
          <w:color w:val="181717"/>
          <w:kern w:val="24"/>
          <w:lang w:eastAsia="en-GB"/>
          <w14:textFill>
            <w14:solidFill>
              <w14:srgbClr w14:val="181717">
                <w14:lumMod w14:val="10000"/>
              </w14:srgbClr>
            </w14:solidFill>
          </w14:textFill>
        </w:rPr>
      </w:pPr>
      <w:hyperlink r:id="rId45" w:anchor="managing-chronic-primary-pain" w:history="1">
        <w:r w:rsidRPr="00FB042E">
          <w:rPr>
            <w:rStyle w:val="Hyperlink"/>
            <w:rFonts w:ascii="Arial" w:eastAsiaTheme="minorEastAsia" w:hAnsi="Arial" w:cs="Arial"/>
            <w:color w:val="0000FF"/>
            <w:kern w:val="24"/>
            <w:lang w:eastAsia="en-GB"/>
            <w14:textFill>
              <w14:solidFill>
                <w14:srgbClr w14:val="0000FF">
                  <w14:lumMod w14:val="10000"/>
                </w14:srgbClr>
              </w14:solidFill>
            </w14:textFill>
          </w:rPr>
          <w:t>managing chronic primary pain</w:t>
        </w:r>
      </w:hyperlink>
    </w:p>
    <w:p w14:paraId="23856A68" w14:textId="29AC5538" w:rsidR="007D6DE9" w:rsidRDefault="00B77FEE" w:rsidP="00BD5C11">
      <w:pPr>
        <w:pStyle w:val="Furtherinformation"/>
      </w:pPr>
      <w:hyperlink r:id="rId46" w:history="1">
        <w:r w:rsidRPr="00FB042E">
          <w:rPr>
            <w:rStyle w:val="Hyperlink"/>
            <w:rFonts w:ascii="Arial" w:eastAsiaTheme="minorEastAsia" w:hAnsi="Arial" w:cs="Arial"/>
            <w:color w:val="0000FF"/>
            <w:kern w:val="24"/>
            <w:lang w:eastAsia="en-GB"/>
            <w14:textFill>
              <w14:solidFill>
                <w14:srgbClr w14:val="0000FF">
                  <w14:lumMod w14:val="10000"/>
                </w14:srgbClr>
              </w14:solidFill>
            </w14:textFill>
          </w:rPr>
          <w:t>Pelvic inflammatory disease | Health topics A to Z | CKS | NICE</w:t>
        </w:r>
      </w:hyperlink>
    </w:p>
    <w:p w14:paraId="552D0312" w14:textId="467F610E" w:rsidR="00BD5C11" w:rsidRPr="00230897" w:rsidRDefault="009B717F" w:rsidP="00BD5C11">
      <w:pPr>
        <w:pStyle w:val="Listinfurtherinformation"/>
        <w:rPr>
          <w:lang w:eastAsia="en-GB"/>
        </w:rPr>
      </w:pPr>
      <w:hyperlink r:id="rId47" w:history="1">
        <w:r w:rsidRPr="009B717F">
          <w:rPr>
            <w:rStyle w:val="Hyperlink"/>
            <w:lang w:eastAsia="en-GB"/>
          </w:rPr>
          <w:t xml:space="preserve">EAU Guidelines on Chronic Pelvic Pain - </w:t>
        </w:r>
        <w:proofErr w:type="spellStart"/>
        <w:r w:rsidRPr="009B717F">
          <w:rPr>
            <w:rStyle w:val="Hyperlink"/>
            <w:lang w:eastAsia="en-GB"/>
          </w:rPr>
          <w:t>Uroweb</w:t>
        </w:r>
        <w:proofErr w:type="spellEnd"/>
      </w:hyperlink>
    </w:p>
    <w:p w14:paraId="389E5088" w14:textId="2AE33785" w:rsidR="00C11E68" w:rsidRPr="000467CE" w:rsidRDefault="00C11E68" w:rsidP="00230897">
      <w:pPr>
        <w:shd w:val="clear" w:color="auto" w:fill="D9D9D9"/>
        <w:spacing w:line="240" w:lineRule="auto"/>
        <w:rPr>
          <w:rFonts w:ascii="Arial" w:eastAsia="Arial" w:hAnsi="Arial" w:cs="Arial"/>
        </w:rPr>
      </w:pPr>
      <w:r w:rsidRPr="000467CE">
        <w:rPr>
          <w:rFonts w:ascii="Arial" w:eastAsia="Arial" w:hAnsi="Arial" w:cs="Arial"/>
        </w:rPr>
        <w:t xml:space="preserve">If referring back, please state that the referral has already been through Advice and Guidance and include previous </w:t>
      </w:r>
      <w:proofErr w:type="gramStart"/>
      <w:r w:rsidRPr="000467CE">
        <w:rPr>
          <w:rFonts w:ascii="Arial" w:eastAsia="Arial" w:hAnsi="Arial" w:cs="Arial"/>
        </w:rPr>
        <w:t>correspondence</w:t>
      </w:r>
      <w:proofErr w:type="gramEnd"/>
      <w:r w:rsidRPr="000467CE">
        <w:rPr>
          <w:rFonts w:ascii="Arial" w:eastAsia="Arial" w:hAnsi="Arial" w:cs="Arial"/>
        </w:rPr>
        <w:t xml:space="preserve"> so we don’t duplicate advice.</w:t>
      </w:r>
    </w:p>
    <w:p w14:paraId="2C844122" w14:textId="77777777" w:rsidR="00C11E68" w:rsidRPr="000467CE" w:rsidRDefault="00C11E68" w:rsidP="00C11E68">
      <w:pPr>
        <w:shd w:val="clear" w:color="auto" w:fill="D9D9D9"/>
        <w:spacing w:after="0" w:line="240" w:lineRule="auto"/>
        <w:rPr>
          <w:rFonts w:ascii="Arial" w:eastAsia="Arial" w:hAnsi="Arial" w:cs="Arial"/>
        </w:rPr>
      </w:pPr>
      <w:r w:rsidRPr="000467CE">
        <w:rPr>
          <w:rFonts w:ascii="Arial" w:eastAsia="Arial" w:hAnsi="Arial" w:cs="Arial"/>
        </w:rPr>
        <w:t>With kind regards,</w:t>
      </w:r>
    </w:p>
    <w:p w14:paraId="6378D84D" w14:textId="68C38A05" w:rsidR="007D6DE9" w:rsidRPr="000467CE" w:rsidRDefault="00C11E68" w:rsidP="00C11E68">
      <w:pPr>
        <w:pStyle w:val="Standardcontent"/>
      </w:pPr>
      <w:r w:rsidRPr="000467CE">
        <w:t>[Responding clinician name and role]</w:t>
      </w:r>
    </w:p>
    <w:p w14:paraId="20DE96A9" w14:textId="77777777" w:rsidR="00C11E68" w:rsidRDefault="00C11E68" w:rsidP="00C11E68">
      <w:pPr>
        <w:pStyle w:val="Heading2"/>
        <w:numPr>
          <w:ilvl w:val="0"/>
          <w:numId w:val="0"/>
        </w:numPr>
      </w:pPr>
    </w:p>
    <w:p w14:paraId="4D007CC4" w14:textId="0161A55A" w:rsidR="005F323F" w:rsidRPr="005F323F" w:rsidRDefault="005F323F" w:rsidP="005F323F">
      <w:pPr>
        <w:pStyle w:val="Heading2"/>
      </w:pPr>
      <w:r w:rsidRPr="005F323F">
        <w:t xml:space="preserve">Frequency and urgency of urination </w:t>
      </w:r>
    </w:p>
    <w:p w14:paraId="26BF3EC0" w14:textId="77777777" w:rsidR="005F323F" w:rsidRPr="005F323F" w:rsidRDefault="005F323F" w:rsidP="005F323F">
      <w:pPr>
        <w:shd w:val="clear" w:color="auto" w:fill="D9D9D9" w:themeFill="background1" w:themeFillShade="D9"/>
        <w:spacing w:after="0" w:line="240" w:lineRule="auto"/>
      </w:pPr>
      <w:r w:rsidRPr="005F323F">
        <w:t>Dear [Dr ____],</w:t>
      </w:r>
    </w:p>
    <w:p w14:paraId="11D71389" w14:textId="77777777" w:rsidR="005F323F" w:rsidRPr="005F323F" w:rsidRDefault="005F323F" w:rsidP="005F323F">
      <w:pPr>
        <w:shd w:val="clear" w:color="auto" w:fill="D9D9D9" w:themeFill="background1" w:themeFillShade="D9"/>
        <w:spacing w:after="0" w:line="240" w:lineRule="auto"/>
      </w:pPr>
    </w:p>
    <w:p w14:paraId="031522B3" w14:textId="77777777" w:rsidR="005F323F" w:rsidRPr="005F323F" w:rsidRDefault="005F323F" w:rsidP="005F323F">
      <w:pPr>
        <w:shd w:val="clear" w:color="auto" w:fill="D9D9D9" w:themeFill="background1" w:themeFillShade="D9"/>
        <w:spacing w:after="240" w:line="240" w:lineRule="auto"/>
      </w:pPr>
      <w:r w:rsidRPr="005F323F">
        <w:t>Advice and guidance response pertaining to [Patient name].</w:t>
      </w:r>
    </w:p>
    <w:p w14:paraId="5CE0DBC8" w14:textId="77777777" w:rsidR="005F323F" w:rsidRPr="005F323F" w:rsidRDefault="005F323F" w:rsidP="005F323F">
      <w:pPr>
        <w:shd w:val="clear" w:color="auto" w:fill="ADFFE5" w:themeFill="accent6" w:themeFillTint="33"/>
        <w:spacing w:after="0" w:line="240" w:lineRule="auto"/>
      </w:pPr>
      <w:r w:rsidRPr="005F323F">
        <w:t>You may wish to try the following:</w:t>
      </w:r>
    </w:p>
    <w:p w14:paraId="395C6EB0" w14:textId="77777777" w:rsidR="005F323F" w:rsidRPr="005F323F" w:rsidRDefault="005F323F" w:rsidP="005F323F">
      <w:pPr>
        <w:shd w:val="clear" w:color="auto" w:fill="ADFFE5" w:themeFill="accent6" w:themeFillTint="33"/>
        <w:spacing w:after="0" w:line="240" w:lineRule="auto"/>
        <w:ind w:left="284" w:hanging="284"/>
      </w:pPr>
      <w:r w:rsidRPr="005F323F">
        <w:t xml:space="preserve">Examination to exclude prolapse, pelvic mass and red flag symptoms (listed below) </w:t>
      </w:r>
    </w:p>
    <w:p w14:paraId="2A0F170D" w14:textId="77777777" w:rsidR="005F323F" w:rsidRPr="005F323F" w:rsidRDefault="005F323F" w:rsidP="005F323F">
      <w:pPr>
        <w:shd w:val="clear" w:color="auto" w:fill="ADFFE5" w:themeFill="accent6" w:themeFillTint="33"/>
        <w:spacing w:after="0" w:line="240" w:lineRule="auto"/>
        <w:ind w:left="284" w:hanging="284"/>
      </w:pPr>
      <w:r w:rsidRPr="005F323F">
        <w:t>Frequency volume chart/bladder diary</w:t>
      </w:r>
    </w:p>
    <w:p w14:paraId="1FF421A5" w14:textId="77777777" w:rsidR="005F323F" w:rsidRPr="005F323F" w:rsidRDefault="005F323F" w:rsidP="005F323F">
      <w:pPr>
        <w:shd w:val="clear" w:color="auto" w:fill="ADFFE5" w:themeFill="accent6" w:themeFillTint="33"/>
        <w:spacing w:after="0" w:line="240" w:lineRule="auto"/>
        <w:ind w:left="284" w:hanging="284"/>
      </w:pPr>
      <w:r w:rsidRPr="005F323F">
        <w:t>Bladder training, with trial of anti-</w:t>
      </w:r>
      <w:proofErr w:type="spellStart"/>
      <w:r w:rsidRPr="005F323F">
        <w:t>muscarinics</w:t>
      </w:r>
      <w:proofErr w:type="spellEnd"/>
      <w:r w:rsidRPr="005F323F">
        <w:t>/Beta-3 agonists medication if needed</w:t>
      </w:r>
    </w:p>
    <w:p w14:paraId="73BB7B33" w14:textId="77777777" w:rsidR="005F323F" w:rsidRPr="005F323F" w:rsidRDefault="005F323F" w:rsidP="005F323F">
      <w:pPr>
        <w:shd w:val="clear" w:color="auto" w:fill="ADFFE5" w:themeFill="accent6" w:themeFillTint="33"/>
        <w:spacing w:after="0" w:line="240" w:lineRule="auto"/>
        <w:ind w:left="284" w:hanging="284"/>
        <w:rPr>
          <w:i/>
          <w:iCs/>
        </w:rPr>
      </w:pPr>
      <w:r w:rsidRPr="005F323F">
        <w:rPr>
          <w:i/>
          <w:iCs/>
        </w:rPr>
        <w:t>Vaginal oestrogen offered in patients who are peri/postmenopausal</w:t>
      </w:r>
    </w:p>
    <w:p w14:paraId="7A723F92" w14:textId="77777777" w:rsidR="005F323F" w:rsidRPr="005F323F" w:rsidRDefault="005F323F" w:rsidP="005F323F">
      <w:pPr>
        <w:shd w:val="clear" w:color="auto" w:fill="ADFFE5" w:themeFill="accent6" w:themeFillTint="33"/>
        <w:spacing w:after="240" w:line="240" w:lineRule="auto"/>
        <w:ind w:left="284" w:hanging="284"/>
      </w:pPr>
      <w:hyperlink r:id="rId48" w:history="1">
        <w:r w:rsidRPr="005F323F">
          <w:rPr>
            <w:color w:val="003087" w:themeColor="hyperlink"/>
            <w:u w:val="single"/>
          </w:rPr>
          <w:t>Manage constipation if present</w:t>
        </w:r>
      </w:hyperlink>
      <w:r w:rsidRPr="005F323F">
        <w:t xml:space="preserve"> </w:t>
      </w:r>
    </w:p>
    <w:p w14:paraId="0BFDC18C" w14:textId="77777777" w:rsidR="005F323F" w:rsidRPr="005F323F" w:rsidRDefault="005F323F" w:rsidP="005F323F">
      <w:pPr>
        <w:shd w:val="clear" w:color="auto" w:fill="ADFFE5" w:themeFill="accent6" w:themeFillTint="33"/>
        <w:spacing w:after="240" w:line="240" w:lineRule="auto"/>
      </w:pPr>
      <w:r w:rsidRPr="005F323F">
        <w:t>General measures such as limiting fluid intake to 1.5 litres, reducing all caffeine drinks including fizzy drinks and alcohol, smoking cessation, healthy diet and exercise with weight loss if appropriate should be undertaken.</w:t>
      </w:r>
    </w:p>
    <w:p w14:paraId="20F6D4EE" w14:textId="77777777" w:rsidR="005F323F" w:rsidRPr="005F323F" w:rsidRDefault="005F323F" w:rsidP="005F323F">
      <w:pPr>
        <w:shd w:val="clear" w:color="auto" w:fill="F6C2D2"/>
        <w:spacing w:after="0" w:line="240" w:lineRule="auto"/>
      </w:pPr>
      <w:r w:rsidRPr="005F323F">
        <w:t>If red flag symptoms are identified, or the measures above are not helpful a referral would be appropriate. Red flag symptoms include:</w:t>
      </w:r>
    </w:p>
    <w:p w14:paraId="3853635C" w14:textId="77777777" w:rsidR="005F323F" w:rsidRPr="005F323F" w:rsidRDefault="005F323F" w:rsidP="005F323F">
      <w:pPr>
        <w:shd w:val="clear" w:color="auto" w:fill="F6C2D2"/>
        <w:spacing w:after="0" w:line="240" w:lineRule="auto"/>
        <w:ind w:left="426" w:hanging="426"/>
        <w:rPr>
          <w:i/>
          <w:iCs/>
        </w:rPr>
      </w:pPr>
      <w:r w:rsidRPr="005F323F">
        <w:rPr>
          <w:i/>
          <w:iCs/>
        </w:rPr>
        <w:t>Aged 45 years and over with unexplained visible haematuria without UTI, or persistent/recurrent haematuria after successful treatment of UTI</w:t>
      </w:r>
    </w:p>
    <w:p w14:paraId="7217A366" w14:textId="77777777" w:rsidR="005F323F" w:rsidRPr="005F323F" w:rsidRDefault="005F323F" w:rsidP="005F323F">
      <w:pPr>
        <w:shd w:val="clear" w:color="auto" w:fill="F6C2D2"/>
        <w:spacing w:after="240" w:line="240" w:lineRule="auto"/>
        <w:ind w:left="426" w:hanging="426"/>
        <w:rPr>
          <w:i/>
          <w:iCs/>
        </w:rPr>
      </w:pPr>
      <w:r w:rsidRPr="005F323F">
        <w:rPr>
          <w:i/>
          <w:iCs/>
        </w:rPr>
        <w:t>Aged 60 years and over with unexplained non-visible haematuria and dysuria or a raised white cell count on a blood test</w:t>
      </w:r>
    </w:p>
    <w:p w14:paraId="0FE47E3D" w14:textId="77777777" w:rsidR="005F323F" w:rsidRPr="005F323F" w:rsidRDefault="005F323F" w:rsidP="005F323F">
      <w:pPr>
        <w:shd w:val="clear" w:color="auto" w:fill="F6C2D2"/>
        <w:spacing w:after="240" w:line="240" w:lineRule="auto"/>
      </w:pPr>
      <w:r w:rsidRPr="005F323F">
        <w:t xml:space="preserve">In line with the NICE Guidance </w:t>
      </w:r>
      <w:hyperlink r:id="rId49" w:anchor="urological-cancers" w:history="1">
        <w:r w:rsidRPr="005F323F">
          <w:rPr>
            <w:color w:val="003087" w:themeColor="hyperlink"/>
            <w:u w:val="single"/>
          </w:rPr>
          <w:t>Suspected cancer: recognition and referral | Guidance | NICE</w:t>
        </w:r>
      </w:hyperlink>
    </w:p>
    <w:p w14:paraId="4BCB9924" w14:textId="77777777" w:rsidR="005F323F" w:rsidRPr="005F323F" w:rsidRDefault="005F323F" w:rsidP="005F323F">
      <w:pPr>
        <w:shd w:val="clear" w:color="auto" w:fill="BDDEFF" w:themeFill="accent1" w:themeFillTint="33"/>
        <w:spacing w:after="240" w:line="240" w:lineRule="auto"/>
      </w:pPr>
      <w:r w:rsidRPr="005F323F">
        <w:t xml:space="preserve">Examination should exclude a prolapse and pelvic mass (if present - refer </w:t>
      </w:r>
      <w:proofErr w:type="spellStart"/>
      <w:r w:rsidRPr="005F323F">
        <w:t>urogynae</w:t>
      </w:r>
      <w:proofErr w:type="spellEnd"/>
      <w:r w:rsidRPr="005F323F">
        <w:t>) and exclude any red flag symptoms.</w:t>
      </w:r>
    </w:p>
    <w:p w14:paraId="5CBECFA5" w14:textId="77777777" w:rsidR="005F323F" w:rsidRPr="005F323F" w:rsidRDefault="005F323F" w:rsidP="005F323F">
      <w:pPr>
        <w:shd w:val="clear" w:color="auto" w:fill="BDDEFF" w:themeFill="accent1" w:themeFillTint="33"/>
        <w:spacing w:after="240" w:line="240" w:lineRule="auto"/>
        <w:rPr>
          <w:strike/>
          <w:color w:val="EE0000"/>
        </w:rPr>
      </w:pPr>
      <w:r w:rsidRPr="005F323F">
        <w:t>It is suggested to arrange a bladder ultrasound scan to measure post void residual (&lt;150ml residual is not significant). A frequency volume chart/bladder diary should be completed</w:t>
      </w:r>
      <w:r w:rsidRPr="005F323F">
        <w:rPr>
          <w:color w:val="EE0000"/>
        </w:rPr>
        <w:t xml:space="preserve">. </w:t>
      </w:r>
      <w:r w:rsidRPr="005F323F">
        <w:t xml:space="preserve">Frequent bladder voids of &gt;150mls suggests excess drinking. A BAUS Input Output chart is available here: </w:t>
      </w:r>
      <w:hyperlink r:id="rId50" w:history="1">
        <w:r w:rsidRPr="005F323F">
          <w:rPr>
            <w:u w:val="single"/>
          </w:rPr>
          <w:t>https://www.baus.org.uk/_userfiles/pages/files/Patients/Leaflets/Input output chart.pdf</w:t>
        </w:r>
      </w:hyperlink>
      <w:r w:rsidRPr="005F323F">
        <w:rPr>
          <w:strike/>
        </w:rPr>
        <w:t xml:space="preserve">  </w:t>
      </w:r>
    </w:p>
    <w:p w14:paraId="1F30D76B" w14:textId="77777777" w:rsidR="005F323F" w:rsidRPr="005F323F" w:rsidRDefault="005F323F" w:rsidP="005F323F">
      <w:pPr>
        <w:shd w:val="clear" w:color="auto" w:fill="BDDEFF" w:themeFill="accent1" w:themeFillTint="33"/>
        <w:spacing w:after="240" w:line="240" w:lineRule="auto"/>
      </w:pPr>
      <w:r w:rsidRPr="005F323F">
        <w:t xml:space="preserve">General measures such as reducing all caffeine drinks including fizzy drinks and alcohol, smoking cessation, healthy diet and exercise with weight loss if appropriate should be undertaken. Bladder training to teach the bladder to hold more urine is helpful. NICE guidelines recommend bladder re-training as first line treatment in all women with frequency. Leaflets on bladder training are available here: </w:t>
      </w:r>
      <w:hyperlink r:id="rId51" w:history="1">
        <w:r w:rsidRPr="005F323F">
          <w:rPr>
            <w:color w:val="003087" w:themeColor="hyperlink"/>
            <w:u w:val="single"/>
          </w:rPr>
          <w:t>baus.org.uk/_</w:t>
        </w:r>
        <w:proofErr w:type="spellStart"/>
        <w:r w:rsidRPr="005F323F">
          <w:rPr>
            <w:color w:val="003087" w:themeColor="hyperlink"/>
            <w:u w:val="single"/>
          </w:rPr>
          <w:t>userfiles</w:t>
        </w:r>
        <w:proofErr w:type="spellEnd"/>
        <w:r w:rsidRPr="005F323F">
          <w:rPr>
            <w:color w:val="003087" w:themeColor="hyperlink"/>
            <w:u w:val="single"/>
          </w:rPr>
          <w:t>/pages/files/Patients/Leaflets/Bladder training.pdf</w:t>
        </w:r>
      </w:hyperlink>
      <w:r w:rsidRPr="005F323F">
        <w:t xml:space="preserve">; </w:t>
      </w:r>
      <w:hyperlink r:id="rId52" w:history="1">
        <w:r w:rsidRPr="005F323F">
          <w:rPr>
            <w:color w:val="003087" w:themeColor="hyperlink"/>
            <w:u w:val="single"/>
          </w:rPr>
          <w:t>Healthy Bladder | POGP</w:t>
        </w:r>
      </w:hyperlink>
      <w:r w:rsidRPr="005F323F">
        <w:t xml:space="preserve">; </w:t>
      </w:r>
      <w:hyperlink r:id="rId53" w:history="1">
        <w:r w:rsidRPr="005F323F">
          <w:rPr>
            <w:color w:val="003087" w:themeColor="hyperlink"/>
            <w:u w:val="single"/>
          </w:rPr>
          <w:t>Management of Urinary Frequency, Urgency and Urge Incontinence | POGP</w:t>
        </w:r>
      </w:hyperlink>
      <w:r w:rsidRPr="005F323F">
        <w:t>. They can also be referred to the local continence service for this.</w:t>
      </w:r>
    </w:p>
    <w:p w14:paraId="2FC4DB9E" w14:textId="77777777" w:rsidR="005F323F" w:rsidRPr="005F323F" w:rsidRDefault="005F323F" w:rsidP="005F323F">
      <w:pPr>
        <w:shd w:val="clear" w:color="auto" w:fill="BDDEFF" w:themeFill="accent1" w:themeFillTint="33"/>
        <w:spacing w:after="240" w:line="240" w:lineRule="auto"/>
      </w:pPr>
      <w:r w:rsidRPr="005F323F">
        <w:t>If bladder training fails, a trial of anti-muscarinic medication before referral is indicated. A trial of anti-muscarinic (as per local formulary and NICE) or Mirabegron 50mg. One should be aware of the potential side effects in the elderly with certain anti-</w:t>
      </w:r>
      <w:proofErr w:type="spellStart"/>
      <w:r w:rsidRPr="005F323F">
        <w:t>muscarinics</w:t>
      </w:r>
      <w:proofErr w:type="spellEnd"/>
      <w:r w:rsidRPr="005F323F">
        <w:t xml:space="preserve">. </w:t>
      </w:r>
    </w:p>
    <w:p w14:paraId="2E2A1BA2" w14:textId="77777777" w:rsidR="005F323F" w:rsidRPr="005F323F" w:rsidRDefault="005F323F" w:rsidP="005F323F">
      <w:pPr>
        <w:shd w:val="clear" w:color="auto" w:fill="BDDEFF" w:themeFill="accent1" w:themeFillTint="33"/>
        <w:spacing w:after="0" w:line="240" w:lineRule="auto"/>
        <w:rPr>
          <w:rFonts w:eastAsia="Arial"/>
          <w:b/>
          <w:bCs/>
        </w:rPr>
      </w:pPr>
      <w:r w:rsidRPr="005F323F">
        <w:rPr>
          <w:b/>
          <w:bCs/>
          <w:lang w:eastAsia="en-GB"/>
        </w:rPr>
        <w:t>Relevant guidance:</w:t>
      </w:r>
    </w:p>
    <w:p w14:paraId="2072EA86" w14:textId="77777777" w:rsidR="005F323F" w:rsidRPr="005F323F" w:rsidRDefault="005F323F" w:rsidP="005F323F">
      <w:pPr>
        <w:shd w:val="clear" w:color="auto" w:fill="BDDEFF" w:themeFill="accent1" w:themeFillTint="33"/>
        <w:spacing w:after="0" w:line="240" w:lineRule="auto"/>
      </w:pPr>
      <w:hyperlink r:id="rId54" w:history="1">
        <w:r w:rsidRPr="005F323F">
          <w:rPr>
            <w:color w:val="003087" w:themeColor="hyperlink"/>
            <w:u w:val="single"/>
          </w:rPr>
          <w:t>Incontinence | Search results | NICE</w:t>
        </w:r>
      </w:hyperlink>
      <w:r w:rsidRPr="005F323F">
        <w:t xml:space="preserve"> </w:t>
      </w:r>
    </w:p>
    <w:p w14:paraId="739BD3E5" w14:textId="77777777" w:rsidR="005F323F" w:rsidRPr="005F323F" w:rsidRDefault="005F323F" w:rsidP="005F323F">
      <w:pPr>
        <w:shd w:val="clear" w:color="auto" w:fill="BDDEFF" w:themeFill="accent1" w:themeFillTint="33"/>
        <w:spacing w:after="240" w:line="240" w:lineRule="auto"/>
      </w:pPr>
      <w:hyperlink r:id="rId55" w:history="1">
        <w:r w:rsidRPr="005F323F">
          <w:rPr>
            <w:color w:val="003087" w:themeColor="hyperlink"/>
            <w:u w:val="single"/>
          </w:rPr>
          <w:t>Management of Urinary Frequency, Urgency and Urge Incontinence | POGP</w:t>
        </w:r>
      </w:hyperlink>
    </w:p>
    <w:p w14:paraId="3C1CE164" w14:textId="77777777" w:rsidR="005F323F" w:rsidRPr="005F323F" w:rsidRDefault="005F323F" w:rsidP="005F323F">
      <w:pPr>
        <w:shd w:val="clear" w:color="auto" w:fill="BDDEFF" w:themeFill="accent1" w:themeFillTint="33"/>
        <w:spacing w:after="0" w:line="240" w:lineRule="auto"/>
        <w:rPr>
          <w:rFonts w:asciiTheme="majorHAnsi" w:hAnsiTheme="majorHAnsi" w:cstheme="majorHAnsi"/>
          <w:b/>
          <w:bCs/>
          <w:lang w:eastAsia="en-GB"/>
        </w:rPr>
      </w:pPr>
      <w:r w:rsidRPr="005F323F">
        <w:rPr>
          <w:rFonts w:asciiTheme="majorHAnsi" w:hAnsiTheme="majorHAnsi" w:cstheme="majorHAnsi"/>
          <w:b/>
          <w:bCs/>
          <w:lang w:eastAsia="en-GB"/>
        </w:rPr>
        <w:t>Patient resources:</w:t>
      </w:r>
    </w:p>
    <w:p w14:paraId="3AFF9411" w14:textId="77777777" w:rsidR="005F323F" w:rsidRPr="005F323F" w:rsidRDefault="005F323F" w:rsidP="005F323F">
      <w:pPr>
        <w:shd w:val="clear" w:color="auto" w:fill="BDDEFF" w:themeFill="accent1" w:themeFillTint="33"/>
        <w:spacing w:after="0" w:line="240" w:lineRule="auto"/>
      </w:pPr>
      <w:hyperlink r:id="rId56" w:history="1">
        <w:r w:rsidRPr="005F323F">
          <w:rPr>
            <w:rFonts w:ascii="Arial" w:eastAsia="Arial" w:hAnsi="Arial" w:cs="Arial"/>
            <w:color w:val="003087" w:themeColor="hyperlink"/>
            <w:u w:val="single"/>
          </w:rPr>
          <w:t>The British Society of Urogynaecology (BSUG)</w:t>
        </w:r>
      </w:hyperlink>
      <w:r w:rsidRPr="005F323F">
        <w:t xml:space="preserve"> </w:t>
      </w:r>
    </w:p>
    <w:p w14:paraId="79E028BD" w14:textId="77777777" w:rsidR="005F323F" w:rsidRPr="005F323F" w:rsidRDefault="005F323F" w:rsidP="005F323F">
      <w:pPr>
        <w:shd w:val="clear" w:color="auto" w:fill="BDDEFF" w:themeFill="accent1" w:themeFillTint="33"/>
        <w:spacing w:after="240" w:line="240" w:lineRule="auto"/>
      </w:pPr>
      <w:hyperlink r:id="rId57" w:history="1">
        <w:r w:rsidRPr="005F323F">
          <w:rPr>
            <w:color w:val="003087" w:themeColor="hyperlink"/>
            <w:u w:val="single"/>
          </w:rPr>
          <w:t>Improving Your Bowel Function | POGP</w:t>
        </w:r>
      </w:hyperlink>
    </w:p>
    <w:p w14:paraId="2787CF53" w14:textId="77777777" w:rsidR="005F323F" w:rsidRPr="005F323F" w:rsidRDefault="005F323F" w:rsidP="005F323F">
      <w:pPr>
        <w:shd w:val="clear" w:color="auto" w:fill="D9D9D9" w:themeFill="background1" w:themeFillShade="D9"/>
        <w:spacing w:after="0" w:line="240" w:lineRule="auto"/>
      </w:pPr>
      <w:r w:rsidRPr="005F323F">
        <w:t xml:space="preserve">If referring back, please state that the referral has already been through Advice and Guidance and include previous </w:t>
      </w:r>
      <w:proofErr w:type="gramStart"/>
      <w:r w:rsidRPr="005F323F">
        <w:t>correspondence</w:t>
      </w:r>
      <w:proofErr w:type="gramEnd"/>
      <w:r w:rsidRPr="005F323F">
        <w:t xml:space="preserve"> so we don’t duplicate advice.</w:t>
      </w:r>
    </w:p>
    <w:p w14:paraId="202975F3" w14:textId="77777777" w:rsidR="005F323F" w:rsidRPr="005F323F" w:rsidRDefault="005F323F" w:rsidP="005F323F">
      <w:pPr>
        <w:shd w:val="clear" w:color="auto" w:fill="D9D9D9" w:themeFill="background1" w:themeFillShade="D9"/>
        <w:spacing w:after="0" w:line="240" w:lineRule="auto"/>
      </w:pPr>
    </w:p>
    <w:p w14:paraId="719EBA19" w14:textId="77777777" w:rsidR="005F323F" w:rsidRPr="005F323F" w:rsidRDefault="005F323F" w:rsidP="005F323F">
      <w:pPr>
        <w:shd w:val="clear" w:color="auto" w:fill="D9D9D9" w:themeFill="background1" w:themeFillShade="D9"/>
        <w:spacing w:after="0" w:line="240" w:lineRule="auto"/>
      </w:pPr>
      <w:r w:rsidRPr="005F323F">
        <w:t>With kind regards,</w:t>
      </w:r>
    </w:p>
    <w:p w14:paraId="71565494" w14:textId="77777777" w:rsidR="005F323F" w:rsidRPr="005F323F" w:rsidRDefault="005F323F" w:rsidP="005F323F">
      <w:pPr>
        <w:shd w:val="clear" w:color="auto" w:fill="D9D9D9" w:themeFill="background1" w:themeFillShade="D9"/>
        <w:spacing w:after="0" w:line="240" w:lineRule="auto"/>
      </w:pPr>
      <w:r w:rsidRPr="005F323F">
        <w:t>[Responding clinician name and role]</w:t>
      </w:r>
    </w:p>
    <w:p w14:paraId="17F7A994" w14:textId="77777777" w:rsidR="005F323F" w:rsidRPr="005F323F" w:rsidRDefault="005F323F" w:rsidP="005F323F">
      <w:bookmarkStart w:id="39" w:name="_Mixed_incontinence"/>
      <w:bookmarkEnd w:id="39"/>
    </w:p>
    <w:p w14:paraId="13315754" w14:textId="38359C6C" w:rsidR="005F323F" w:rsidRPr="005F323F" w:rsidRDefault="005F323F" w:rsidP="005F323F">
      <w:pPr>
        <w:pStyle w:val="Heading2"/>
      </w:pPr>
      <w:bookmarkStart w:id="40" w:name="_Mixed_incontinence_1"/>
      <w:bookmarkEnd w:id="40"/>
      <w:r w:rsidRPr="005F323F">
        <w:t xml:space="preserve">Mixed incontinence </w:t>
      </w:r>
    </w:p>
    <w:p w14:paraId="66EFECB5" w14:textId="77777777" w:rsidR="005F323F" w:rsidRPr="005F323F" w:rsidRDefault="005F323F" w:rsidP="005F323F">
      <w:pPr>
        <w:shd w:val="clear" w:color="auto" w:fill="D9D9D9" w:themeFill="background1" w:themeFillShade="D9"/>
        <w:spacing w:after="0" w:line="240" w:lineRule="auto"/>
      </w:pPr>
      <w:r w:rsidRPr="005F323F">
        <w:t>Dear [Dr ____],</w:t>
      </w:r>
    </w:p>
    <w:p w14:paraId="1D58C8A1" w14:textId="77777777" w:rsidR="005F323F" w:rsidRPr="005F323F" w:rsidRDefault="005F323F" w:rsidP="005F323F">
      <w:pPr>
        <w:shd w:val="clear" w:color="auto" w:fill="D9D9D9" w:themeFill="background1" w:themeFillShade="D9"/>
        <w:spacing w:after="0" w:line="240" w:lineRule="auto"/>
      </w:pPr>
    </w:p>
    <w:p w14:paraId="7215790A" w14:textId="77777777" w:rsidR="005F323F" w:rsidRPr="005F323F" w:rsidRDefault="005F323F" w:rsidP="005F323F">
      <w:pPr>
        <w:shd w:val="clear" w:color="auto" w:fill="D9D9D9" w:themeFill="background1" w:themeFillShade="D9"/>
        <w:spacing w:after="240" w:line="240" w:lineRule="auto"/>
      </w:pPr>
      <w:r w:rsidRPr="005F323F">
        <w:t>Advice and guidance response pertaining to [Patient name].</w:t>
      </w:r>
    </w:p>
    <w:p w14:paraId="3CD16972" w14:textId="77777777" w:rsidR="005F323F" w:rsidRPr="005F323F" w:rsidRDefault="005F323F" w:rsidP="005F323F">
      <w:pPr>
        <w:shd w:val="clear" w:color="auto" w:fill="ADFFE5" w:themeFill="accent6" w:themeFillTint="33"/>
        <w:spacing w:after="0" w:line="240" w:lineRule="auto"/>
      </w:pPr>
      <w:r w:rsidRPr="005F323F">
        <w:t>You may wish to try the following:</w:t>
      </w:r>
    </w:p>
    <w:p w14:paraId="48C71B25" w14:textId="77777777" w:rsidR="005F323F" w:rsidRPr="005F323F" w:rsidRDefault="005F323F" w:rsidP="005F323F">
      <w:pPr>
        <w:shd w:val="clear" w:color="auto" w:fill="ADFFE5" w:themeFill="accent6" w:themeFillTint="33"/>
        <w:spacing w:after="0" w:line="240" w:lineRule="auto"/>
        <w:ind w:left="284" w:hanging="284"/>
      </w:pPr>
      <w:r w:rsidRPr="005F323F">
        <w:t>examination to exclude prolapse, pelvic mass and red flag symptoms (listed below)</w:t>
      </w:r>
    </w:p>
    <w:p w14:paraId="19694764" w14:textId="77777777" w:rsidR="005F323F" w:rsidRPr="005F323F" w:rsidRDefault="005F323F" w:rsidP="005F323F">
      <w:pPr>
        <w:shd w:val="clear" w:color="auto" w:fill="ADFFE5" w:themeFill="accent6" w:themeFillTint="33"/>
        <w:spacing w:after="0" w:line="240" w:lineRule="auto"/>
        <w:ind w:left="284" w:hanging="284"/>
      </w:pPr>
      <w:r w:rsidRPr="005F323F">
        <w:t>bladder ultrasound to measure post void residual</w:t>
      </w:r>
    </w:p>
    <w:p w14:paraId="76E47ED9" w14:textId="77777777" w:rsidR="005F323F" w:rsidRPr="005F323F" w:rsidRDefault="005F323F" w:rsidP="005F323F">
      <w:pPr>
        <w:shd w:val="clear" w:color="auto" w:fill="ADFFE5" w:themeFill="accent6" w:themeFillTint="33"/>
        <w:spacing w:after="0" w:line="240" w:lineRule="auto"/>
        <w:ind w:left="284" w:hanging="284"/>
      </w:pPr>
      <w:r w:rsidRPr="005F323F">
        <w:t>frequency volume chart/bladder diary</w:t>
      </w:r>
    </w:p>
    <w:p w14:paraId="36E33B86" w14:textId="77777777" w:rsidR="005F323F" w:rsidRPr="005F323F" w:rsidRDefault="005F323F" w:rsidP="005F323F">
      <w:pPr>
        <w:shd w:val="clear" w:color="auto" w:fill="ADFFE5" w:themeFill="accent6" w:themeFillTint="33"/>
        <w:spacing w:after="0" w:line="240" w:lineRule="auto"/>
        <w:ind w:left="284" w:hanging="284"/>
      </w:pPr>
      <w:r w:rsidRPr="005F323F">
        <w:t>mitigating measures such as reducing caffeine, fizzy drinks, alcohol, smoking cessation and changes to diet</w:t>
      </w:r>
    </w:p>
    <w:p w14:paraId="466F64B6" w14:textId="77777777" w:rsidR="005F323F" w:rsidRPr="005F323F" w:rsidRDefault="005F323F" w:rsidP="005F323F">
      <w:pPr>
        <w:shd w:val="clear" w:color="auto" w:fill="ADFFE5" w:themeFill="accent6" w:themeFillTint="33"/>
        <w:spacing w:after="0" w:line="240" w:lineRule="auto"/>
        <w:ind w:left="284" w:hanging="284"/>
      </w:pPr>
      <w:r w:rsidRPr="005F323F">
        <w:t>bladder training</w:t>
      </w:r>
    </w:p>
    <w:p w14:paraId="3A777C93" w14:textId="77777777" w:rsidR="005F323F" w:rsidRPr="005F323F" w:rsidRDefault="005F323F" w:rsidP="005F323F">
      <w:pPr>
        <w:shd w:val="clear" w:color="auto" w:fill="ADFFE5" w:themeFill="accent6" w:themeFillTint="33"/>
        <w:spacing w:after="0" w:line="240" w:lineRule="auto"/>
        <w:ind w:left="284" w:hanging="284"/>
      </w:pPr>
      <w:r w:rsidRPr="005F323F">
        <w:t xml:space="preserve">pelvic floor exercises and </w:t>
      </w:r>
      <w:hyperlink r:id="rId58" w:history="1">
        <w:r w:rsidRPr="005F323F">
          <w:rPr>
            <w:color w:val="003087" w:themeColor="hyperlink"/>
            <w:u w:val="single"/>
          </w:rPr>
          <w:t>referral to a pelvic health physiotherapist if needed</w:t>
        </w:r>
      </w:hyperlink>
    </w:p>
    <w:p w14:paraId="14F2E0CE" w14:textId="77777777" w:rsidR="005F323F" w:rsidRPr="005F323F" w:rsidRDefault="005F323F" w:rsidP="005F323F">
      <w:pPr>
        <w:shd w:val="clear" w:color="auto" w:fill="ADFFE5" w:themeFill="accent6" w:themeFillTint="33"/>
        <w:spacing w:after="240" w:line="240" w:lineRule="auto"/>
        <w:ind w:left="284" w:hanging="284"/>
      </w:pPr>
      <w:hyperlink r:id="rId59" w:history="1">
        <w:r w:rsidRPr="005F323F">
          <w:rPr>
            <w:color w:val="003087" w:themeColor="hyperlink"/>
            <w:u w:val="single"/>
          </w:rPr>
          <w:t>manage constipation if present</w:t>
        </w:r>
      </w:hyperlink>
      <w:r w:rsidRPr="005F323F">
        <w:t xml:space="preserve"> </w:t>
      </w:r>
    </w:p>
    <w:p w14:paraId="44A70AAA" w14:textId="77777777" w:rsidR="005F323F" w:rsidRPr="005F323F" w:rsidRDefault="005F323F" w:rsidP="005F323F">
      <w:pPr>
        <w:shd w:val="clear" w:color="auto" w:fill="ADFFE5" w:themeFill="accent6" w:themeFillTint="33"/>
        <w:spacing w:after="240" w:line="240" w:lineRule="auto"/>
      </w:pPr>
      <w:r w:rsidRPr="005F323F">
        <w:t>If the measures above are not helpful a referral to the Continence service would be appropriate.</w:t>
      </w:r>
    </w:p>
    <w:p w14:paraId="5750EEB4" w14:textId="77777777" w:rsidR="005F323F" w:rsidRPr="005F323F" w:rsidRDefault="005F323F" w:rsidP="005F323F">
      <w:pPr>
        <w:shd w:val="clear" w:color="auto" w:fill="F6C2D2"/>
        <w:spacing w:after="0" w:line="240" w:lineRule="auto"/>
      </w:pPr>
      <w:r w:rsidRPr="005F323F">
        <w:t xml:space="preserve">Examination should exclude a prolapse and pelvic mass (if present refer </w:t>
      </w:r>
      <w:proofErr w:type="spellStart"/>
      <w:r w:rsidRPr="005F323F">
        <w:t>urogynae</w:t>
      </w:r>
      <w:proofErr w:type="spellEnd"/>
      <w:r w:rsidRPr="005F323F">
        <w:t xml:space="preserve">) and exclude any red flag symptoms. Please refer red flag symptoms below as an urgent referral, in line with NICE </w:t>
      </w:r>
      <w:hyperlink r:id="rId60" w:anchor="urological-cancers" w:history="1">
        <w:r w:rsidRPr="005F323F">
          <w:rPr>
            <w:color w:val="003087" w:themeColor="hyperlink"/>
            <w:u w:val="single"/>
          </w:rPr>
          <w:t>Suspected cancer: recognition and referral | Guidance | NICE</w:t>
        </w:r>
      </w:hyperlink>
      <w:r w:rsidRPr="005F323F">
        <w:t>:</w:t>
      </w:r>
    </w:p>
    <w:p w14:paraId="56E24C27" w14:textId="77777777" w:rsidR="005F323F" w:rsidRPr="005F323F" w:rsidRDefault="005F323F" w:rsidP="005F323F">
      <w:pPr>
        <w:shd w:val="clear" w:color="auto" w:fill="F6C2D2"/>
        <w:spacing w:after="0" w:line="240" w:lineRule="auto"/>
        <w:ind w:left="426" w:hanging="426"/>
        <w:rPr>
          <w:i/>
          <w:iCs/>
        </w:rPr>
      </w:pPr>
      <w:r w:rsidRPr="005F323F">
        <w:rPr>
          <w:i/>
          <w:iCs/>
        </w:rPr>
        <w:t>aged 45 years and over with unexplained visible haematuria without UTI, or persistent/recurrent haematuria after successful treatment of UTI; or</w:t>
      </w:r>
    </w:p>
    <w:p w14:paraId="42904910" w14:textId="77777777" w:rsidR="005F323F" w:rsidRPr="005F323F" w:rsidRDefault="005F323F" w:rsidP="005F323F">
      <w:pPr>
        <w:shd w:val="clear" w:color="auto" w:fill="F6C2D2"/>
        <w:spacing w:after="240" w:line="240" w:lineRule="auto"/>
        <w:ind w:left="426" w:hanging="426"/>
        <w:rPr>
          <w:i/>
          <w:iCs/>
        </w:rPr>
      </w:pPr>
      <w:r w:rsidRPr="005F323F">
        <w:rPr>
          <w:i/>
          <w:iCs/>
        </w:rPr>
        <w:t>aged 60 years and over with unexplained non-visible haematuria and dysuria or a raised white cell count on a blood test.</w:t>
      </w:r>
    </w:p>
    <w:p w14:paraId="344FBCEF" w14:textId="77777777" w:rsidR="005F323F" w:rsidRPr="005F323F" w:rsidRDefault="005F323F" w:rsidP="005F323F">
      <w:pPr>
        <w:shd w:val="clear" w:color="auto" w:fill="BDDEFF" w:themeFill="accent1" w:themeFillTint="33"/>
        <w:spacing w:after="0" w:line="240" w:lineRule="auto"/>
        <w:rPr>
          <w:rFonts w:eastAsia="Arial"/>
          <w:b/>
          <w:bCs/>
        </w:rPr>
      </w:pPr>
      <w:r w:rsidRPr="005F323F">
        <w:rPr>
          <w:b/>
          <w:bCs/>
          <w:lang w:eastAsia="en-GB"/>
        </w:rPr>
        <w:t>Relevant guidance:</w:t>
      </w:r>
    </w:p>
    <w:p w14:paraId="720FF9A8" w14:textId="77777777" w:rsidR="005F323F" w:rsidRPr="005F323F" w:rsidRDefault="005F323F" w:rsidP="005F323F">
      <w:pPr>
        <w:shd w:val="clear" w:color="auto" w:fill="BDDEFF" w:themeFill="accent1" w:themeFillTint="33"/>
        <w:spacing w:after="240" w:line="240" w:lineRule="auto"/>
      </w:pPr>
      <w:r w:rsidRPr="005F323F">
        <w:t xml:space="preserve">Information on bladder training, including a leaflet and video, is available from BAUS: </w:t>
      </w:r>
      <w:hyperlink r:id="rId61" w:history="1">
        <w:r w:rsidRPr="005F323F">
          <w:rPr>
            <w:color w:val="003087" w:themeColor="hyperlink"/>
            <w:u w:val="single"/>
          </w:rPr>
          <w:t>Bladder training - BAUS</w:t>
        </w:r>
      </w:hyperlink>
      <w:r w:rsidRPr="005F323F">
        <w:t>;</w:t>
      </w:r>
    </w:p>
    <w:p w14:paraId="69E9A441" w14:textId="77777777" w:rsidR="005F323F" w:rsidRPr="005F323F" w:rsidRDefault="005F323F" w:rsidP="005F323F">
      <w:pPr>
        <w:shd w:val="clear" w:color="auto" w:fill="BDDEFF" w:themeFill="accent1" w:themeFillTint="33"/>
        <w:spacing w:after="240" w:line="240" w:lineRule="auto"/>
        <w:rPr>
          <w:strike/>
          <w:color w:val="EE0000"/>
        </w:rPr>
      </w:pPr>
      <w:r w:rsidRPr="005F323F">
        <w:t xml:space="preserve">It is suggested to arrange a bladder ultrasound scan to check on post void residual (&lt;150ml residual is not significant). A frequency volume chart/bladder diary should be completed. A BAUS Input Output chart is available here: </w:t>
      </w:r>
      <w:hyperlink r:id="rId62" w:history="1">
        <w:r w:rsidRPr="005F323F">
          <w:rPr>
            <w:u w:val="single"/>
          </w:rPr>
          <w:t>Urinary input and output chart (bladder diary) - BAUS</w:t>
        </w:r>
      </w:hyperlink>
      <w:r w:rsidRPr="005F323F">
        <w:rPr>
          <w:strike/>
        </w:rPr>
        <w:t xml:space="preserve"> </w:t>
      </w:r>
    </w:p>
    <w:p w14:paraId="434F4620" w14:textId="77777777" w:rsidR="005F323F" w:rsidRPr="005F323F" w:rsidRDefault="005F323F" w:rsidP="005F323F">
      <w:pPr>
        <w:shd w:val="clear" w:color="auto" w:fill="BDDEFF" w:themeFill="accent1" w:themeFillTint="33"/>
        <w:spacing w:after="240" w:line="240" w:lineRule="auto"/>
      </w:pPr>
      <w:r w:rsidRPr="005F323F">
        <w:t xml:space="preserve">General measures such as reducing all caffeine drinks including fizzy drinks and alcohol, smoking cessation, healthy diet and exercise with weight loss if appropriate should be undertaken. Bladder training would help frequency, urgency and urge incontinence. Leaflets on bladder training are available here: </w:t>
      </w:r>
      <w:hyperlink r:id="rId63" w:history="1">
        <w:r w:rsidRPr="005F323F">
          <w:rPr>
            <w:color w:val="003087" w:themeColor="hyperlink"/>
            <w:u w:val="single"/>
          </w:rPr>
          <w:t>Healthy Bladder | POGP</w:t>
        </w:r>
      </w:hyperlink>
      <w:r w:rsidRPr="005F323F">
        <w:t xml:space="preserve">; </w:t>
      </w:r>
      <w:hyperlink r:id="rId64" w:history="1">
        <w:r w:rsidRPr="005F323F">
          <w:rPr>
            <w:color w:val="003087" w:themeColor="hyperlink"/>
            <w:u w:val="single"/>
          </w:rPr>
          <w:t>Management of Urinary Frequency, Urgency and Urge Incontinence | POGP</w:t>
        </w:r>
      </w:hyperlink>
      <w:r w:rsidRPr="005F323F">
        <w:t>.</w:t>
      </w:r>
    </w:p>
    <w:p w14:paraId="534224C6" w14:textId="77777777" w:rsidR="005F323F" w:rsidRPr="005F323F" w:rsidRDefault="005F323F" w:rsidP="005F323F">
      <w:pPr>
        <w:shd w:val="clear" w:color="auto" w:fill="BDDEFF" w:themeFill="accent1" w:themeFillTint="33"/>
        <w:spacing w:after="240" w:line="240" w:lineRule="auto"/>
      </w:pPr>
      <w:r w:rsidRPr="005F323F">
        <w:t>If bladder training fails, a trial of anti-muscarinic medication before referral is indicated. A trial of anti-muscarinic (as per local formulary and NICE) or Mirabegron 50mg. One should be aware of the potential side effects in the elderly with certain anti-</w:t>
      </w:r>
      <w:proofErr w:type="spellStart"/>
      <w:r w:rsidRPr="005F323F">
        <w:t>muscarinics</w:t>
      </w:r>
      <w:proofErr w:type="spellEnd"/>
      <w:r w:rsidRPr="005F323F">
        <w:t>.</w:t>
      </w:r>
    </w:p>
    <w:p w14:paraId="2B899008" w14:textId="77777777" w:rsidR="005F323F" w:rsidRPr="005F323F" w:rsidRDefault="005F323F" w:rsidP="005F323F">
      <w:pPr>
        <w:shd w:val="clear" w:color="auto" w:fill="BDDEFF" w:themeFill="accent1" w:themeFillTint="33"/>
        <w:spacing w:after="0" w:line="240" w:lineRule="auto"/>
      </w:pPr>
      <w:r w:rsidRPr="005F323F">
        <w:t xml:space="preserve">Pelvic floor exercises would help with stress urinary incontinence: </w:t>
      </w:r>
    </w:p>
    <w:p w14:paraId="57673D0D" w14:textId="77777777" w:rsidR="005F323F" w:rsidRPr="005F323F" w:rsidRDefault="005F323F" w:rsidP="005F323F">
      <w:pPr>
        <w:shd w:val="clear" w:color="auto" w:fill="BDDEFF" w:themeFill="accent1" w:themeFillTint="33"/>
        <w:spacing w:after="0" w:line="240" w:lineRule="auto"/>
      </w:pPr>
      <w:hyperlink r:id="rId65" w:history="1">
        <w:r w:rsidRPr="005F323F">
          <w:rPr>
            <w:color w:val="003087" w:themeColor="hyperlink"/>
            <w:u w:val="single"/>
          </w:rPr>
          <w:t>Pelvic floor exercises in women - BAUS</w:t>
        </w:r>
      </w:hyperlink>
      <w:r w:rsidRPr="005F323F">
        <w:t xml:space="preserve"> </w:t>
      </w:r>
    </w:p>
    <w:p w14:paraId="2E9DF3C4" w14:textId="77777777" w:rsidR="005F323F" w:rsidRPr="005F323F" w:rsidRDefault="005F323F" w:rsidP="005F323F">
      <w:pPr>
        <w:shd w:val="clear" w:color="auto" w:fill="BDDEFF" w:themeFill="accent1" w:themeFillTint="33"/>
        <w:spacing w:after="0" w:line="240" w:lineRule="auto"/>
      </w:pPr>
      <w:hyperlink r:id="rId66" w:history="1">
        <w:r w:rsidRPr="005F323F">
          <w:rPr>
            <w:color w:val="003087" w:themeColor="hyperlink"/>
            <w:u w:val="single"/>
          </w:rPr>
          <w:t>Pelvic Floor Muscle Exercises (for women) | POGP</w:t>
        </w:r>
      </w:hyperlink>
    </w:p>
    <w:p w14:paraId="7C9D6A16" w14:textId="77777777" w:rsidR="005F323F" w:rsidRPr="005F323F" w:rsidRDefault="005F323F" w:rsidP="005F323F">
      <w:pPr>
        <w:shd w:val="clear" w:color="auto" w:fill="BDDEFF" w:themeFill="accent1" w:themeFillTint="33"/>
        <w:spacing w:after="0" w:line="240" w:lineRule="auto"/>
      </w:pPr>
    </w:p>
    <w:p w14:paraId="3DFBBD90" w14:textId="77777777" w:rsidR="005F323F" w:rsidRPr="005F323F" w:rsidRDefault="005F323F" w:rsidP="005F323F">
      <w:pPr>
        <w:shd w:val="clear" w:color="auto" w:fill="BDDEFF" w:themeFill="accent1" w:themeFillTint="33"/>
        <w:spacing w:after="240" w:line="240" w:lineRule="auto"/>
      </w:pPr>
      <w:r w:rsidRPr="005F323F">
        <w:rPr>
          <w:rFonts w:asciiTheme="majorHAnsi" w:hAnsiTheme="majorHAnsi" w:cstheme="majorHAnsi"/>
          <w:b/>
          <w:bCs/>
          <w:lang w:eastAsia="en-GB"/>
        </w:rPr>
        <w:t xml:space="preserve">Patient resources: </w:t>
      </w:r>
      <w:hyperlink r:id="rId67" w:history="1">
        <w:r w:rsidRPr="005F323F">
          <w:rPr>
            <w:rFonts w:ascii="Arial" w:eastAsia="Arial" w:hAnsi="Arial" w:cs="Arial"/>
            <w:color w:val="003087" w:themeColor="hyperlink"/>
            <w:u w:val="single"/>
          </w:rPr>
          <w:t>The British Society of Urogynaecology (BSUG)</w:t>
        </w:r>
      </w:hyperlink>
    </w:p>
    <w:p w14:paraId="7DA4029E" w14:textId="77777777" w:rsidR="005F323F" w:rsidRPr="005F323F" w:rsidRDefault="005F323F" w:rsidP="005F323F">
      <w:pPr>
        <w:shd w:val="clear" w:color="auto" w:fill="D9D9D9" w:themeFill="background1" w:themeFillShade="D9"/>
        <w:spacing w:after="240" w:line="240" w:lineRule="auto"/>
      </w:pPr>
      <w:r w:rsidRPr="005F323F">
        <w:t xml:space="preserve">If referring back, please state that the referral has already been through Advice and Guidance and include previous </w:t>
      </w:r>
      <w:proofErr w:type="gramStart"/>
      <w:r w:rsidRPr="005F323F">
        <w:t>correspondence</w:t>
      </w:r>
      <w:proofErr w:type="gramEnd"/>
      <w:r w:rsidRPr="005F323F">
        <w:t xml:space="preserve"> so we don’t duplicate advice.</w:t>
      </w:r>
    </w:p>
    <w:p w14:paraId="18056847" w14:textId="77777777" w:rsidR="005F323F" w:rsidRPr="005F323F" w:rsidRDefault="005F323F" w:rsidP="005F323F">
      <w:pPr>
        <w:shd w:val="clear" w:color="auto" w:fill="D9D9D9" w:themeFill="background1" w:themeFillShade="D9"/>
        <w:spacing w:after="240" w:line="240" w:lineRule="auto"/>
      </w:pPr>
      <w:r w:rsidRPr="005F323F">
        <w:t>Kind regards,</w:t>
      </w:r>
    </w:p>
    <w:p w14:paraId="227E2F75" w14:textId="77777777" w:rsidR="005F323F" w:rsidRPr="005F323F" w:rsidRDefault="005F323F" w:rsidP="005F323F">
      <w:pPr>
        <w:shd w:val="clear" w:color="auto" w:fill="D9D9D9" w:themeFill="background1" w:themeFillShade="D9"/>
        <w:spacing w:after="0" w:line="240" w:lineRule="auto"/>
      </w:pPr>
      <w:r w:rsidRPr="005F323F">
        <w:t>[Responding clinician name and role]</w:t>
      </w:r>
    </w:p>
    <w:p w14:paraId="5DEF4FCD" w14:textId="77777777" w:rsidR="005F323F" w:rsidRPr="005F323F" w:rsidRDefault="005F323F" w:rsidP="005F323F">
      <w:bookmarkStart w:id="41" w:name="_Stress_urinary_incontinence"/>
      <w:bookmarkEnd w:id="41"/>
    </w:p>
    <w:p w14:paraId="40D5636F" w14:textId="77777777" w:rsidR="005F323F" w:rsidRPr="005F323F" w:rsidRDefault="005F323F" w:rsidP="005F323F"/>
    <w:p w14:paraId="55546BBF" w14:textId="254E807D" w:rsidR="005F323F" w:rsidRPr="005F323F" w:rsidRDefault="005F323F" w:rsidP="005F323F">
      <w:pPr>
        <w:pStyle w:val="Heading2"/>
      </w:pPr>
      <w:bookmarkStart w:id="42" w:name="_Stress_urinary_incontinence_1"/>
      <w:bookmarkEnd w:id="42"/>
      <w:r w:rsidRPr="005F323F">
        <w:lastRenderedPageBreak/>
        <w:t xml:space="preserve">Stress urinary incontinence </w:t>
      </w:r>
    </w:p>
    <w:p w14:paraId="22B650BC" w14:textId="77777777" w:rsidR="005F323F" w:rsidRPr="005F323F" w:rsidRDefault="005F323F" w:rsidP="005F323F">
      <w:pPr>
        <w:shd w:val="clear" w:color="auto" w:fill="D9D9D9" w:themeFill="background1" w:themeFillShade="D9"/>
        <w:spacing w:after="0" w:line="240" w:lineRule="auto"/>
      </w:pPr>
      <w:r w:rsidRPr="005F323F">
        <w:t>Dear [Dr ____],</w:t>
      </w:r>
    </w:p>
    <w:p w14:paraId="474407AD" w14:textId="77777777" w:rsidR="005F323F" w:rsidRPr="005F323F" w:rsidRDefault="005F323F" w:rsidP="005F323F">
      <w:pPr>
        <w:shd w:val="clear" w:color="auto" w:fill="D9D9D9" w:themeFill="background1" w:themeFillShade="D9"/>
        <w:spacing w:after="0" w:line="240" w:lineRule="auto"/>
      </w:pPr>
    </w:p>
    <w:p w14:paraId="17E74759" w14:textId="77777777" w:rsidR="005F323F" w:rsidRPr="005F323F" w:rsidRDefault="005F323F" w:rsidP="005F323F">
      <w:pPr>
        <w:shd w:val="clear" w:color="auto" w:fill="D9D9D9" w:themeFill="background1" w:themeFillShade="D9"/>
        <w:spacing w:after="240" w:line="240" w:lineRule="auto"/>
      </w:pPr>
      <w:r w:rsidRPr="005F323F">
        <w:t>Advice and guidance response pertaining to [Patient name].</w:t>
      </w:r>
    </w:p>
    <w:p w14:paraId="1EA8F075" w14:textId="77777777" w:rsidR="005F323F" w:rsidRPr="005F323F" w:rsidRDefault="005F323F" w:rsidP="005F323F">
      <w:pPr>
        <w:shd w:val="clear" w:color="auto" w:fill="ADFFE5" w:themeFill="accent6" w:themeFillTint="33"/>
        <w:spacing w:after="0" w:line="240" w:lineRule="auto"/>
      </w:pPr>
      <w:r w:rsidRPr="005F323F">
        <w:t>You may wish to try the following:</w:t>
      </w:r>
    </w:p>
    <w:p w14:paraId="521D8B26" w14:textId="77777777" w:rsidR="005F323F" w:rsidRPr="005F323F" w:rsidRDefault="005F323F" w:rsidP="005F323F">
      <w:pPr>
        <w:shd w:val="clear" w:color="auto" w:fill="ADFFE5" w:themeFill="accent6" w:themeFillTint="33"/>
        <w:spacing w:after="0" w:line="240" w:lineRule="auto"/>
        <w:ind w:left="284" w:hanging="284"/>
      </w:pPr>
      <w:r w:rsidRPr="005F323F">
        <w:t>3-day bladder diary to assess incontinence</w:t>
      </w:r>
    </w:p>
    <w:p w14:paraId="5270180E" w14:textId="77777777" w:rsidR="005F323F" w:rsidRPr="005F323F" w:rsidRDefault="005F323F" w:rsidP="005F323F">
      <w:pPr>
        <w:shd w:val="clear" w:color="auto" w:fill="ADFFE5" w:themeFill="accent6" w:themeFillTint="33"/>
        <w:spacing w:after="0" w:line="240" w:lineRule="auto"/>
        <w:ind w:left="284" w:hanging="284"/>
      </w:pPr>
      <w:r w:rsidRPr="005F323F">
        <w:t xml:space="preserve">vaginal examination to assess for pelvic organ prolapse if symptomatic and referral to </w:t>
      </w:r>
      <w:proofErr w:type="spellStart"/>
      <w:r w:rsidRPr="005F323F">
        <w:t>uro</w:t>
      </w:r>
      <w:proofErr w:type="spellEnd"/>
      <w:r w:rsidRPr="005F323F">
        <w:t>-gynaecology if needed</w:t>
      </w:r>
    </w:p>
    <w:p w14:paraId="3157B677" w14:textId="77777777" w:rsidR="005F323F" w:rsidRPr="005F323F" w:rsidRDefault="005F323F" w:rsidP="005F323F">
      <w:pPr>
        <w:shd w:val="clear" w:color="auto" w:fill="ADFFE5" w:themeFill="accent6" w:themeFillTint="33"/>
        <w:spacing w:after="0" w:line="240" w:lineRule="auto"/>
        <w:ind w:left="284" w:hanging="284"/>
      </w:pPr>
      <w:r w:rsidRPr="005F323F">
        <w:t>assessment of pelvic floor muscle tone</w:t>
      </w:r>
    </w:p>
    <w:p w14:paraId="0CFFC3DB" w14:textId="77777777" w:rsidR="005F323F" w:rsidRPr="005F323F" w:rsidRDefault="005F323F" w:rsidP="005F323F">
      <w:pPr>
        <w:shd w:val="clear" w:color="auto" w:fill="ADFFE5" w:themeFill="accent6" w:themeFillTint="33"/>
        <w:spacing w:after="0" w:line="240" w:lineRule="auto"/>
        <w:ind w:left="284" w:hanging="284"/>
      </w:pPr>
      <w:r w:rsidRPr="005F323F">
        <w:t>bladder ultrasound scan to measure post void residual (&lt;150ml is not significant)</w:t>
      </w:r>
    </w:p>
    <w:p w14:paraId="4B096D1E" w14:textId="77777777" w:rsidR="005F323F" w:rsidRPr="005F323F" w:rsidRDefault="005F323F" w:rsidP="005F323F">
      <w:pPr>
        <w:shd w:val="clear" w:color="auto" w:fill="ADFFE5" w:themeFill="accent6" w:themeFillTint="33"/>
        <w:spacing w:after="0" w:line="240" w:lineRule="auto"/>
        <w:ind w:left="284" w:hanging="284"/>
      </w:pPr>
      <w:r w:rsidRPr="005F323F">
        <w:t>advice on lifestyle measures such as losing weight (ideally BMI &lt;30)</w:t>
      </w:r>
    </w:p>
    <w:p w14:paraId="43ABF975" w14:textId="77777777" w:rsidR="005F323F" w:rsidRPr="005F323F" w:rsidRDefault="005F323F" w:rsidP="005F323F">
      <w:pPr>
        <w:shd w:val="clear" w:color="auto" w:fill="ADFFE5" w:themeFill="accent6" w:themeFillTint="33"/>
        <w:spacing w:after="0" w:line="240" w:lineRule="auto"/>
        <w:ind w:left="284" w:hanging="284"/>
      </w:pPr>
      <w:r w:rsidRPr="005F323F">
        <w:t>pelvic floor exercises and referral to a physiotherapist or specialist nurse</w:t>
      </w:r>
    </w:p>
    <w:p w14:paraId="378DC403" w14:textId="77777777" w:rsidR="005F323F" w:rsidRPr="005F323F" w:rsidRDefault="005F323F" w:rsidP="005F323F">
      <w:pPr>
        <w:shd w:val="clear" w:color="auto" w:fill="ADFFE5" w:themeFill="accent6" w:themeFillTint="33"/>
        <w:spacing w:after="0" w:line="240" w:lineRule="auto"/>
        <w:ind w:left="284" w:hanging="284"/>
      </w:pPr>
      <w:r w:rsidRPr="005F323F">
        <w:t>pad assessment by community bladder and bowel team, if needed</w:t>
      </w:r>
    </w:p>
    <w:p w14:paraId="54A57E01" w14:textId="77777777" w:rsidR="005F323F" w:rsidRPr="005F323F" w:rsidRDefault="005F323F" w:rsidP="005F323F">
      <w:pPr>
        <w:shd w:val="clear" w:color="auto" w:fill="ADFFE5" w:themeFill="accent6" w:themeFillTint="33"/>
        <w:spacing w:after="0" w:line="240" w:lineRule="auto"/>
        <w:ind w:left="284" w:hanging="284"/>
      </w:pPr>
      <w:r w:rsidRPr="005F323F">
        <w:t>advice for device/pessary use such as Contrelle</w:t>
      </w:r>
    </w:p>
    <w:p w14:paraId="6BDFE12D" w14:textId="77777777" w:rsidR="005F323F" w:rsidRPr="005F323F" w:rsidRDefault="005F323F" w:rsidP="005F323F">
      <w:pPr>
        <w:shd w:val="clear" w:color="auto" w:fill="ADFFE5" w:themeFill="accent6" w:themeFillTint="33"/>
        <w:spacing w:after="0" w:line="240" w:lineRule="auto"/>
        <w:ind w:left="284" w:hanging="284"/>
      </w:pPr>
      <w:hyperlink r:id="rId68" w:history="1">
        <w:r w:rsidRPr="005F323F">
          <w:rPr>
            <w:color w:val="003087" w:themeColor="hyperlink"/>
            <w:u w:val="single"/>
          </w:rPr>
          <w:t>manage constipation if present</w:t>
        </w:r>
      </w:hyperlink>
      <w:r w:rsidRPr="005F323F">
        <w:t xml:space="preserve"> </w:t>
      </w:r>
    </w:p>
    <w:p w14:paraId="06CE5C02" w14:textId="77777777" w:rsidR="005F323F" w:rsidRPr="005F323F" w:rsidRDefault="005F323F" w:rsidP="005F323F">
      <w:pPr>
        <w:shd w:val="clear" w:color="auto" w:fill="ADFFE5" w:themeFill="accent6" w:themeFillTint="33"/>
        <w:spacing w:after="240" w:line="240" w:lineRule="auto"/>
        <w:ind w:left="284" w:hanging="284"/>
      </w:pPr>
      <w:r w:rsidRPr="005F323F">
        <w:t>self-help using apps such as the Squeezy app where appropriate</w:t>
      </w:r>
    </w:p>
    <w:p w14:paraId="35AC787E" w14:textId="77777777" w:rsidR="005F323F" w:rsidRPr="005F323F" w:rsidRDefault="005F323F" w:rsidP="005F323F">
      <w:pPr>
        <w:shd w:val="clear" w:color="auto" w:fill="F6C2D2"/>
        <w:spacing w:after="240" w:line="240" w:lineRule="auto"/>
      </w:pPr>
      <w:r w:rsidRPr="005F323F">
        <w:t xml:space="preserve">If the patient continues to be troubled and wishes to consider, and is suitable for surgical intervention, please re-refer after pelvic health physiotherapy. </w:t>
      </w:r>
    </w:p>
    <w:p w14:paraId="3497435B" w14:textId="77777777" w:rsidR="005F323F" w:rsidRPr="005F323F" w:rsidRDefault="005F323F" w:rsidP="005F323F">
      <w:pPr>
        <w:shd w:val="clear" w:color="auto" w:fill="BDDEFF" w:themeFill="accent1" w:themeFillTint="33"/>
        <w:spacing w:after="0" w:line="240" w:lineRule="auto"/>
        <w:rPr>
          <w:rFonts w:eastAsia="Arial"/>
          <w:b/>
          <w:bCs/>
        </w:rPr>
      </w:pPr>
      <w:r w:rsidRPr="005F323F">
        <w:rPr>
          <w:b/>
          <w:bCs/>
          <w:lang w:eastAsia="en-GB"/>
        </w:rPr>
        <w:t>Relevant guidance:</w:t>
      </w:r>
    </w:p>
    <w:p w14:paraId="29FFBBC6" w14:textId="77777777" w:rsidR="005F323F" w:rsidRPr="005F323F" w:rsidRDefault="005F323F" w:rsidP="005F323F">
      <w:pPr>
        <w:shd w:val="clear" w:color="auto" w:fill="BDDEFF" w:themeFill="accent1" w:themeFillTint="33"/>
        <w:spacing w:after="240" w:line="240" w:lineRule="auto"/>
        <w:rPr>
          <w:color w:val="003087" w:themeColor="hyperlink"/>
          <w:u w:val="single"/>
        </w:rPr>
      </w:pPr>
      <w:r w:rsidRPr="005F323F">
        <w:t xml:space="preserve">Pelvic floor exercises would help with stress urinary incontinence, a helpful leaflet is available from BAUS: </w:t>
      </w:r>
      <w:hyperlink r:id="rId69" w:history="1">
        <w:r w:rsidRPr="005F323F">
          <w:rPr>
            <w:color w:val="003087" w:themeColor="hyperlink"/>
            <w:u w:val="single"/>
          </w:rPr>
          <w:t>Pelvic floor exercises in women - BAUS</w:t>
        </w:r>
      </w:hyperlink>
      <w:r w:rsidRPr="005F323F">
        <w:t xml:space="preserve">; </w:t>
      </w:r>
      <w:hyperlink r:id="rId70" w:history="1">
        <w:r w:rsidRPr="005F323F">
          <w:rPr>
            <w:color w:val="003087" w:themeColor="hyperlink"/>
            <w:u w:val="single"/>
          </w:rPr>
          <w:t>Pelvic Floor Muscle Exercises (for women) | POGP</w:t>
        </w:r>
      </w:hyperlink>
      <w:r w:rsidRPr="005F323F">
        <w:t xml:space="preserve">; </w:t>
      </w:r>
      <w:hyperlink r:id="rId71" w:history="1">
        <w:r w:rsidRPr="005F323F">
          <w:rPr>
            <w:color w:val="003087" w:themeColor="hyperlink"/>
            <w:u w:val="single"/>
          </w:rPr>
          <w:t>Pelvic floor muscle exercises and advice - A guide for trans men, trans masculine and non-binary people (who were assigned female at birth). | POGP</w:t>
        </w:r>
      </w:hyperlink>
      <w:r w:rsidRPr="005F323F">
        <w:t xml:space="preserve">. </w:t>
      </w:r>
    </w:p>
    <w:p w14:paraId="52D359DE" w14:textId="77777777" w:rsidR="005F323F" w:rsidRPr="005F323F" w:rsidRDefault="005F323F" w:rsidP="005F323F">
      <w:pPr>
        <w:shd w:val="clear" w:color="auto" w:fill="BDDEFF" w:themeFill="accent1" w:themeFillTint="33"/>
        <w:spacing w:after="240" w:line="240" w:lineRule="auto"/>
      </w:pPr>
      <w:r w:rsidRPr="005F323F">
        <w:t>Referral to a local pelvic health physiotherapist for a 3-month course of guided pelvic floor exercise would also help.</w:t>
      </w:r>
    </w:p>
    <w:p w14:paraId="112B89AB" w14:textId="77777777" w:rsidR="005F323F" w:rsidRPr="005F323F" w:rsidRDefault="005F323F" w:rsidP="005F323F">
      <w:pPr>
        <w:shd w:val="clear" w:color="auto" w:fill="BDDEFF" w:themeFill="accent1" w:themeFillTint="33"/>
        <w:spacing w:after="240" w:line="240" w:lineRule="auto"/>
      </w:pPr>
      <w:r w:rsidRPr="005F323F">
        <w:t>If the patient is having significant leakage, the Community Bladder and Bowel team may be able to perform a pad assessment and provide continence pads to the patient while they are waiting for investigation and treatment.</w:t>
      </w:r>
    </w:p>
    <w:p w14:paraId="4E4D2DCD" w14:textId="77777777" w:rsidR="005F323F" w:rsidRPr="005F323F" w:rsidRDefault="005F323F" w:rsidP="005F323F">
      <w:pPr>
        <w:shd w:val="clear" w:color="auto" w:fill="BDDEFF" w:themeFill="accent1" w:themeFillTint="33"/>
        <w:spacing w:after="240" w:line="240" w:lineRule="auto"/>
      </w:pPr>
      <w:r w:rsidRPr="005F323F">
        <w:t xml:space="preserve">A frequency volume chart/bladder diary should be completed. An example used in our department is attached. A BAUS Input Output chart is available here: </w:t>
      </w:r>
      <w:hyperlink r:id="rId72" w:history="1">
        <w:r w:rsidRPr="005F323F">
          <w:rPr>
            <w:u w:val="single"/>
          </w:rPr>
          <w:t>Urinary input and output chart (bladder diary) - BAUS</w:t>
        </w:r>
      </w:hyperlink>
      <w:r w:rsidRPr="005F323F">
        <w:t xml:space="preserve"> </w:t>
      </w:r>
    </w:p>
    <w:p w14:paraId="01E2F2A9" w14:textId="77777777" w:rsidR="005F323F" w:rsidRPr="005F323F" w:rsidRDefault="005F323F" w:rsidP="005F323F">
      <w:pPr>
        <w:shd w:val="clear" w:color="auto" w:fill="BDDEFF" w:themeFill="accent1" w:themeFillTint="33"/>
        <w:spacing w:after="0" w:line="240" w:lineRule="auto"/>
      </w:pPr>
      <w:r w:rsidRPr="005F323F">
        <w:t xml:space="preserve">Further information can be found in the NICE Guideline [NG123] on Urinary incontinence and pelvic Organ Prolapse in women (2019): </w:t>
      </w:r>
      <w:hyperlink r:id="rId73" w:history="1">
        <w:r w:rsidRPr="005F323F">
          <w:rPr>
            <w:color w:val="003087" w:themeColor="hyperlink"/>
            <w:u w:val="single"/>
          </w:rPr>
          <w:t>Overview | Urinary incontinence and pelvic organ prolapse in women: management | Guidance | NICE</w:t>
        </w:r>
      </w:hyperlink>
    </w:p>
    <w:p w14:paraId="7A83E10F" w14:textId="77777777" w:rsidR="005F323F" w:rsidRPr="005F323F" w:rsidRDefault="005F323F" w:rsidP="005F323F">
      <w:pPr>
        <w:shd w:val="clear" w:color="auto" w:fill="BDDEFF" w:themeFill="accent1" w:themeFillTint="33"/>
        <w:spacing w:after="0" w:line="240" w:lineRule="auto"/>
      </w:pPr>
    </w:p>
    <w:p w14:paraId="305DE7FA" w14:textId="77777777" w:rsidR="005F323F" w:rsidRPr="005F323F" w:rsidRDefault="005F323F" w:rsidP="005F323F">
      <w:pPr>
        <w:shd w:val="clear" w:color="auto" w:fill="BDDEFF" w:themeFill="accent1" w:themeFillTint="33"/>
        <w:spacing w:after="240" w:line="240" w:lineRule="auto"/>
        <w:rPr>
          <w:rFonts w:asciiTheme="majorHAnsi" w:hAnsiTheme="majorHAnsi" w:cstheme="majorHAnsi"/>
          <w:b/>
          <w:bCs/>
          <w:lang w:eastAsia="en-GB"/>
        </w:rPr>
      </w:pPr>
      <w:r w:rsidRPr="005F323F">
        <w:rPr>
          <w:rFonts w:asciiTheme="majorHAnsi" w:hAnsiTheme="majorHAnsi" w:cstheme="majorHAnsi"/>
          <w:b/>
          <w:bCs/>
          <w:lang w:eastAsia="en-GB"/>
        </w:rPr>
        <w:t xml:space="preserve">Patient resources: </w:t>
      </w:r>
      <w:hyperlink r:id="rId74" w:history="1">
        <w:r w:rsidRPr="005F323F">
          <w:rPr>
            <w:rFonts w:ascii="Arial" w:eastAsia="Arial" w:hAnsi="Arial" w:cs="Arial"/>
            <w:color w:val="003087" w:themeColor="hyperlink"/>
            <w:u w:val="single"/>
          </w:rPr>
          <w:t>The British Society of Urogynaecology (BSUG)</w:t>
        </w:r>
      </w:hyperlink>
      <w:r w:rsidRPr="005F323F">
        <w:t xml:space="preserve"> </w:t>
      </w:r>
    </w:p>
    <w:p w14:paraId="1D991F0A" w14:textId="77777777" w:rsidR="005F323F" w:rsidRPr="005F323F" w:rsidRDefault="005F323F" w:rsidP="005F323F">
      <w:pPr>
        <w:shd w:val="clear" w:color="auto" w:fill="D9D9D9" w:themeFill="background1" w:themeFillShade="D9"/>
        <w:spacing w:after="240" w:line="240" w:lineRule="auto"/>
      </w:pPr>
      <w:r w:rsidRPr="005F323F">
        <w:t xml:space="preserve">If referring back, please state that the referral has already been through Advice and Guidance and include previous </w:t>
      </w:r>
      <w:proofErr w:type="gramStart"/>
      <w:r w:rsidRPr="005F323F">
        <w:t>correspondence</w:t>
      </w:r>
      <w:proofErr w:type="gramEnd"/>
      <w:r w:rsidRPr="005F323F">
        <w:t xml:space="preserve"> so we don’t duplicate advice.</w:t>
      </w:r>
    </w:p>
    <w:p w14:paraId="16488579" w14:textId="77777777" w:rsidR="005F323F" w:rsidRPr="005F323F" w:rsidRDefault="005F323F" w:rsidP="005F323F">
      <w:pPr>
        <w:shd w:val="clear" w:color="auto" w:fill="D9D9D9" w:themeFill="background1" w:themeFillShade="D9"/>
        <w:spacing w:after="240" w:line="240" w:lineRule="auto"/>
      </w:pPr>
      <w:r w:rsidRPr="005F323F">
        <w:t>Kind regards,</w:t>
      </w:r>
    </w:p>
    <w:p w14:paraId="77352754" w14:textId="77777777" w:rsidR="005F323F" w:rsidRPr="005F323F" w:rsidRDefault="005F323F" w:rsidP="005F323F">
      <w:pPr>
        <w:shd w:val="clear" w:color="auto" w:fill="D9D9D9" w:themeFill="background1" w:themeFillShade="D9"/>
        <w:spacing w:after="0" w:line="240" w:lineRule="auto"/>
      </w:pPr>
      <w:r w:rsidRPr="005F323F">
        <w:t>[Responding clinician name and role]</w:t>
      </w:r>
    </w:p>
    <w:p w14:paraId="4D32C072" w14:textId="77777777" w:rsidR="005F323F" w:rsidRPr="005F323F" w:rsidRDefault="005F323F" w:rsidP="005F323F">
      <w:pPr>
        <w:spacing w:after="160" w:line="259" w:lineRule="auto"/>
      </w:pPr>
    </w:p>
    <w:p w14:paraId="2F0DA3DE" w14:textId="77777777" w:rsidR="005F323F" w:rsidRPr="005F323F" w:rsidRDefault="005F323F" w:rsidP="005F323F">
      <w:pPr>
        <w:spacing w:after="160" w:line="259" w:lineRule="auto"/>
      </w:pPr>
    </w:p>
    <w:p w14:paraId="395435F2" w14:textId="77777777" w:rsidR="005F323F" w:rsidRDefault="005F323F" w:rsidP="005F323F">
      <w:pPr>
        <w:spacing w:after="160" w:line="259" w:lineRule="auto"/>
      </w:pPr>
    </w:p>
    <w:p w14:paraId="22EC7D31" w14:textId="77777777" w:rsidR="00903084" w:rsidRDefault="00903084" w:rsidP="005F323F">
      <w:pPr>
        <w:spacing w:after="160" w:line="259" w:lineRule="auto"/>
      </w:pPr>
    </w:p>
    <w:p w14:paraId="621AC23C" w14:textId="77777777" w:rsidR="00903084" w:rsidRPr="005F323F" w:rsidRDefault="00903084" w:rsidP="005F323F">
      <w:pPr>
        <w:spacing w:after="160" w:line="259" w:lineRule="auto"/>
      </w:pPr>
    </w:p>
    <w:p w14:paraId="6EA64487" w14:textId="77777777" w:rsidR="005F323F" w:rsidRPr="005F323F" w:rsidRDefault="005F323F" w:rsidP="005F323F">
      <w:pPr>
        <w:spacing w:after="160" w:line="259" w:lineRule="auto"/>
      </w:pPr>
    </w:p>
    <w:p w14:paraId="7B9FD10C" w14:textId="17993C20" w:rsidR="005F323F" w:rsidRPr="005F323F" w:rsidRDefault="005F323F" w:rsidP="005F323F">
      <w:pPr>
        <w:pStyle w:val="Heading2"/>
      </w:pPr>
      <w:bookmarkStart w:id="43" w:name="_Urogynae_prolapse"/>
      <w:bookmarkEnd w:id="43"/>
      <w:proofErr w:type="spellStart"/>
      <w:r w:rsidRPr="005F323F">
        <w:lastRenderedPageBreak/>
        <w:t>Urogynae</w:t>
      </w:r>
      <w:proofErr w:type="spellEnd"/>
      <w:r w:rsidRPr="005F323F">
        <w:t xml:space="preserve"> prolapse</w:t>
      </w:r>
    </w:p>
    <w:p w14:paraId="3D23A9AD" w14:textId="77777777" w:rsidR="005F323F" w:rsidRPr="005F323F" w:rsidRDefault="005F323F" w:rsidP="005F323F">
      <w:pPr>
        <w:shd w:val="clear" w:color="auto" w:fill="D9D9D9" w:themeFill="background1" w:themeFillShade="D9"/>
        <w:spacing w:after="0" w:line="240" w:lineRule="auto"/>
        <w:rPr>
          <w:rFonts w:asciiTheme="majorHAnsi" w:hAnsiTheme="majorHAnsi" w:cstheme="majorHAnsi"/>
        </w:rPr>
      </w:pPr>
      <w:r w:rsidRPr="005F323F">
        <w:rPr>
          <w:rFonts w:asciiTheme="majorHAnsi" w:hAnsiTheme="majorHAnsi" w:cstheme="majorHAnsi"/>
        </w:rPr>
        <w:t>Dear [Dr ____],</w:t>
      </w:r>
    </w:p>
    <w:p w14:paraId="1C31367B" w14:textId="77777777" w:rsidR="005F323F" w:rsidRPr="005F323F" w:rsidRDefault="005F323F" w:rsidP="005F323F">
      <w:pPr>
        <w:shd w:val="clear" w:color="auto" w:fill="D9D9D9" w:themeFill="background1" w:themeFillShade="D9"/>
        <w:spacing w:after="0" w:line="240" w:lineRule="auto"/>
        <w:rPr>
          <w:rFonts w:asciiTheme="majorHAnsi" w:hAnsiTheme="majorHAnsi" w:cstheme="majorHAnsi"/>
        </w:rPr>
      </w:pPr>
    </w:p>
    <w:p w14:paraId="2703BDFD" w14:textId="77777777" w:rsidR="005F323F" w:rsidRPr="005F323F" w:rsidRDefault="005F323F" w:rsidP="005F323F">
      <w:pPr>
        <w:shd w:val="clear" w:color="auto" w:fill="D9D9D9" w:themeFill="background1" w:themeFillShade="D9"/>
        <w:spacing w:after="240" w:line="240" w:lineRule="auto"/>
        <w:rPr>
          <w:rFonts w:asciiTheme="majorHAnsi" w:hAnsiTheme="majorHAnsi" w:cstheme="majorHAnsi"/>
        </w:rPr>
      </w:pPr>
      <w:r w:rsidRPr="005F323F">
        <w:rPr>
          <w:rFonts w:asciiTheme="majorHAnsi" w:hAnsiTheme="majorHAnsi" w:cstheme="majorHAnsi"/>
        </w:rPr>
        <w:t>Advice and guidance response pertaining to [Patient name].</w:t>
      </w:r>
    </w:p>
    <w:p w14:paraId="559C5A51" w14:textId="77777777" w:rsidR="005F323F" w:rsidRPr="005F323F" w:rsidRDefault="005F323F" w:rsidP="005F323F">
      <w:pPr>
        <w:shd w:val="clear" w:color="auto" w:fill="ADFFE5" w:themeFill="accent6" w:themeFillTint="33"/>
        <w:spacing w:after="0" w:line="240" w:lineRule="auto"/>
        <w:rPr>
          <w:rFonts w:asciiTheme="majorHAnsi" w:hAnsiTheme="majorHAnsi" w:cstheme="majorHAnsi"/>
          <w:i/>
          <w:iCs/>
          <w:u w:val="single"/>
        </w:rPr>
      </w:pPr>
      <w:r w:rsidRPr="005F323F">
        <w:rPr>
          <w:rFonts w:asciiTheme="majorHAnsi" w:hAnsiTheme="majorHAnsi" w:cstheme="majorHAnsi"/>
          <w:i/>
          <w:iCs/>
          <w:u w:val="single"/>
        </w:rPr>
        <w:t>(use as required)</w:t>
      </w:r>
    </w:p>
    <w:p w14:paraId="6A41B33C" w14:textId="77777777" w:rsidR="005F323F" w:rsidRPr="005F323F" w:rsidRDefault="005F323F" w:rsidP="005F323F">
      <w:pPr>
        <w:shd w:val="clear" w:color="auto" w:fill="ADFFE5" w:themeFill="accent6" w:themeFillTint="33"/>
        <w:spacing w:after="0" w:line="240" w:lineRule="auto"/>
        <w:rPr>
          <w:rFonts w:asciiTheme="majorHAnsi" w:hAnsiTheme="majorHAnsi" w:cstheme="majorHAnsi"/>
          <w:b/>
          <w:bCs/>
        </w:rPr>
      </w:pPr>
      <w:r w:rsidRPr="005F323F">
        <w:rPr>
          <w:rFonts w:asciiTheme="majorHAnsi" w:hAnsiTheme="majorHAnsi" w:cstheme="majorHAnsi"/>
          <w:b/>
          <w:bCs/>
        </w:rPr>
        <w:t xml:space="preserve">Asymptomatic prolapse </w:t>
      </w:r>
    </w:p>
    <w:p w14:paraId="7585EE85" w14:textId="77777777" w:rsidR="005F323F" w:rsidRPr="005F323F" w:rsidRDefault="005F323F" w:rsidP="005F323F">
      <w:pPr>
        <w:shd w:val="clear" w:color="auto" w:fill="ADFFE5" w:themeFill="accent6" w:themeFillTint="33"/>
        <w:spacing w:after="240" w:line="240" w:lineRule="auto"/>
        <w:rPr>
          <w:rFonts w:asciiTheme="majorHAnsi" w:hAnsiTheme="majorHAnsi" w:cstheme="majorHAnsi"/>
        </w:rPr>
      </w:pPr>
      <w:r w:rsidRPr="005F323F">
        <w:rPr>
          <w:rFonts w:asciiTheme="majorHAnsi" w:hAnsiTheme="majorHAnsi" w:cstheme="majorHAnsi"/>
        </w:rPr>
        <w:t xml:space="preserve">If a prolapse has been noticed incidentally, advise </w:t>
      </w:r>
      <w:proofErr w:type="gramStart"/>
      <w:r w:rsidRPr="005F323F">
        <w:rPr>
          <w:rFonts w:asciiTheme="majorHAnsi" w:hAnsiTheme="majorHAnsi" w:cstheme="majorHAnsi"/>
        </w:rPr>
        <w:t>to consider</w:t>
      </w:r>
      <w:proofErr w:type="gramEnd"/>
      <w:r w:rsidRPr="005F323F">
        <w:rPr>
          <w:rFonts w:asciiTheme="majorHAnsi" w:hAnsiTheme="majorHAnsi" w:cstheme="majorHAnsi"/>
        </w:rPr>
        <w:t xml:space="preserve"> pelvic floor exercises to prevent worsening of the prolapse. General advice to avoid constipation, minimise heavy lifting and reduce weight (ideally to BMI &lt;30) is also helpful. </w:t>
      </w:r>
      <w:hyperlink r:id="rId75" w:history="1">
        <w:r w:rsidRPr="005F323F">
          <w:rPr>
            <w:color w:val="003087" w:themeColor="hyperlink"/>
            <w:u w:val="single"/>
          </w:rPr>
          <w:t>Manage constipation if present</w:t>
        </w:r>
      </w:hyperlink>
      <w:r w:rsidRPr="005F323F">
        <w:t xml:space="preserve">. </w:t>
      </w:r>
    </w:p>
    <w:p w14:paraId="2E1C4979" w14:textId="77777777" w:rsidR="005F323F" w:rsidRPr="005F323F" w:rsidRDefault="005F323F" w:rsidP="005F323F">
      <w:pPr>
        <w:shd w:val="clear" w:color="auto" w:fill="ADFFE5" w:themeFill="accent6" w:themeFillTint="33"/>
        <w:spacing w:after="0" w:line="240" w:lineRule="auto"/>
        <w:rPr>
          <w:rFonts w:asciiTheme="majorHAnsi" w:eastAsiaTheme="minorEastAsia" w:hAnsiTheme="majorHAnsi" w:cstheme="majorHAnsi"/>
          <w:b/>
          <w:bCs/>
          <w:color w:val="181717"/>
          <w:kern w:val="24"/>
          <w14:textFill>
            <w14:solidFill>
              <w14:srgbClr w14:val="181717">
                <w14:lumMod w14:val="10000"/>
              </w14:srgbClr>
            </w14:solidFill>
          </w14:textFill>
        </w:rPr>
      </w:pPr>
      <w:r w:rsidRPr="005F323F">
        <w:rPr>
          <w:rFonts w:asciiTheme="majorHAnsi" w:eastAsiaTheme="minorEastAsia" w:hAnsiTheme="majorHAnsi" w:cstheme="majorHAnsi"/>
          <w:b/>
          <w:bCs/>
          <w:color w:val="181717"/>
          <w:kern w:val="24"/>
          <w14:textFill>
            <w14:solidFill>
              <w14:srgbClr w14:val="181717">
                <w14:lumMod w14:val="10000"/>
              </w14:srgbClr>
            </w14:solidFill>
          </w14:textFill>
        </w:rPr>
        <w:t xml:space="preserve">Symptomatic </w:t>
      </w:r>
      <w:proofErr w:type="gramStart"/>
      <w:r w:rsidRPr="005F323F">
        <w:rPr>
          <w:rFonts w:asciiTheme="majorHAnsi" w:eastAsiaTheme="minorEastAsia" w:hAnsiTheme="majorHAnsi" w:cstheme="majorHAnsi"/>
          <w:b/>
          <w:bCs/>
          <w:color w:val="181717"/>
          <w:kern w:val="24"/>
          <w14:textFill>
            <w14:solidFill>
              <w14:srgbClr w14:val="181717">
                <w14:lumMod w14:val="10000"/>
              </w14:srgbClr>
            </w14:solidFill>
          </w14:textFill>
        </w:rPr>
        <w:t>prolapse:</w:t>
      </w:r>
      <w:proofErr w:type="gramEnd"/>
      <w:r w:rsidRPr="005F323F">
        <w:rPr>
          <w:rFonts w:asciiTheme="majorHAnsi" w:eastAsiaTheme="minorEastAsia" w:hAnsiTheme="majorHAnsi" w:cstheme="majorHAnsi"/>
          <w:b/>
          <w:bCs/>
          <w:color w:val="181717"/>
          <w:kern w:val="24"/>
          <w14:textFill>
            <w14:solidFill>
              <w14:srgbClr w14:val="181717">
                <w14:lumMod w14:val="10000"/>
              </w14:srgbClr>
            </w14:solidFill>
          </w14:textFill>
        </w:rPr>
        <w:t xml:space="preserve"> surgery not desired/appropriate</w:t>
      </w:r>
    </w:p>
    <w:p w14:paraId="0E3B62D4" w14:textId="77777777" w:rsidR="005F323F" w:rsidRPr="005F323F" w:rsidRDefault="005F323F" w:rsidP="005F323F">
      <w:pPr>
        <w:shd w:val="clear" w:color="auto" w:fill="ADFFE5" w:themeFill="accent6" w:themeFillTint="33"/>
        <w:spacing w:after="240" w:line="240" w:lineRule="auto"/>
        <w:rPr>
          <w:rFonts w:asciiTheme="majorHAnsi" w:eastAsiaTheme="minorEastAsia" w:hAnsiTheme="majorHAnsi" w:cstheme="majorHAnsi"/>
          <w:color w:val="EE0000"/>
          <w:kern w:val="24"/>
        </w:rPr>
      </w:pPr>
      <w:r w:rsidRPr="005F323F">
        <w:rPr>
          <w:rFonts w:asciiTheme="majorHAnsi" w:eastAsiaTheme="minorEastAsia" w:hAnsiTheme="majorHAnsi" w:cstheme="majorHAnsi"/>
          <w:color w:val="181717"/>
          <w:kern w:val="24"/>
          <w14:textFill>
            <w14:solidFill>
              <w14:srgbClr w14:val="181717">
                <w14:lumMod w14:val="10000"/>
              </w14:srgbClr>
            </w14:solidFill>
          </w14:textFill>
        </w:rPr>
        <w:t xml:space="preserve">First line of care is lifestyle modification and </w:t>
      </w:r>
      <w:hyperlink r:id="rId76" w:history="1">
        <w:r w:rsidRPr="005F323F">
          <w:rPr>
            <w:rFonts w:asciiTheme="majorHAnsi" w:eastAsiaTheme="minorEastAsia" w:hAnsiTheme="majorHAnsi" w:cstheme="majorHAnsi"/>
            <w:color w:val="00040D" w:themeColor="hyperlink" w:themeShade="1A"/>
            <w:kern w:val="24"/>
            <w:u w:val="single"/>
          </w:rPr>
          <w:t>pelvic floor exercises</w:t>
        </w:r>
      </w:hyperlink>
      <w:r w:rsidRPr="005F323F">
        <w:rPr>
          <w:rFonts w:asciiTheme="majorHAnsi" w:eastAsiaTheme="minorEastAsia" w:hAnsiTheme="majorHAnsi" w:cstheme="majorHAnsi"/>
          <w:color w:val="181717"/>
          <w:kern w:val="24"/>
          <w14:textFill>
            <w14:solidFill>
              <w14:srgbClr w14:val="181717">
                <w14:lumMod w14:val="10000"/>
              </w14:srgbClr>
            </w14:solidFill>
          </w14:textFill>
        </w:rPr>
        <w:t xml:space="preserve">. </w:t>
      </w:r>
      <w:r w:rsidRPr="005F323F">
        <w:rPr>
          <w:rFonts w:asciiTheme="majorHAnsi" w:eastAsiaTheme="minorEastAsia" w:hAnsiTheme="majorHAnsi" w:cstheme="majorHAnsi"/>
          <w:kern w:val="24"/>
        </w:rPr>
        <w:t>Lifestyle modification includes weight reduction (ideally to BMI &lt;30, minimising heavy lifting and avoiding/treating constipation.</w:t>
      </w:r>
    </w:p>
    <w:p w14:paraId="174B1784" w14:textId="77777777" w:rsidR="005F323F" w:rsidRPr="005F323F" w:rsidRDefault="005F323F" w:rsidP="005F323F">
      <w:pPr>
        <w:shd w:val="clear" w:color="auto" w:fill="ADFFE5" w:themeFill="accent6" w:themeFillTint="33"/>
        <w:spacing w:after="240" w:line="240" w:lineRule="auto"/>
        <w:rPr>
          <w:rFonts w:asciiTheme="majorHAnsi" w:eastAsiaTheme="minorEastAsia" w:hAnsiTheme="majorHAnsi" w:cstheme="majorHAnsi"/>
          <w:color w:val="181717"/>
          <w:kern w:val="24"/>
          <w14:textFill>
            <w14:solidFill>
              <w14:srgbClr w14:val="181717">
                <w14:lumMod w14:val="10000"/>
              </w14:srgbClr>
            </w14:solidFill>
          </w14:textFill>
        </w:rPr>
      </w:pPr>
      <w:r w:rsidRPr="005F323F">
        <w:rPr>
          <w:rFonts w:asciiTheme="majorHAnsi" w:eastAsiaTheme="minorEastAsia" w:hAnsiTheme="majorHAnsi" w:cstheme="majorHAnsi"/>
          <w:color w:val="181717"/>
          <w:kern w:val="24"/>
          <w14:textFill>
            <w14:solidFill>
              <w14:srgbClr w14:val="181717">
                <w14:lumMod w14:val="10000"/>
              </w14:srgbClr>
            </w14:solidFill>
          </w14:textFill>
        </w:rPr>
        <w:t xml:space="preserve">Pessaries are a popular and successful treatment for most women. Surgery could be considered later if the woman cannot manage the prolapse symptoms with conservative treatment options.  </w:t>
      </w:r>
    </w:p>
    <w:p w14:paraId="36D1D4C8" w14:textId="77777777" w:rsidR="005F323F" w:rsidRPr="005F323F" w:rsidRDefault="005F323F" w:rsidP="005F323F">
      <w:pPr>
        <w:shd w:val="clear" w:color="auto" w:fill="ADFFE5" w:themeFill="accent6" w:themeFillTint="33"/>
        <w:spacing w:after="240" w:line="240" w:lineRule="auto"/>
        <w:rPr>
          <w:rFonts w:asciiTheme="majorHAnsi" w:eastAsiaTheme="minorEastAsia" w:hAnsiTheme="majorHAnsi" w:cstheme="majorHAnsi"/>
          <w:i/>
          <w:iCs/>
          <w:color w:val="181717"/>
          <w:kern w:val="24"/>
          <w14:textFill>
            <w14:solidFill>
              <w14:srgbClr w14:val="181717">
                <w14:lumMod w14:val="10000"/>
              </w14:srgbClr>
            </w14:solidFill>
          </w14:textFill>
        </w:rPr>
      </w:pPr>
      <w:r w:rsidRPr="005F323F">
        <w:rPr>
          <w:rFonts w:asciiTheme="majorHAnsi" w:eastAsiaTheme="minorEastAsia" w:hAnsiTheme="majorHAnsi" w:cstheme="majorHAnsi"/>
          <w:i/>
          <w:iCs/>
          <w:color w:val="181717"/>
          <w:kern w:val="24"/>
          <w14:textFill>
            <w14:solidFill>
              <w14:srgbClr w14:val="181717">
                <w14:lumMod w14:val="10000"/>
              </w14:srgbClr>
            </w14:solidFill>
          </w14:textFill>
        </w:rPr>
        <w:t xml:space="preserve">For </w:t>
      </w:r>
      <w:r w:rsidRPr="005F323F">
        <w:rPr>
          <w:rFonts w:asciiTheme="majorHAnsi" w:eastAsiaTheme="minorEastAsia" w:hAnsiTheme="majorHAnsi" w:cstheme="majorHAnsi"/>
          <w:i/>
          <w:iCs/>
          <w:color w:val="181717"/>
          <w:kern w:val="24"/>
          <w:u w:val="single"/>
          <w14:textFill>
            <w14:solidFill>
              <w14:srgbClr w14:val="181717">
                <w14:lumMod w14:val="10000"/>
              </w14:srgbClr>
            </w14:solidFill>
          </w14:textFill>
        </w:rPr>
        <w:t>post-menopausal women</w:t>
      </w:r>
      <w:r w:rsidRPr="005F323F">
        <w:rPr>
          <w:rFonts w:asciiTheme="majorHAnsi" w:eastAsiaTheme="minorEastAsia" w:hAnsiTheme="majorHAnsi" w:cstheme="majorHAnsi"/>
          <w:i/>
          <w:iCs/>
          <w:color w:val="181717"/>
          <w:kern w:val="24"/>
          <w14:textFill>
            <w14:solidFill>
              <w14:srgbClr w14:val="181717">
                <w14:lumMod w14:val="10000"/>
              </w14:srgbClr>
            </w14:solidFill>
          </w14:textFill>
        </w:rPr>
        <w:t xml:space="preserve">, vaginal oestrogens can be helpful and can be used with a pessary in-situ e.g. </w:t>
      </w:r>
      <w:proofErr w:type="spellStart"/>
      <w:r w:rsidRPr="005F323F">
        <w:rPr>
          <w:rFonts w:asciiTheme="majorHAnsi" w:eastAsiaTheme="minorEastAsia" w:hAnsiTheme="majorHAnsi" w:cstheme="majorHAnsi"/>
          <w:i/>
          <w:iCs/>
          <w:color w:val="181717"/>
          <w:kern w:val="24"/>
          <w14:textFill>
            <w14:solidFill>
              <w14:srgbClr w14:val="181717">
                <w14:lumMod w14:val="10000"/>
              </w14:srgbClr>
            </w14:solidFill>
          </w14:textFill>
        </w:rPr>
        <w:t>Vagifem</w:t>
      </w:r>
      <w:proofErr w:type="spellEnd"/>
      <w:r w:rsidRPr="005F323F">
        <w:rPr>
          <w:rFonts w:asciiTheme="majorHAnsi" w:eastAsiaTheme="minorEastAsia" w:hAnsiTheme="majorHAnsi" w:cstheme="majorHAnsi"/>
          <w:i/>
          <w:iCs/>
          <w:color w:val="181717"/>
          <w:kern w:val="24"/>
          <w14:textFill>
            <w14:solidFill>
              <w14:srgbClr w14:val="181717">
                <w14:lumMod w14:val="10000"/>
              </w14:srgbClr>
            </w14:solidFill>
          </w14:textFill>
        </w:rPr>
        <w:t xml:space="preserve"> 10mcg, weekly.  </w:t>
      </w:r>
      <w:r w:rsidRPr="005F323F">
        <w:rPr>
          <w:rFonts w:asciiTheme="majorHAnsi" w:eastAsiaTheme="minorEastAsia" w:hAnsiTheme="majorHAnsi" w:cstheme="majorHAnsi"/>
          <w:i/>
          <w:iCs/>
          <w:kern w:val="24"/>
        </w:rPr>
        <w:t>Please check for contraindications before prescribing.</w:t>
      </w:r>
    </w:p>
    <w:p w14:paraId="2ADCCE7B" w14:textId="77777777" w:rsidR="005F323F" w:rsidRPr="005F323F" w:rsidRDefault="005F323F" w:rsidP="005F323F">
      <w:pPr>
        <w:shd w:val="clear" w:color="auto" w:fill="ADFFE5" w:themeFill="accent6" w:themeFillTint="33"/>
        <w:spacing w:after="240" w:line="240" w:lineRule="auto"/>
        <w:rPr>
          <w:rFonts w:asciiTheme="majorHAnsi" w:eastAsiaTheme="minorEastAsia" w:hAnsiTheme="majorHAnsi" w:cstheme="majorHAnsi"/>
          <w:color w:val="181717"/>
          <w:kern w:val="24"/>
          <w14:textFill>
            <w14:solidFill>
              <w14:srgbClr w14:val="181717">
                <w14:lumMod w14:val="10000"/>
              </w14:srgbClr>
            </w14:solidFill>
          </w14:textFill>
        </w:rPr>
      </w:pPr>
      <w:r w:rsidRPr="005F323F">
        <w:rPr>
          <w:rFonts w:asciiTheme="majorHAnsi" w:eastAsiaTheme="minorEastAsia" w:hAnsiTheme="majorHAnsi" w:cstheme="majorHAnsi"/>
          <w:color w:val="181717"/>
          <w:kern w:val="24"/>
          <w14:textFill>
            <w14:solidFill>
              <w14:srgbClr w14:val="181717">
                <w14:lumMod w14:val="10000"/>
              </w14:srgbClr>
            </w14:solidFill>
          </w14:textFill>
        </w:rPr>
        <w:t xml:space="preserve">Getting the right </w:t>
      </w:r>
      <w:r w:rsidRPr="005F323F">
        <w:rPr>
          <w:rFonts w:asciiTheme="majorHAnsi" w:eastAsiaTheme="minorEastAsia" w:hAnsiTheme="majorHAnsi" w:cstheme="majorHAnsi"/>
          <w:kern w:val="24"/>
        </w:rPr>
        <w:t xml:space="preserve">size of pessary takes an average of 3 attempts. </w:t>
      </w:r>
      <w:r w:rsidRPr="005F323F">
        <w:rPr>
          <w:rFonts w:asciiTheme="majorHAnsi" w:eastAsiaTheme="minorEastAsia" w:hAnsiTheme="majorHAnsi" w:cstheme="majorHAnsi"/>
          <w:color w:val="181717"/>
          <w:kern w:val="24"/>
          <w14:textFill>
            <w14:solidFill>
              <w14:srgbClr w14:val="181717">
                <w14:lumMod w14:val="10000"/>
              </w14:srgbClr>
            </w14:solidFill>
          </w14:textFill>
        </w:rPr>
        <w:t xml:space="preserve">The pessary should be the largest size that is comfortable and not felt. A finger should be able to be swept between the pessary and the wall of the vagina. It is possible to continue to have sexual intercourse </w:t>
      </w:r>
      <w:r w:rsidRPr="005F323F">
        <w:rPr>
          <w:rFonts w:asciiTheme="majorHAnsi" w:eastAsiaTheme="minorEastAsia" w:hAnsiTheme="majorHAnsi" w:cstheme="majorHAnsi"/>
          <w:kern w:val="24"/>
        </w:rPr>
        <w:t xml:space="preserve">with a ring pessary in situ. Many models such as silicone ring pessaries can be managed by the patient, if confident. </w:t>
      </w:r>
    </w:p>
    <w:p w14:paraId="73EA05A5" w14:textId="77777777" w:rsidR="005F323F" w:rsidRPr="005F323F" w:rsidRDefault="005F323F" w:rsidP="005F323F">
      <w:pPr>
        <w:shd w:val="clear" w:color="auto" w:fill="ADFFE5" w:themeFill="accent6" w:themeFillTint="33"/>
        <w:spacing w:after="240" w:line="240" w:lineRule="auto"/>
        <w:rPr>
          <w:rFonts w:asciiTheme="majorHAnsi" w:eastAsiaTheme="minorEastAsia" w:hAnsiTheme="majorHAnsi" w:cstheme="majorHAnsi"/>
          <w:color w:val="181717"/>
          <w:kern w:val="24"/>
          <w14:textFill>
            <w14:solidFill>
              <w14:srgbClr w14:val="181717">
                <w14:lumMod w14:val="10000"/>
              </w14:srgbClr>
            </w14:solidFill>
          </w14:textFill>
        </w:rPr>
      </w:pPr>
      <w:r w:rsidRPr="005F323F">
        <w:rPr>
          <w:rFonts w:asciiTheme="majorHAnsi" w:eastAsiaTheme="minorEastAsia" w:hAnsiTheme="majorHAnsi" w:cstheme="majorHAnsi"/>
          <w:color w:val="181717"/>
          <w:kern w:val="24"/>
          <w14:textFill>
            <w14:solidFill>
              <w14:srgbClr w14:val="181717">
                <w14:lumMod w14:val="10000"/>
              </w14:srgbClr>
            </w14:solidFill>
          </w14:textFill>
        </w:rPr>
        <w:t>Women should be advised that they may experienc</w:t>
      </w:r>
      <w:r w:rsidRPr="005F323F">
        <w:rPr>
          <w:rFonts w:asciiTheme="majorHAnsi" w:eastAsiaTheme="minorEastAsia" w:hAnsiTheme="majorHAnsi" w:cstheme="majorHAnsi"/>
          <w:kern w:val="24"/>
        </w:rPr>
        <w:t>e increased discharge but should always seek advice with bleeding. </w:t>
      </w:r>
    </w:p>
    <w:p w14:paraId="73E77749" w14:textId="77777777" w:rsidR="005F323F" w:rsidRPr="005F323F" w:rsidRDefault="005F323F" w:rsidP="005F323F">
      <w:pPr>
        <w:shd w:val="clear" w:color="auto" w:fill="ADFFE5" w:themeFill="accent6" w:themeFillTint="33"/>
        <w:spacing w:after="240" w:line="240" w:lineRule="auto"/>
        <w:rPr>
          <w:rFonts w:asciiTheme="majorHAnsi" w:eastAsiaTheme="minorEastAsia" w:hAnsiTheme="majorHAnsi" w:cstheme="majorHAnsi"/>
          <w:color w:val="181717"/>
          <w:kern w:val="24"/>
          <w14:textFill>
            <w14:solidFill>
              <w14:srgbClr w14:val="181717">
                <w14:lumMod w14:val="10000"/>
              </w14:srgbClr>
            </w14:solidFill>
          </w14:textFill>
        </w:rPr>
      </w:pPr>
      <w:r w:rsidRPr="005F323F">
        <w:rPr>
          <w:rFonts w:asciiTheme="majorHAnsi" w:eastAsiaTheme="minorEastAsia" w:hAnsiTheme="majorHAnsi" w:cstheme="majorHAnsi"/>
          <w:color w:val="181717"/>
          <w:kern w:val="24"/>
          <w14:textFill>
            <w14:solidFill>
              <w14:srgbClr w14:val="181717">
                <w14:lumMod w14:val="10000"/>
              </w14:srgbClr>
            </w14:solidFill>
          </w14:textFill>
        </w:rPr>
        <w:t>Discomfort, spontaneous expulsion or difficulties urination or defaecation may suggest a different size is needed. Most pessaries are changed at least every 6 months.   </w:t>
      </w:r>
    </w:p>
    <w:p w14:paraId="11D81E8A" w14:textId="77777777" w:rsidR="005F323F" w:rsidRPr="005F323F" w:rsidRDefault="005F323F" w:rsidP="005F323F">
      <w:pPr>
        <w:shd w:val="clear" w:color="auto" w:fill="ADFFE5" w:themeFill="accent6" w:themeFillTint="33"/>
        <w:spacing w:after="0" w:line="240" w:lineRule="auto"/>
        <w:rPr>
          <w:rFonts w:asciiTheme="majorHAnsi" w:eastAsiaTheme="minorEastAsia" w:hAnsiTheme="majorHAnsi" w:cstheme="majorHAnsi"/>
          <w:b/>
          <w:bCs/>
          <w:color w:val="181717"/>
          <w:kern w:val="24"/>
          <w14:textFill>
            <w14:solidFill>
              <w14:srgbClr w14:val="181717">
                <w14:lumMod w14:val="10000"/>
              </w14:srgbClr>
            </w14:solidFill>
          </w14:textFill>
        </w:rPr>
      </w:pPr>
      <w:r w:rsidRPr="005F323F">
        <w:rPr>
          <w:rFonts w:asciiTheme="majorHAnsi" w:eastAsiaTheme="minorEastAsia" w:hAnsiTheme="majorHAnsi" w:cstheme="majorHAnsi"/>
          <w:b/>
          <w:bCs/>
          <w:color w:val="181717"/>
          <w:kern w:val="24"/>
          <w14:textFill>
            <w14:solidFill>
              <w14:srgbClr w14:val="181717">
                <w14:lumMod w14:val="10000"/>
              </w14:srgbClr>
            </w14:solidFill>
          </w14:textFill>
        </w:rPr>
        <w:t>Types of pessaries</w:t>
      </w:r>
    </w:p>
    <w:p w14:paraId="2B1840B7" w14:textId="77777777" w:rsidR="005F323F" w:rsidRPr="005F323F" w:rsidRDefault="005F323F" w:rsidP="005F323F">
      <w:pPr>
        <w:shd w:val="clear" w:color="auto" w:fill="ADFFE5" w:themeFill="accent6" w:themeFillTint="33"/>
        <w:spacing w:after="240" w:line="240" w:lineRule="auto"/>
        <w:rPr>
          <w:rFonts w:asciiTheme="majorHAnsi" w:eastAsiaTheme="minorEastAsia" w:hAnsiTheme="majorHAnsi" w:cstheme="majorHAnsi"/>
          <w:kern w:val="24"/>
        </w:rPr>
      </w:pPr>
      <w:r w:rsidRPr="005F323F">
        <w:rPr>
          <w:rFonts w:asciiTheme="majorHAnsi" w:eastAsiaTheme="minorEastAsia" w:hAnsiTheme="majorHAnsi" w:cstheme="majorHAnsi"/>
          <w:kern w:val="24"/>
        </w:rPr>
        <w:t>Ring pessaries can be used as first line for any type of prolapse. They can be made of PVC or silicone. Silicone pessaries can be self-managed if the woman is confident and able to do so. There are also different designs including ring with knob for bladder support in women who also have stress incontinence symptoms, and ring with support for use in vault prolapse or uterovaginal descent.</w:t>
      </w:r>
    </w:p>
    <w:p w14:paraId="5C77893E" w14:textId="77777777" w:rsidR="005F323F" w:rsidRPr="005F323F" w:rsidRDefault="005F323F" w:rsidP="005F323F">
      <w:pPr>
        <w:shd w:val="clear" w:color="auto" w:fill="ADFFE5" w:themeFill="accent6" w:themeFillTint="33"/>
        <w:spacing w:after="240" w:line="240" w:lineRule="auto"/>
        <w:rPr>
          <w:rFonts w:asciiTheme="majorHAnsi" w:eastAsiaTheme="minorEastAsia" w:hAnsiTheme="majorHAnsi" w:cstheme="majorHAnsi"/>
          <w:color w:val="181717"/>
          <w:kern w:val="24"/>
          <w14:textFill>
            <w14:solidFill>
              <w14:srgbClr w14:val="181717">
                <w14:lumMod w14:val="10000"/>
              </w14:srgbClr>
            </w14:solidFill>
          </w14:textFill>
        </w:rPr>
      </w:pPr>
      <w:r w:rsidRPr="005F323F">
        <w:rPr>
          <w:rFonts w:asciiTheme="majorHAnsi" w:eastAsiaTheme="minorEastAsia" w:hAnsiTheme="majorHAnsi" w:cstheme="majorHAnsi"/>
          <w:kern w:val="24"/>
        </w:rPr>
        <w:t>If a ring pessary is not sufficient to support the prolapse</w:t>
      </w:r>
      <w:r w:rsidRPr="005F323F">
        <w:rPr>
          <w:rFonts w:asciiTheme="majorHAnsi" w:eastAsiaTheme="minorEastAsia" w:hAnsiTheme="majorHAnsi" w:cstheme="majorHAnsi"/>
          <w:color w:val="181717"/>
          <w:kern w:val="24"/>
          <w14:textFill>
            <w14:solidFill>
              <w14:srgbClr w14:val="181717">
                <w14:lumMod w14:val="10000"/>
              </w14:srgbClr>
            </w14:solidFill>
          </w14:textFill>
        </w:rPr>
        <w:t xml:space="preserve">, </w:t>
      </w:r>
      <w:proofErr w:type="spellStart"/>
      <w:r w:rsidRPr="005F323F">
        <w:rPr>
          <w:rFonts w:asciiTheme="majorHAnsi" w:eastAsiaTheme="minorEastAsia" w:hAnsiTheme="majorHAnsi" w:cstheme="majorHAnsi"/>
          <w:color w:val="181717"/>
          <w:kern w:val="24"/>
          <w14:textFill>
            <w14:solidFill>
              <w14:srgbClr w14:val="181717">
                <w14:lumMod w14:val="10000"/>
              </w14:srgbClr>
            </w14:solidFill>
          </w14:textFill>
        </w:rPr>
        <w:t>Gelhorn</w:t>
      </w:r>
      <w:proofErr w:type="spellEnd"/>
      <w:r w:rsidRPr="005F323F">
        <w:rPr>
          <w:rFonts w:asciiTheme="majorHAnsi" w:eastAsiaTheme="minorEastAsia" w:hAnsiTheme="majorHAnsi" w:cstheme="majorHAnsi"/>
          <w:color w:val="181717"/>
          <w:kern w:val="24"/>
          <w14:textFill>
            <w14:solidFill>
              <w14:srgbClr w14:val="181717">
                <w14:lumMod w14:val="10000"/>
              </w14:srgbClr>
            </w14:solidFill>
          </w14:textFill>
        </w:rPr>
        <w:t xml:space="preserve"> or Shelf pessaries can be tried. These are not appropriate for women who still wish to be sexually active. </w:t>
      </w:r>
    </w:p>
    <w:p w14:paraId="70D8E46A" w14:textId="77777777" w:rsidR="005F323F" w:rsidRPr="005F323F" w:rsidRDefault="005F323F" w:rsidP="005F323F">
      <w:pPr>
        <w:shd w:val="clear" w:color="auto" w:fill="ADFFE5" w:themeFill="accent6" w:themeFillTint="33"/>
        <w:spacing w:after="0" w:line="240" w:lineRule="auto"/>
        <w:rPr>
          <w:rFonts w:asciiTheme="majorHAnsi" w:eastAsiaTheme="minorEastAsia" w:hAnsiTheme="majorHAnsi" w:cstheme="majorHAnsi"/>
          <w:b/>
          <w:bCs/>
          <w:color w:val="181717"/>
          <w:kern w:val="24"/>
          <w14:textFill>
            <w14:solidFill>
              <w14:srgbClr w14:val="181717">
                <w14:lumMod w14:val="10000"/>
              </w14:srgbClr>
            </w14:solidFill>
          </w14:textFill>
        </w:rPr>
      </w:pPr>
      <w:r w:rsidRPr="005F323F">
        <w:rPr>
          <w:rFonts w:asciiTheme="majorHAnsi" w:eastAsiaTheme="minorEastAsia" w:hAnsiTheme="majorHAnsi" w:cstheme="majorHAnsi"/>
          <w:b/>
          <w:bCs/>
          <w:color w:val="181717"/>
          <w:kern w:val="24"/>
          <w14:textFill>
            <w14:solidFill>
              <w14:srgbClr w14:val="181717">
                <w14:lumMod w14:val="10000"/>
              </w14:srgbClr>
            </w14:solidFill>
          </w14:textFill>
        </w:rPr>
        <w:t>Discharge with a pessary</w:t>
      </w:r>
    </w:p>
    <w:p w14:paraId="4BBFAEFE" w14:textId="77777777" w:rsidR="005F323F" w:rsidRPr="005F323F" w:rsidRDefault="005F323F" w:rsidP="005F323F">
      <w:pPr>
        <w:shd w:val="clear" w:color="auto" w:fill="ADFFE5" w:themeFill="accent6" w:themeFillTint="33"/>
        <w:spacing w:after="240" w:line="240" w:lineRule="auto"/>
        <w:rPr>
          <w:rFonts w:asciiTheme="majorHAnsi" w:eastAsiaTheme="minorEastAsia" w:hAnsiTheme="majorHAnsi" w:cstheme="majorHAnsi"/>
          <w:color w:val="181717"/>
          <w:kern w:val="24"/>
          <w14:textFill>
            <w14:solidFill>
              <w14:srgbClr w14:val="181717">
                <w14:lumMod w14:val="10000"/>
              </w14:srgbClr>
            </w14:solidFill>
          </w14:textFill>
        </w:rPr>
      </w:pPr>
      <w:r w:rsidRPr="005F323F">
        <w:rPr>
          <w:rFonts w:asciiTheme="majorHAnsi" w:eastAsiaTheme="minorEastAsia" w:hAnsiTheme="majorHAnsi" w:cstheme="majorHAnsi"/>
          <w:color w:val="181717"/>
          <w:kern w:val="24"/>
          <w14:textFill>
            <w14:solidFill>
              <w14:srgbClr w14:val="181717">
                <w14:lumMod w14:val="10000"/>
              </w14:srgbClr>
            </w14:solidFill>
          </w14:textFill>
        </w:rPr>
        <w:t>Vaginal discharge can be normal. A swab can be taken for fungal infection and treated appropriately. Consider local oestrogen treatment. The pessary may need more frequent replacement. </w:t>
      </w:r>
    </w:p>
    <w:p w14:paraId="13A9231D" w14:textId="77777777" w:rsidR="005F323F" w:rsidRPr="005F323F" w:rsidRDefault="005F323F" w:rsidP="005F323F">
      <w:pPr>
        <w:shd w:val="clear" w:color="auto" w:fill="ADFFE5" w:themeFill="accent6" w:themeFillTint="33"/>
        <w:spacing w:after="0" w:line="240" w:lineRule="auto"/>
        <w:rPr>
          <w:rFonts w:asciiTheme="majorHAnsi" w:eastAsiaTheme="minorEastAsia" w:hAnsiTheme="majorHAnsi" w:cstheme="majorHAnsi"/>
          <w:b/>
          <w:bCs/>
          <w:color w:val="181717"/>
          <w:kern w:val="24"/>
          <w14:textFill>
            <w14:solidFill>
              <w14:srgbClr w14:val="181717">
                <w14:lumMod w14:val="10000"/>
              </w14:srgbClr>
            </w14:solidFill>
          </w14:textFill>
        </w:rPr>
      </w:pPr>
      <w:r w:rsidRPr="005F323F">
        <w:rPr>
          <w:rFonts w:asciiTheme="majorHAnsi" w:eastAsiaTheme="minorEastAsia" w:hAnsiTheme="majorHAnsi" w:cstheme="majorHAnsi"/>
          <w:b/>
          <w:bCs/>
          <w:color w:val="181717"/>
          <w:kern w:val="24"/>
          <w14:textFill>
            <w14:solidFill>
              <w14:srgbClr w14:val="181717">
                <w14:lumMod w14:val="10000"/>
              </w14:srgbClr>
            </w14:solidFill>
          </w14:textFill>
        </w:rPr>
        <w:t>Constipation with a pessary</w:t>
      </w:r>
    </w:p>
    <w:p w14:paraId="5AB4C508" w14:textId="77777777" w:rsidR="005F323F" w:rsidRPr="005F323F" w:rsidRDefault="005F323F" w:rsidP="005F323F">
      <w:pPr>
        <w:shd w:val="clear" w:color="auto" w:fill="ADFFE5" w:themeFill="accent6" w:themeFillTint="33"/>
        <w:spacing w:after="240" w:line="240" w:lineRule="auto"/>
        <w:rPr>
          <w:rFonts w:asciiTheme="majorHAnsi" w:eastAsiaTheme="minorEastAsia" w:hAnsiTheme="majorHAnsi" w:cstheme="majorHAnsi"/>
          <w:color w:val="181717"/>
          <w:kern w:val="24"/>
          <w14:textFill>
            <w14:solidFill>
              <w14:srgbClr w14:val="181717">
                <w14:lumMod w14:val="10000"/>
              </w14:srgbClr>
            </w14:solidFill>
          </w14:textFill>
        </w:rPr>
      </w:pPr>
      <w:r w:rsidRPr="005F323F">
        <w:rPr>
          <w:rFonts w:asciiTheme="majorHAnsi" w:eastAsiaTheme="minorEastAsia" w:hAnsiTheme="majorHAnsi" w:cstheme="majorHAnsi"/>
          <w:color w:val="181717"/>
          <w:kern w:val="24"/>
          <w14:textFill>
            <w14:solidFill>
              <w14:srgbClr w14:val="181717">
                <w14:lumMod w14:val="10000"/>
              </w14:srgbClr>
            </w14:solidFill>
          </w14:textFill>
        </w:rPr>
        <w:t xml:space="preserve">If constipation occurs after a recent fitting with a first or larger pessary then this may be because the pessary is too large. </w:t>
      </w:r>
      <w:proofErr w:type="gramStart"/>
      <w:r w:rsidRPr="005F323F">
        <w:rPr>
          <w:rFonts w:asciiTheme="majorHAnsi" w:eastAsiaTheme="minorEastAsia" w:hAnsiTheme="majorHAnsi" w:cstheme="majorHAnsi"/>
          <w:color w:val="181717"/>
          <w:kern w:val="24"/>
          <w14:textFill>
            <w14:solidFill>
              <w14:srgbClr w14:val="181717">
                <w14:lumMod w14:val="10000"/>
              </w14:srgbClr>
            </w14:solidFill>
          </w14:textFill>
        </w:rPr>
        <w:t>Otherwise</w:t>
      </w:r>
      <w:proofErr w:type="gramEnd"/>
      <w:r w:rsidRPr="005F323F">
        <w:rPr>
          <w:rFonts w:asciiTheme="majorHAnsi" w:eastAsiaTheme="minorEastAsia" w:hAnsiTheme="majorHAnsi" w:cstheme="majorHAnsi"/>
          <w:color w:val="181717"/>
          <w:kern w:val="24"/>
          <w14:textFill>
            <w14:solidFill>
              <w14:srgbClr w14:val="181717">
                <w14:lumMod w14:val="10000"/>
              </w14:srgbClr>
            </w14:solidFill>
          </w14:textFill>
        </w:rPr>
        <w:t xml:space="preserve"> the constipation should be treated as usual in the first instance with laxatives and increasing fibre and fluid intake. </w:t>
      </w:r>
    </w:p>
    <w:p w14:paraId="63F7B845" w14:textId="77777777" w:rsidR="005F323F" w:rsidRPr="005F323F" w:rsidRDefault="005F323F" w:rsidP="005F323F">
      <w:pPr>
        <w:shd w:val="clear" w:color="auto" w:fill="ADFFE5" w:themeFill="accent6" w:themeFillTint="33"/>
        <w:spacing w:after="0" w:line="240" w:lineRule="auto"/>
        <w:rPr>
          <w:rFonts w:asciiTheme="majorHAnsi" w:eastAsiaTheme="minorEastAsia" w:hAnsiTheme="majorHAnsi" w:cstheme="majorHAnsi"/>
          <w:b/>
          <w:bCs/>
          <w:color w:val="181717"/>
          <w:kern w:val="24"/>
          <w14:textFill>
            <w14:solidFill>
              <w14:srgbClr w14:val="181717">
                <w14:lumMod w14:val="10000"/>
              </w14:srgbClr>
            </w14:solidFill>
          </w14:textFill>
        </w:rPr>
      </w:pPr>
      <w:r w:rsidRPr="005F323F">
        <w:rPr>
          <w:rFonts w:asciiTheme="majorHAnsi" w:eastAsiaTheme="minorEastAsia" w:hAnsiTheme="majorHAnsi" w:cstheme="majorHAnsi"/>
          <w:b/>
          <w:bCs/>
          <w:color w:val="181717"/>
          <w:kern w:val="24"/>
          <w14:textFill>
            <w14:solidFill>
              <w14:srgbClr w14:val="181717">
                <w14:lumMod w14:val="10000"/>
              </w14:srgbClr>
            </w14:solidFill>
          </w14:textFill>
        </w:rPr>
        <w:t>Unable to remove pessary</w:t>
      </w:r>
    </w:p>
    <w:p w14:paraId="31650C47" w14:textId="77777777" w:rsidR="005F323F" w:rsidRPr="005F323F" w:rsidRDefault="005F323F" w:rsidP="005F323F">
      <w:pPr>
        <w:shd w:val="clear" w:color="auto" w:fill="ADFFE5" w:themeFill="accent6" w:themeFillTint="33"/>
        <w:spacing w:after="240" w:line="240" w:lineRule="auto"/>
        <w:rPr>
          <w:rFonts w:asciiTheme="majorHAnsi" w:eastAsiaTheme="minorEastAsia" w:hAnsiTheme="majorHAnsi" w:cstheme="majorHAnsi"/>
          <w:color w:val="181717"/>
          <w:kern w:val="24"/>
          <w14:textFill>
            <w14:solidFill>
              <w14:srgbClr w14:val="181717">
                <w14:lumMod w14:val="10000"/>
              </w14:srgbClr>
            </w14:solidFill>
          </w14:textFill>
        </w:rPr>
      </w:pPr>
      <w:r w:rsidRPr="005F323F">
        <w:rPr>
          <w:rFonts w:asciiTheme="majorHAnsi" w:eastAsiaTheme="minorEastAsia" w:hAnsiTheme="majorHAnsi" w:cstheme="majorHAnsi"/>
          <w:color w:val="181717"/>
          <w:kern w:val="24"/>
          <w14:textFill>
            <w14:solidFill>
              <w14:srgbClr w14:val="181717">
                <w14:lumMod w14:val="10000"/>
              </w14:srgbClr>
            </w14:solidFill>
          </w14:textFill>
        </w:rPr>
        <w:t xml:space="preserve">A “stuck” pessary most commonly occurs if a pessary has been left too long in situ or if it was too large. The pessary may cause </w:t>
      </w:r>
      <w:r w:rsidRPr="005F323F">
        <w:rPr>
          <w:rFonts w:asciiTheme="majorHAnsi" w:eastAsiaTheme="minorEastAsia" w:hAnsiTheme="majorHAnsi" w:cstheme="majorHAnsi"/>
          <w:kern w:val="24"/>
        </w:rPr>
        <w:t xml:space="preserve">adhesions, </w:t>
      </w:r>
      <w:r w:rsidRPr="005F323F">
        <w:rPr>
          <w:rFonts w:asciiTheme="majorHAnsi" w:eastAsiaTheme="minorEastAsia" w:hAnsiTheme="majorHAnsi" w:cstheme="majorHAnsi"/>
          <w:color w:val="181717"/>
          <w:kern w:val="24"/>
          <w14:textFill>
            <w14:solidFill>
              <w14:srgbClr w14:val="181717">
                <w14:lumMod w14:val="10000"/>
              </w14:srgbClr>
            </w14:solidFill>
          </w14:textFill>
        </w:rPr>
        <w:t xml:space="preserve">erosions, infection and chronic discharge. There is a risk of fistula </w:t>
      </w:r>
      <w:proofErr w:type="gramStart"/>
      <w:r w:rsidRPr="005F323F">
        <w:rPr>
          <w:rFonts w:asciiTheme="majorHAnsi" w:eastAsiaTheme="minorEastAsia" w:hAnsiTheme="majorHAnsi" w:cstheme="majorHAnsi"/>
          <w:color w:val="181717"/>
          <w:kern w:val="24"/>
          <w14:textFill>
            <w14:solidFill>
              <w14:srgbClr w14:val="181717">
                <w14:lumMod w14:val="10000"/>
              </w14:srgbClr>
            </w14:solidFill>
          </w14:textFill>
        </w:rPr>
        <w:t>formation</w:t>
      </w:r>
      <w:proofErr w:type="gramEnd"/>
      <w:r w:rsidRPr="005F323F">
        <w:rPr>
          <w:rFonts w:asciiTheme="majorHAnsi" w:eastAsiaTheme="minorEastAsia" w:hAnsiTheme="majorHAnsi" w:cstheme="majorHAnsi"/>
          <w:color w:val="181717"/>
          <w:kern w:val="24"/>
          <w14:textFill>
            <w14:solidFill>
              <w14:srgbClr w14:val="181717">
                <w14:lumMod w14:val="10000"/>
              </w14:srgbClr>
            </w14:solidFill>
          </w14:textFill>
        </w:rPr>
        <w:t xml:space="preserve"> but this is low. If unable to remove the pessary, the patient requires referral. </w:t>
      </w:r>
    </w:p>
    <w:p w14:paraId="0C94D823" w14:textId="77777777" w:rsidR="005F323F" w:rsidRPr="005F323F" w:rsidRDefault="005F323F" w:rsidP="005F323F">
      <w:pPr>
        <w:shd w:val="clear" w:color="auto" w:fill="ADFFE5" w:themeFill="accent6" w:themeFillTint="33"/>
        <w:spacing w:after="0" w:line="240" w:lineRule="auto"/>
        <w:rPr>
          <w:rFonts w:asciiTheme="majorHAnsi" w:hAnsiTheme="majorHAnsi" w:cstheme="majorHAnsi"/>
          <w:b/>
          <w:bCs/>
          <w:lang w:eastAsia="en-GB"/>
        </w:rPr>
      </w:pPr>
      <w:r w:rsidRPr="005F323F">
        <w:rPr>
          <w:rFonts w:asciiTheme="majorHAnsi" w:hAnsiTheme="majorHAnsi" w:cstheme="majorHAnsi"/>
          <w:b/>
          <w:bCs/>
          <w:lang w:eastAsia="en-GB"/>
        </w:rPr>
        <w:t xml:space="preserve">Vaginal </w:t>
      </w:r>
      <w:proofErr w:type="gramStart"/>
      <w:r w:rsidRPr="005F323F">
        <w:rPr>
          <w:rFonts w:asciiTheme="majorHAnsi" w:hAnsiTheme="majorHAnsi" w:cstheme="majorHAnsi"/>
          <w:b/>
          <w:bCs/>
          <w:lang w:eastAsia="en-GB"/>
        </w:rPr>
        <w:t>vault</w:t>
      </w:r>
      <w:proofErr w:type="gramEnd"/>
      <w:r w:rsidRPr="005F323F">
        <w:rPr>
          <w:rFonts w:asciiTheme="majorHAnsi" w:hAnsiTheme="majorHAnsi" w:cstheme="majorHAnsi"/>
          <w:b/>
          <w:bCs/>
          <w:lang w:eastAsia="en-GB"/>
        </w:rPr>
        <w:t xml:space="preserve"> prolapse after hysterectomy</w:t>
      </w:r>
    </w:p>
    <w:p w14:paraId="4534701C" w14:textId="77777777" w:rsidR="005F323F" w:rsidRPr="005F323F" w:rsidRDefault="005F323F" w:rsidP="005F323F">
      <w:pPr>
        <w:shd w:val="clear" w:color="auto" w:fill="ADFFE5" w:themeFill="accent6" w:themeFillTint="33"/>
        <w:spacing w:after="240" w:line="240" w:lineRule="auto"/>
        <w:rPr>
          <w:rFonts w:asciiTheme="majorHAnsi" w:hAnsiTheme="majorHAnsi" w:cstheme="majorHAnsi"/>
        </w:rPr>
      </w:pPr>
      <w:r w:rsidRPr="005F323F">
        <w:rPr>
          <w:rFonts w:asciiTheme="majorHAnsi" w:hAnsiTheme="majorHAnsi" w:cstheme="majorHAnsi"/>
          <w:lang w:eastAsia="en-GB"/>
        </w:rPr>
        <w:t>If it is minor (grade 1-2) i.e. above the hymen and not immediately visible at the entrance to vagina, then this can be managed with pelvic physio +/- fitting of a ring pessary. Ring pessaries are also an acceptable option for vault prolapse of all grades. Women should be referred for surgery to a urogynaecologist if they wish to pursue this option. </w:t>
      </w:r>
    </w:p>
    <w:p w14:paraId="07BDC142" w14:textId="77777777" w:rsidR="005F323F" w:rsidRPr="005F323F" w:rsidRDefault="005F323F" w:rsidP="005F323F">
      <w:pPr>
        <w:shd w:val="clear" w:color="auto" w:fill="F6C2D2"/>
        <w:spacing w:after="0" w:line="240" w:lineRule="auto"/>
        <w:rPr>
          <w:rFonts w:asciiTheme="majorHAnsi" w:hAnsiTheme="majorHAnsi" w:cstheme="majorHAnsi"/>
          <w:b/>
          <w:bCs/>
        </w:rPr>
      </w:pPr>
      <w:r w:rsidRPr="005F323F">
        <w:rPr>
          <w:rFonts w:asciiTheme="majorHAnsi" w:hAnsiTheme="majorHAnsi" w:cstheme="majorHAnsi"/>
          <w:b/>
          <w:bCs/>
        </w:rPr>
        <w:lastRenderedPageBreak/>
        <w:t>Urgent referral:</w:t>
      </w:r>
    </w:p>
    <w:p w14:paraId="15ABC7B6" w14:textId="77777777" w:rsidR="005F323F" w:rsidRPr="005F323F" w:rsidRDefault="005F323F" w:rsidP="005F323F">
      <w:pPr>
        <w:shd w:val="clear" w:color="auto" w:fill="F6C2D2"/>
        <w:spacing w:after="0" w:line="240" w:lineRule="auto"/>
        <w:ind w:left="426" w:hanging="426"/>
        <w:rPr>
          <w:rFonts w:asciiTheme="majorHAnsi" w:hAnsiTheme="majorHAnsi" w:cstheme="majorHAnsi"/>
        </w:rPr>
      </w:pPr>
      <w:r w:rsidRPr="005F323F">
        <w:rPr>
          <w:rFonts w:asciiTheme="majorHAnsi" w:hAnsiTheme="majorHAnsi" w:cstheme="majorHAnsi"/>
        </w:rPr>
        <w:t xml:space="preserve">If a patient has a pelvic mass which may cause symptoms mimicking </w:t>
      </w:r>
      <w:proofErr w:type="gramStart"/>
      <w:r w:rsidRPr="005F323F">
        <w:rPr>
          <w:rFonts w:asciiTheme="majorHAnsi" w:hAnsiTheme="majorHAnsi" w:cstheme="majorHAnsi"/>
        </w:rPr>
        <w:t>prolapse</w:t>
      </w:r>
      <w:proofErr w:type="gramEnd"/>
      <w:r w:rsidRPr="005F323F">
        <w:rPr>
          <w:rFonts w:asciiTheme="majorHAnsi" w:hAnsiTheme="majorHAnsi" w:cstheme="majorHAnsi"/>
        </w:rPr>
        <w:t xml:space="preserve"> or if there is abnormal bleeding</w:t>
      </w:r>
    </w:p>
    <w:p w14:paraId="7A195693" w14:textId="77777777" w:rsidR="005F323F" w:rsidRPr="005F323F" w:rsidRDefault="005F323F" w:rsidP="005F323F">
      <w:pPr>
        <w:shd w:val="clear" w:color="auto" w:fill="F6C2D2"/>
        <w:spacing w:after="240" w:line="240" w:lineRule="auto"/>
        <w:ind w:left="426" w:hanging="426"/>
        <w:rPr>
          <w:rFonts w:asciiTheme="majorHAnsi" w:hAnsiTheme="majorHAnsi" w:cstheme="majorHAnsi"/>
        </w:rPr>
      </w:pPr>
      <w:r w:rsidRPr="005F323F">
        <w:rPr>
          <w:rFonts w:asciiTheme="majorHAnsi" w:hAnsiTheme="majorHAnsi" w:cstheme="majorHAnsi"/>
        </w:rPr>
        <w:t>Suspicious bleeding, ulcerated or non-healing areas in vagina/vulva noted at pessary change</w:t>
      </w:r>
    </w:p>
    <w:p w14:paraId="391B2DDA" w14:textId="77777777" w:rsidR="005F323F" w:rsidRPr="005F323F" w:rsidRDefault="005F323F" w:rsidP="005F323F">
      <w:pPr>
        <w:shd w:val="clear" w:color="auto" w:fill="F6C2D2"/>
        <w:spacing w:after="0" w:line="240" w:lineRule="auto"/>
        <w:rPr>
          <w:rFonts w:asciiTheme="majorHAnsi" w:hAnsiTheme="majorHAnsi" w:cstheme="majorHAnsi"/>
          <w:b/>
          <w:bCs/>
        </w:rPr>
      </w:pPr>
      <w:r w:rsidRPr="005F323F">
        <w:rPr>
          <w:rFonts w:asciiTheme="majorHAnsi" w:hAnsiTheme="majorHAnsi" w:cstheme="majorHAnsi"/>
          <w:b/>
          <w:bCs/>
        </w:rPr>
        <w:t xml:space="preserve">Routine referral: </w:t>
      </w:r>
    </w:p>
    <w:p w14:paraId="62BAE620" w14:textId="77777777" w:rsidR="005F323F" w:rsidRPr="005F323F" w:rsidRDefault="005F323F" w:rsidP="005F323F">
      <w:pPr>
        <w:shd w:val="clear" w:color="auto" w:fill="F6C2D2"/>
        <w:spacing w:after="0" w:line="240" w:lineRule="auto"/>
        <w:ind w:left="426" w:hanging="426"/>
        <w:rPr>
          <w:rFonts w:asciiTheme="majorHAnsi" w:hAnsiTheme="majorHAnsi" w:cstheme="majorHAnsi"/>
        </w:rPr>
      </w:pPr>
      <w:r w:rsidRPr="005F323F">
        <w:rPr>
          <w:rFonts w:asciiTheme="majorHAnsi" w:hAnsiTheme="majorHAnsi" w:cstheme="majorHAnsi"/>
        </w:rPr>
        <w:t>If a new patient presents with symptoms and there is no one in primary care able to offer pelvic physiotherapy and/or provide pessary fitting</w:t>
      </w:r>
    </w:p>
    <w:p w14:paraId="371B42FA" w14:textId="77777777" w:rsidR="005F323F" w:rsidRPr="005F323F" w:rsidRDefault="005F323F" w:rsidP="005F323F">
      <w:pPr>
        <w:shd w:val="clear" w:color="auto" w:fill="F6C2D2"/>
        <w:spacing w:after="0" w:line="240" w:lineRule="auto"/>
        <w:ind w:left="426" w:hanging="426"/>
        <w:rPr>
          <w:rFonts w:asciiTheme="majorHAnsi" w:hAnsiTheme="majorHAnsi" w:cstheme="majorHAnsi"/>
        </w:rPr>
      </w:pPr>
      <w:r w:rsidRPr="005F323F">
        <w:rPr>
          <w:rFonts w:asciiTheme="majorHAnsi" w:hAnsiTheme="majorHAnsi" w:cstheme="majorHAnsi"/>
        </w:rPr>
        <w:t>To pessary/urogynaecology service if there are problems with an existing pessary including discomfort, difficulty retaining a pessary or abnormal discharge</w:t>
      </w:r>
    </w:p>
    <w:p w14:paraId="2BE53322" w14:textId="77777777" w:rsidR="005F323F" w:rsidRPr="005F323F" w:rsidRDefault="005F323F" w:rsidP="005F323F">
      <w:pPr>
        <w:shd w:val="clear" w:color="auto" w:fill="F6C2D2"/>
        <w:spacing w:after="0" w:line="240" w:lineRule="auto"/>
        <w:ind w:left="426" w:hanging="426"/>
        <w:rPr>
          <w:rFonts w:asciiTheme="majorHAnsi" w:hAnsiTheme="majorHAnsi" w:cstheme="majorHAnsi"/>
        </w:rPr>
      </w:pPr>
      <w:r w:rsidRPr="005F323F">
        <w:rPr>
          <w:rFonts w:asciiTheme="majorHAnsi" w:hAnsiTheme="majorHAnsi" w:cstheme="majorHAnsi"/>
        </w:rPr>
        <w:t xml:space="preserve">If </w:t>
      </w:r>
      <w:proofErr w:type="spellStart"/>
      <w:r w:rsidRPr="005F323F">
        <w:rPr>
          <w:rFonts w:asciiTheme="majorHAnsi" w:hAnsiTheme="majorHAnsi" w:cstheme="majorHAnsi"/>
        </w:rPr>
        <w:t>prolpase</w:t>
      </w:r>
      <w:proofErr w:type="spellEnd"/>
      <w:r w:rsidRPr="005F323F">
        <w:rPr>
          <w:rFonts w:asciiTheme="majorHAnsi" w:hAnsiTheme="majorHAnsi" w:cstheme="majorHAnsi"/>
        </w:rPr>
        <w:t xml:space="preserve"> symptoms persist despite conservative treatment and patients are willing to consider surgery</w:t>
      </w:r>
    </w:p>
    <w:p w14:paraId="12E76FAE" w14:textId="77777777" w:rsidR="005F323F" w:rsidRPr="005F323F" w:rsidRDefault="005F323F" w:rsidP="005F323F">
      <w:pPr>
        <w:shd w:val="clear" w:color="auto" w:fill="BDDEFF" w:themeFill="accent1" w:themeFillTint="33"/>
        <w:spacing w:after="0" w:line="240" w:lineRule="auto"/>
        <w:rPr>
          <w:rFonts w:eastAsia="Arial"/>
          <w:b/>
          <w:bCs/>
        </w:rPr>
      </w:pPr>
      <w:r w:rsidRPr="005F323F">
        <w:rPr>
          <w:b/>
          <w:bCs/>
          <w:lang w:eastAsia="en-GB"/>
        </w:rPr>
        <w:t>Relevant guidance:</w:t>
      </w:r>
    </w:p>
    <w:p w14:paraId="53B40EE5" w14:textId="77777777" w:rsidR="005F323F" w:rsidRPr="005F323F" w:rsidRDefault="005F323F" w:rsidP="005F323F">
      <w:pPr>
        <w:shd w:val="clear" w:color="auto" w:fill="BDDEFF" w:themeFill="accent1" w:themeFillTint="33"/>
        <w:spacing w:after="0" w:line="240" w:lineRule="auto"/>
        <w:rPr>
          <w:rFonts w:asciiTheme="majorHAnsi" w:eastAsia="Arial" w:hAnsiTheme="majorHAnsi" w:cstheme="majorHAnsi"/>
        </w:rPr>
      </w:pPr>
      <w:hyperlink r:id="rId77" w:anchor="non-surgical-management-of-pelvic-organ-prolapse" w:history="1">
        <w:r w:rsidRPr="005F323F">
          <w:rPr>
            <w:rFonts w:asciiTheme="majorHAnsi" w:eastAsia="Arial" w:hAnsiTheme="majorHAnsi" w:cstheme="majorHAnsi"/>
            <w:color w:val="003087" w:themeColor="hyperlink"/>
            <w:u w:val="single"/>
          </w:rPr>
          <w:t>Recommendations | Urinary incontinence and pelvic organ prolapse in women: management | Guidance | NICE</w:t>
        </w:r>
      </w:hyperlink>
      <w:r w:rsidRPr="005F323F">
        <w:rPr>
          <w:rFonts w:asciiTheme="majorHAnsi" w:eastAsia="Arial" w:hAnsiTheme="majorHAnsi" w:cstheme="majorHAnsi"/>
        </w:rPr>
        <w:t xml:space="preserve"> </w:t>
      </w:r>
    </w:p>
    <w:p w14:paraId="3DAC593C" w14:textId="77777777" w:rsidR="005F323F" w:rsidRPr="005F323F" w:rsidRDefault="005F323F" w:rsidP="005F323F">
      <w:pPr>
        <w:shd w:val="clear" w:color="auto" w:fill="BDDEFF" w:themeFill="accent1" w:themeFillTint="33"/>
        <w:spacing w:after="0" w:line="240" w:lineRule="auto"/>
        <w:rPr>
          <w:rFonts w:asciiTheme="majorHAnsi" w:eastAsia="Arial" w:hAnsiTheme="majorHAnsi" w:cstheme="majorHAnsi"/>
        </w:rPr>
      </w:pPr>
      <w:hyperlink r:id="rId78" w:history="1">
        <w:r w:rsidRPr="005F323F">
          <w:rPr>
            <w:rFonts w:asciiTheme="majorHAnsi" w:eastAsia="Arial" w:hAnsiTheme="majorHAnsi" w:cstheme="majorHAnsi"/>
            <w:color w:val="003087" w:themeColor="hyperlink"/>
            <w:u w:val="single"/>
          </w:rPr>
          <w:t>Urinary incontinence and pelvic organ prolapse in women | Treatment summaries | BNF | NICE</w:t>
        </w:r>
      </w:hyperlink>
    </w:p>
    <w:p w14:paraId="17E817CF" w14:textId="77777777" w:rsidR="005F323F" w:rsidRPr="005F323F" w:rsidRDefault="005F323F" w:rsidP="005F323F">
      <w:pPr>
        <w:shd w:val="clear" w:color="auto" w:fill="BDDEFF" w:themeFill="accent1" w:themeFillTint="33"/>
        <w:spacing w:after="0" w:line="240" w:lineRule="auto"/>
        <w:rPr>
          <w:rFonts w:asciiTheme="majorHAnsi" w:eastAsia="Arial" w:hAnsiTheme="majorHAnsi" w:cstheme="majorHAnsi"/>
        </w:rPr>
      </w:pPr>
      <w:hyperlink r:id="rId79" w:history="1">
        <w:r w:rsidRPr="005F323F">
          <w:rPr>
            <w:rFonts w:asciiTheme="majorHAnsi" w:eastAsia="Arial" w:hAnsiTheme="majorHAnsi" w:cstheme="majorHAnsi"/>
            <w:color w:val="003087" w:themeColor="hyperlink"/>
            <w:u w:val="single"/>
          </w:rPr>
          <w:t>The British Society of Urogynaecology (BSUG)</w:t>
        </w:r>
      </w:hyperlink>
    </w:p>
    <w:p w14:paraId="3DE61ED7" w14:textId="77777777" w:rsidR="005F323F" w:rsidRPr="005F323F" w:rsidRDefault="005F323F" w:rsidP="005F323F">
      <w:pPr>
        <w:shd w:val="clear" w:color="auto" w:fill="BDDEFF" w:themeFill="accent1" w:themeFillTint="33"/>
        <w:spacing w:after="0" w:line="240" w:lineRule="auto"/>
        <w:rPr>
          <w:rFonts w:asciiTheme="majorHAnsi" w:hAnsiTheme="majorHAnsi" w:cstheme="majorHAnsi"/>
        </w:rPr>
      </w:pPr>
    </w:p>
    <w:p w14:paraId="4039F240" w14:textId="77777777" w:rsidR="005F323F" w:rsidRPr="005F323F" w:rsidRDefault="005F323F" w:rsidP="005F323F">
      <w:pPr>
        <w:shd w:val="clear" w:color="auto" w:fill="BDDEFF" w:themeFill="accent1" w:themeFillTint="33"/>
        <w:spacing w:after="0" w:line="240" w:lineRule="auto"/>
        <w:rPr>
          <w:rFonts w:asciiTheme="majorHAnsi" w:hAnsiTheme="majorHAnsi" w:cstheme="majorHAnsi"/>
          <w:b/>
          <w:bCs/>
          <w:lang w:val="fr-FR" w:eastAsia="en-GB"/>
        </w:rPr>
      </w:pPr>
      <w:r w:rsidRPr="005F323F">
        <w:rPr>
          <w:rFonts w:asciiTheme="majorHAnsi" w:hAnsiTheme="majorHAnsi" w:cstheme="majorHAnsi"/>
          <w:b/>
          <w:bCs/>
          <w:lang w:val="fr-FR" w:eastAsia="en-GB"/>
        </w:rPr>
        <w:t xml:space="preserve">Patient </w:t>
      </w:r>
      <w:proofErr w:type="spellStart"/>
      <w:proofErr w:type="gramStart"/>
      <w:r w:rsidRPr="005F323F">
        <w:rPr>
          <w:rFonts w:asciiTheme="majorHAnsi" w:hAnsiTheme="majorHAnsi" w:cstheme="majorHAnsi"/>
          <w:b/>
          <w:bCs/>
          <w:lang w:val="fr-FR" w:eastAsia="en-GB"/>
        </w:rPr>
        <w:t>resources</w:t>
      </w:r>
      <w:proofErr w:type="spellEnd"/>
      <w:r w:rsidRPr="005F323F">
        <w:rPr>
          <w:rFonts w:asciiTheme="majorHAnsi" w:hAnsiTheme="majorHAnsi" w:cstheme="majorHAnsi"/>
          <w:b/>
          <w:bCs/>
          <w:lang w:val="fr-FR" w:eastAsia="en-GB"/>
        </w:rPr>
        <w:t>:</w:t>
      </w:r>
      <w:proofErr w:type="gramEnd"/>
    </w:p>
    <w:p w14:paraId="0A0F5A6B" w14:textId="77777777" w:rsidR="005F323F" w:rsidRPr="005F323F" w:rsidRDefault="005F323F" w:rsidP="005F323F">
      <w:pPr>
        <w:shd w:val="clear" w:color="auto" w:fill="BDDEFF" w:themeFill="accent1" w:themeFillTint="33"/>
        <w:spacing w:after="0" w:line="240" w:lineRule="auto"/>
      </w:pPr>
      <w:hyperlink r:id="rId80" w:history="1">
        <w:r w:rsidRPr="005F323F">
          <w:rPr>
            <w:rFonts w:asciiTheme="majorHAnsi" w:eastAsia="Arial" w:hAnsiTheme="majorHAnsi" w:cstheme="majorHAnsi"/>
            <w:color w:val="003087" w:themeColor="hyperlink"/>
            <w:u w:val="single"/>
            <w:lang w:val="fr-FR"/>
          </w:rPr>
          <w:t xml:space="preserve">Pelvic </w:t>
        </w:r>
        <w:proofErr w:type="spellStart"/>
        <w:r w:rsidRPr="005F323F">
          <w:rPr>
            <w:rFonts w:asciiTheme="majorHAnsi" w:eastAsia="Arial" w:hAnsiTheme="majorHAnsi" w:cstheme="majorHAnsi"/>
            <w:color w:val="003087" w:themeColor="hyperlink"/>
            <w:u w:val="single"/>
            <w:lang w:val="fr-FR"/>
          </w:rPr>
          <w:t>organ</w:t>
        </w:r>
        <w:proofErr w:type="spellEnd"/>
        <w:r w:rsidRPr="005F323F">
          <w:rPr>
            <w:rFonts w:asciiTheme="majorHAnsi" w:eastAsia="Arial" w:hAnsiTheme="majorHAnsi" w:cstheme="majorHAnsi"/>
            <w:color w:val="003087" w:themeColor="hyperlink"/>
            <w:u w:val="single"/>
            <w:lang w:val="fr-FR"/>
          </w:rPr>
          <w:t xml:space="preserve"> </w:t>
        </w:r>
        <w:proofErr w:type="spellStart"/>
        <w:r w:rsidRPr="005F323F">
          <w:rPr>
            <w:rFonts w:asciiTheme="majorHAnsi" w:eastAsia="Arial" w:hAnsiTheme="majorHAnsi" w:cstheme="majorHAnsi"/>
            <w:color w:val="003087" w:themeColor="hyperlink"/>
            <w:u w:val="single"/>
            <w:lang w:val="fr-FR"/>
          </w:rPr>
          <w:t>prolapse</w:t>
        </w:r>
        <w:proofErr w:type="spellEnd"/>
        <w:r w:rsidRPr="005F323F">
          <w:rPr>
            <w:rFonts w:asciiTheme="majorHAnsi" w:eastAsia="Arial" w:hAnsiTheme="majorHAnsi" w:cstheme="majorHAnsi"/>
            <w:color w:val="003087" w:themeColor="hyperlink"/>
            <w:u w:val="single"/>
            <w:lang w:val="fr-FR"/>
          </w:rPr>
          <w:t xml:space="preserve"> | RCOG</w:t>
        </w:r>
      </w:hyperlink>
    </w:p>
    <w:p w14:paraId="0A0C7432" w14:textId="77777777" w:rsidR="005F323F" w:rsidRPr="005F323F" w:rsidRDefault="005F323F" w:rsidP="005F323F">
      <w:pPr>
        <w:shd w:val="clear" w:color="auto" w:fill="BDDEFF" w:themeFill="accent1" w:themeFillTint="33"/>
        <w:spacing w:after="0" w:line="240" w:lineRule="auto"/>
      </w:pPr>
      <w:hyperlink r:id="rId81" w:history="1">
        <w:r w:rsidRPr="005F323F">
          <w:rPr>
            <w:color w:val="003087" w:themeColor="hyperlink"/>
            <w:u w:val="single"/>
          </w:rPr>
          <w:t>Pelvic Organ Prolapse - A physiotherapy guide for women | POGP</w:t>
        </w:r>
      </w:hyperlink>
    </w:p>
    <w:p w14:paraId="1AD253EB" w14:textId="77777777" w:rsidR="005F323F" w:rsidRPr="005F323F" w:rsidRDefault="005F323F" w:rsidP="005F323F">
      <w:pPr>
        <w:shd w:val="clear" w:color="auto" w:fill="BDDEFF" w:themeFill="accent1" w:themeFillTint="33"/>
        <w:spacing w:after="0" w:line="240" w:lineRule="auto"/>
        <w:rPr>
          <w:rFonts w:asciiTheme="majorHAnsi" w:hAnsiTheme="majorHAnsi" w:cstheme="majorHAnsi"/>
          <w:lang w:val="fr-FR"/>
        </w:rPr>
      </w:pPr>
    </w:p>
    <w:p w14:paraId="11EA293A" w14:textId="77777777" w:rsidR="005F323F" w:rsidRPr="005F323F" w:rsidRDefault="005F323F" w:rsidP="005F323F">
      <w:pPr>
        <w:shd w:val="clear" w:color="auto" w:fill="D9D9D9"/>
        <w:spacing w:line="240" w:lineRule="auto"/>
        <w:rPr>
          <w:rFonts w:asciiTheme="majorHAnsi" w:eastAsia="Arial" w:hAnsiTheme="majorHAnsi" w:cstheme="majorHAnsi"/>
        </w:rPr>
      </w:pPr>
      <w:r w:rsidRPr="005F323F">
        <w:rPr>
          <w:rFonts w:asciiTheme="majorHAnsi" w:eastAsia="Arial" w:hAnsiTheme="majorHAnsi" w:cstheme="majorHAnsi"/>
        </w:rPr>
        <w:t xml:space="preserve">If referring back, please state that the referral has already been through Advice and Guidance and include previous </w:t>
      </w:r>
      <w:proofErr w:type="gramStart"/>
      <w:r w:rsidRPr="005F323F">
        <w:rPr>
          <w:rFonts w:asciiTheme="majorHAnsi" w:eastAsia="Arial" w:hAnsiTheme="majorHAnsi" w:cstheme="majorHAnsi"/>
        </w:rPr>
        <w:t>correspondence</w:t>
      </w:r>
      <w:proofErr w:type="gramEnd"/>
      <w:r w:rsidRPr="005F323F">
        <w:rPr>
          <w:rFonts w:asciiTheme="majorHAnsi" w:eastAsia="Arial" w:hAnsiTheme="majorHAnsi" w:cstheme="majorHAnsi"/>
        </w:rPr>
        <w:t xml:space="preserve"> so we don’t duplicate advice.</w:t>
      </w:r>
    </w:p>
    <w:p w14:paraId="5F3C5B27" w14:textId="77777777" w:rsidR="005F323F" w:rsidRPr="005F323F" w:rsidRDefault="005F323F" w:rsidP="005F323F">
      <w:pPr>
        <w:shd w:val="clear" w:color="auto" w:fill="D9D9D9"/>
        <w:spacing w:after="0" w:line="240" w:lineRule="auto"/>
        <w:rPr>
          <w:rFonts w:asciiTheme="majorHAnsi" w:eastAsia="Arial" w:hAnsiTheme="majorHAnsi" w:cstheme="majorHAnsi"/>
        </w:rPr>
      </w:pPr>
      <w:r w:rsidRPr="005F323F">
        <w:rPr>
          <w:rFonts w:asciiTheme="majorHAnsi" w:eastAsia="Arial" w:hAnsiTheme="majorHAnsi" w:cstheme="majorHAnsi"/>
        </w:rPr>
        <w:t>With kind regards,</w:t>
      </w:r>
    </w:p>
    <w:p w14:paraId="2981D324" w14:textId="77777777" w:rsidR="005F323F" w:rsidRPr="005F323F" w:rsidRDefault="005F323F" w:rsidP="005F323F">
      <w:pPr>
        <w:shd w:val="clear" w:color="auto" w:fill="D9D9D9" w:themeFill="background1" w:themeFillShade="D9"/>
        <w:spacing w:after="0" w:line="240" w:lineRule="auto"/>
        <w:rPr>
          <w:rFonts w:asciiTheme="majorHAnsi" w:hAnsiTheme="majorHAnsi" w:cstheme="majorHAnsi"/>
        </w:rPr>
      </w:pPr>
      <w:r w:rsidRPr="005F323F">
        <w:rPr>
          <w:rFonts w:asciiTheme="majorHAnsi" w:hAnsiTheme="majorHAnsi" w:cstheme="majorHAnsi"/>
        </w:rPr>
        <w:t>[Responding clinician name and role]</w:t>
      </w:r>
    </w:p>
    <w:p w14:paraId="748DDC19" w14:textId="77777777" w:rsidR="005F323F" w:rsidRPr="005F323F" w:rsidRDefault="005F323F" w:rsidP="005F323F">
      <w:pPr>
        <w:shd w:val="clear" w:color="auto" w:fill="D9D9D9" w:themeFill="background1" w:themeFillShade="D9"/>
        <w:spacing w:after="0" w:line="240" w:lineRule="auto"/>
        <w:rPr>
          <w:rFonts w:asciiTheme="majorHAnsi" w:hAnsiTheme="majorHAnsi" w:cstheme="majorHAnsi"/>
        </w:rPr>
      </w:pPr>
    </w:p>
    <w:p w14:paraId="0AD4A442" w14:textId="77777777" w:rsidR="006E4CD8" w:rsidRDefault="006E4CD8" w:rsidP="006D2E2E">
      <w:bookmarkStart w:id="44" w:name="_Frequency_and_urgency"/>
      <w:bookmarkEnd w:id="44"/>
    </w:p>
    <w:p w14:paraId="3900ABF2" w14:textId="77777777" w:rsidR="00903084" w:rsidRDefault="00903084" w:rsidP="006D2E2E"/>
    <w:p w14:paraId="17F28DDF" w14:textId="77777777" w:rsidR="00903084" w:rsidRDefault="00903084" w:rsidP="006D2E2E"/>
    <w:p w14:paraId="65A1CACC" w14:textId="77777777" w:rsidR="00903084" w:rsidRDefault="00903084" w:rsidP="006D2E2E"/>
    <w:p w14:paraId="616A04C8" w14:textId="77777777" w:rsidR="00903084" w:rsidRDefault="00903084" w:rsidP="006D2E2E"/>
    <w:p w14:paraId="154442B2" w14:textId="77777777" w:rsidR="00903084" w:rsidRDefault="00903084" w:rsidP="006D2E2E"/>
    <w:p w14:paraId="26DABE47" w14:textId="77777777" w:rsidR="00903084" w:rsidRDefault="00903084" w:rsidP="006D2E2E"/>
    <w:p w14:paraId="2D2A5E99" w14:textId="77777777" w:rsidR="00903084" w:rsidRDefault="00903084" w:rsidP="006D2E2E"/>
    <w:p w14:paraId="26D453F6" w14:textId="77777777" w:rsidR="00903084" w:rsidRDefault="00903084" w:rsidP="006D2E2E"/>
    <w:p w14:paraId="02CFA80A" w14:textId="77777777" w:rsidR="00903084" w:rsidRDefault="00903084" w:rsidP="006D2E2E"/>
    <w:p w14:paraId="693A17AF" w14:textId="77777777" w:rsidR="00903084" w:rsidRDefault="00903084" w:rsidP="006D2E2E"/>
    <w:p w14:paraId="75A565E5" w14:textId="77777777" w:rsidR="00903084" w:rsidRDefault="00903084" w:rsidP="006D2E2E"/>
    <w:p w14:paraId="52925E8C" w14:textId="77777777" w:rsidR="00903084" w:rsidRDefault="00903084" w:rsidP="006D2E2E"/>
    <w:p w14:paraId="02FC0E0A" w14:textId="77777777" w:rsidR="00903084" w:rsidRDefault="00903084" w:rsidP="006D2E2E"/>
    <w:p w14:paraId="69D4F6AF" w14:textId="77777777" w:rsidR="00903084" w:rsidRDefault="00903084" w:rsidP="006D2E2E"/>
    <w:p w14:paraId="216C7BC0" w14:textId="77777777" w:rsidR="00903084" w:rsidRDefault="00903084" w:rsidP="006D2E2E"/>
    <w:p w14:paraId="5B49C635" w14:textId="77777777" w:rsidR="00903084" w:rsidRDefault="00903084" w:rsidP="006D2E2E"/>
    <w:p w14:paraId="05D94C18" w14:textId="4A52331F" w:rsidR="006D2E2E" w:rsidRDefault="006E4CD8" w:rsidP="006D2E2E">
      <w:pPr>
        <w:pStyle w:val="Heading2"/>
      </w:pPr>
      <w:bookmarkStart w:id="45" w:name="_Vulval_lichen_sclerosus"/>
      <w:bookmarkEnd w:id="45"/>
      <w:r w:rsidRPr="006E4CD8">
        <w:lastRenderedPageBreak/>
        <w:t xml:space="preserve">Vulval </w:t>
      </w:r>
      <w:r>
        <w:t>l</w:t>
      </w:r>
      <w:r w:rsidRPr="006E4CD8">
        <w:t xml:space="preserve">ichen </w:t>
      </w:r>
      <w:proofErr w:type="spellStart"/>
      <w:r w:rsidRPr="006E4CD8">
        <w:t>sclerosus</w:t>
      </w:r>
      <w:proofErr w:type="spellEnd"/>
      <w:r w:rsidRPr="006E4CD8">
        <w:t xml:space="preserve"> </w:t>
      </w:r>
      <w:r w:rsidR="006D2E2E" w:rsidRPr="00FE0252">
        <w:t xml:space="preserve"> </w:t>
      </w:r>
    </w:p>
    <w:p w14:paraId="7C48DE13" w14:textId="77777777" w:rsidR="006D2E2E" w:rsidRPr="009F2297" w:rsidRDefault="006D2E2E" w:rsidP="006D2E2E">
      <w:pPr>
        <w:pStyle w:val="NoSpacing"/>
        <w:shd w:val="clear" w:color="auto" w:fill="D9D9D9" w:themeFill="background1" w:themeFillShade="D9"/>
      </w:pPr>
      <w:r w:rsidRPr="009F2297">
        <w:t>Dear [Dr ____],</w:t>
      </w:r>
    </w:p>
    <w:p w14:paraId="127C894C" w14:textId="77777777" w:rsidR="006D2E2E" w:rsidRPr="009F2297" w:rsidRDefault="006D2E2E" w:rsidP="006D2E2E">
      <w:pPr>
        <w:pStyle w:val="NoSpacing"/>
        <w:shd w:val="clear" w:color="auto" w:fill="D9D9D9" w:themeFill="background1" w:themeFillShade="D9"/>
      </w:pPr>
    </w:p>
    <w:p w14:paraId="4EABEEF7" w14:textId="77777777" w:rsidR="006D2E2E" w:rsidRPr="009F2297" w:rsidRDefault="006D2E2E" w:rsidP="006D2E2E">
      <w:pPr>
        <w:pStyle w:val="NoSpacing"/>
        <w:shd w:val="clear" w:color="auto" w:fill="D9D9D9" w:themeFill="background1" w:themeFillShade="D9"/>
      </w:pPr>
      <w:r w:rsidRPr="009F2297">
        <w:t>Advice and guidance response pertaining to [Patient name].</w:t>
      </w:r>
    </w:p>
    <w:p w14:paraId="34FB6913" w14:textId="77777777" w:rsidR="006D2E2E" w:rsidRPr="004D6EF9" w:rsidRDefault="006D2E2E" w:rsidP="006D2E2E">
      <w:pPr>
        <w:pStyle w:val="Standardcontent"/>
      </w:pPr>
    </w:p>
    <w:p w14:paraId="41D356E1" w14:textId="06E7C6E2" w:rsidR="00A11E64" w:rsidRPr="004D6EF9" w:rsidRDefault="00A11E64" w:rsidP="00554AC8">
      <w:pPr>
        <w:shd w:val="clear" w:color="auto" w:fill="ADFFE5"/>
        <w:spacing w:line="240" w:lineRule="auto"/>
        <w:rPr>
          <w:rFonts w:ascii="Arial" w:eastAsia="Times New Roman" w:hAnsi="Arial" w:cs="Arial"/>
          <w:lang w:eastAsia="en-GB"/>
        </w:rPr>
      </w:pPr>
      <w:r w:rsidRPr="004D6EF9">
        <w:rPr>
          <w:rFonts w:ascii="Arial" w:eastAsia="Times New Roman" w:hAnsi="Arial" w:cs="Arial"/>
          <w:lang w:eastAsia="en-GB"/>
        </w:rPr>
        <w:t xml:space="preserve">Vulval symptoms are non-specific and vulval conditions can overlap. Symptoms are often associated </w:t>
      </w:r>
      <w:r w:rsidRPr="004D6EF9">
        <w:rPr>
          <w:rFonts w:ascii="Arial" w:hAnsi="Arial" w:cs="Arial"/>
          <w:lang w:eastAsia="en-GB"/>
        </w:rPr>
        <w:t>with anxiety, shame and stigma</w:t>
      </w:r>
      <w:r w:rsidRPr="004D6EF9" w:rsidDel="000673BC">
        <w:rPr>
          <w:rFonts w:ascii="Arial" w:eastAsia="Times New Roman" w:hAnsi="Arial" w:cs="Arial"/>
          <w:lang w:eastAsia="en-GB"/>
        </w:rPr>
        <w:t xml:space="preserve"> </w:t>
      </w:r>
      <w:r w:rsidRPr="004D6EF9">
        <w:rPr>
          <w:rFonts w:ascii="Arial" w:eastAsia="Times New Roman" w:hAnsi="Arial" w:cs="Arial"/>
          <w:lang w:eastAsia="en-GB"/>
        </w:rPr>
        <w:t xml:space="preserve">and it can take time for patients to present. Vulval lichen </w:t>
      </w:r>
      <w:proofErr w:type="spellStart"/>
      <w:r w:rsidRPr="004D6EF9">
        <w:rPr>
          <w:rFonts w:ascii="Arial" w:eastAsia="Times New Roman" w:hAnsi="Arial" w:cs="Arial"/>
          <w:lang w:eastAsia="en-GB"/>
        </w:rPr>
        <w:t>sclerosus</w:t>
      </w:r>
      <w:proofErr w:type="spellEnd"/>
      <w:r w:rsidRPr="004D6EF9">
        <w:rPr>
          <w:rFonts w:ascii="Arial" w:eastAsia="Times New Roman" w:hAnsi="Arial" w:cs="Arial"/>
          <w:lang w:eastAsia="en-GB"/>
        </w:rPr>
        <w:t xml:space="preserve"> (VLS) is underdiagnosed and often undertreated. Vulval examination is essential.</w:t>
      </w:r>
    </w:p>
    <w:p w14:paraId="63B8C0AA" w14:textId="77777777" w:rsidR="00A11E64" w:rsidRPr="004D6EF9" w:rsidRDefault="00A11E64" w:rsidP="00A11E64">
      <w:pPr>
        <w:shd w:val="clear" w:color="auto" w:fill="ADFFE5"/>
        <w:spacing w:line="240" w:lineRule="auto"/>
        <w:rPr>
          <w:rFonts w:ascii="Arial" w:eastAsia="Times New Roman" w:hAnsi="Arial" w:cs="Arial"/>
          <w:lang w:eastAsia="en-GB"/>
        </w:rPr>
      </w:pPr>
      <w:r w:rsidRPr="004D6EF9">
        <w:rPr>
          <w:rFonts w:ascii="Arial" w:eastAsia="Times New Roman" w:hAnsi="Arial" w:cs="Arial"/>
          <w:b/>
          <w:bCs/>
          <w:lang w:eastAsia="en-GB"/>
        </w:rPr>
        <w:t>Common symptoms</w:t>
      </w:r>
      <w:r w:rsidRPr="004D6EF9">
        <w:rPr>
          <w:rFonts w:ascii="Arial" w:eastAsia="Times New Roman" w:hAnsi="Arial" w:cs="Arial"/>
          <w:lang w:eastAsia="en-GB"/>
        </w:rPr>
        <w:t xml:space="preserve"> of VLS are severe itching, pain and dyspareunia. Signs include pallor/whitening of the skin, crinkly skin/texture change, bleeding under the skin, fissuring and scarring. </w:t>
      </w:r>
    </w:p>
    <w:p w14:paraId="41C42C2C" w14:textId="389F5483" w:rsidR="00A11E64" w:rsidRPr="004D6EF9" w:rsidRDefault="00A11E64" w:rsidP="00A11E64">
      <w:pPr>
        <w:shd w:val="clear" w:color="auto" w:fill="ADFFE5"/>
        <w:spacing w:line="240" w:lineRule="auto"/>
        <w:rPr>
          <w:rFonts w:ascii="Arial" w:eastAsia="Times New Roman" w:hAnsi="Arial" w:cs="Arial"/>
          <w:lang w:eastAsia="en-GB"/>
        </w:rPr>
      </w:pPr>
      <w:r w:rsidRPr="004D6EF9">
        <w:rPr>
          <w:rFonts w:ascii="Arial" w:eastAsia="Times New Roman" w:hAnsi="Arial" w:cs="Arial"/>
          <w:lang w:eastAsia="en-GB"/>
        </w:rPr>
        <w:t xml:space="preserve">If symptoms are suggestive of vulval lichen </w:t>
      </w:r>
      <w:proofErr w:type="spellStart"/>
      <w:r w:rsidRPr="004D6EF9">
        <w:rPr>
          <w:rFonts w:ascii="Arial" w:eastAsia="Times New Roman" w:hAnsi="Arial" w:cs="Arial"/>
          <w:lang w:eastAsia="en-GB"/>
        </w:rPr>
        <w:t>sclerosus</w:t>
      </w:r>
      <w:proofErr w:type="spellEnd"/>
      <w:r w:rsidRPr="004D6EF9">
        <w:rPr>
          <w:rFonts w:ascii="Arial" w:eastAsia="Times New Roman" w:hAnsi="Arial" w:cs="Arial"/>
          <w:lang w:eastAsia="en-GB"/>
        </w:rPr>
        <w:t xml:space="preserve">, start </w:t>
      </w:r>
      <w:r w:rsidRPr="004D6EF9">
        <w:rPr>
          <w:rFonts w:ascii="Arial" w:eastAsia="Times New Roman" w:hAnsi="Arial" w:cs="Arial"/>
          <w:b/>
          <w:bCs/>
          <w:lang w:eastAsia="en-GB"/>
        </w:rPr>
        <w:t>treatment</w:t>
      </w:r>
      <w:r w:rsidRPr="004D6EF9">
        <w:rPr>
          <w:rFonts w:ascii="Arial" w:eastAsia="Times New Roman" w:hAnsi="Arial" w:cs="Arial"/>
          <w:lang w:eastAsia="en-GB"/>
        </w:rPr>
        <w:t xml:space="preserve"> with a very potent topical steroid – Clobetasol propionate</w:t>
      </w:r>
      <w:r w:rsidR="0086542E">
        <w:rPr>
          <w:rFonts w:ascii="Arial" w:eastAsia="Times New Roman" w:hAnsi="Arial" w:cs="Arial"/>
          <w:lang w:eastAsia="en-GB"/>
        </w:rPr>
        <w:t xml:space="preserve"> </w:t>
      </w:r>
      <w:r w:rsidRPr="004D6EF9">
        <w:rPr>
          <w:rFonts w:ascii="Arial" w:eastAsia="Times New Roman" w:hAnsi="Arial" w:cs="Arial"/>
          <w:lang w:eastAsia="en-GB"/>
        </w:rPr>
        <w:t xml:space="preserve">0.05% ointment (once daily for one month, alternate days for one month, then twice weekly/as required titrating to normal skin texture/colour and symptoms) Apply to all affected areas. Reassure the patient that very potent steroids are safe in this condition, VLS has the potential to do much more harm to the vulval skin than a topical steroid. </w:t>
      </w:r>
    </w:p>
    <w:p w14:paraId="4FF07FC8" w14:textId="1A027C43" w:rsidR="005A7F24" w:rsidRDefault="00A11E64" w:rsidP="00E10C45">
      <w:pPr>
        <w:shd w:val="clear" w:color="auto" w:fill="ADFFE5"/>
        <w:spacing w:after="0" w:line="240" w:lineRule="auto"/>
        <w:rPr>
          <w:rFonts w:ascii="Arial" w:eastAsia="Times New Roman" w:hAnsi="Arial" w:cs="Arial"/>
          <w:lang w:eastAsia="en-GB"/>
        </w:rPr>
      </w:pPr>
      <w:r w:rsidRPr="004D6EF9">
        <w:rPr>
          <w:rFonts w:ascii="Arial" w:eastAsia="Times New Roman" w:hAnsi="Arial" w:cs="Arial"/>
          <w:i/>
          <w:iCs/>
          <w:lang w:eastAsia="en-GB"/>
        </w:rPr>
        <w:t>(if peri/post-menopausal)</w:t>
      </w:r>
      <w:r w:rsidR="00E10C45">
        <w:rPr>
          <w:rFonts w:ascii="Arial" w:eastAsia="Times New Roman" w:hAnsi="Arial" w:cs="Arial"/>
          <w:i/>
          <w:iCs/>
          <w:lang w:eastAsia="en-GB"/>
        </w:rPr>
        <w:t xml:space="preserve"> </w:t>
      </w:r>
      <w:r w:rsidRPr="004D6EF9">
        <w:rPr>
          <w:rFonts w:ascii="Arial" w:eastAsia="Times New Roman" w:hAnsi="Arial" w:cs="Arial"/>
          <w:lang w:eastAsia="en-GB"/>
        </w:rPr>
        <w:t>Consider topical oestrogen in peri/post-menopausal group</w:t>
      </w:r>
      <w:r w:rsidR="004D6EF9" w:rsidRPr="004D6EF9">
        <w:rPr>
          <w:rFonts w:ascii="Arial" w:eastAsia="Times New Roman" w:hAnsi="Arial" w:cs="Arial"/>
          <w:lang w:eastAsia="en-GB"/>
        </w:rPr>
        <w:t xml:space="preserve">. </w:t>
      </w:r>
    </w:p>
    <w:p w14:paraId="1AB0E96F" w14:textId="77777777" w:rsidR="00E10C45" w:rsidRPr="004D6EF9" w:rsidRDefault="00E10C45" w:rsidP="00E10C45">
      <w:pPr>
        <w:shd w:val="clear" w:color="auto" w:fill="ADFFE5"/>
        <w:spacing w:after="0" w:line="240" w:lineRule="auto"/>
        <w:rPr>
          <w:rFonts w:ascii="Arial" w:eastAsia="Times New Roman" w:hAnsi="Arial" w:cs="Arial"/>
          <w:lang w:eastAsia="en-GB"/>
        </w:rPr>
      </w:pPr>
    </w:p>
    <w:p w14:paraId="4AFECEA3" w14:textId="330DE1A6" w:rsidR="00A11E64" w:rsidRPr="004D6EF9" w:rsidRDefault="00A11E64" w:rsidP="00017E2C">
      <w:pPr>
        <w:shd w:val="clear" w:color="auto" w:fill="ADFFE5"/>
        <w:spacing w:after="0" w:line="240" w:lineRule="auto"/>
        <w:rPr>
          <w:rFonts w:ascii="Arial" w:eastAsia="Times New Roman" w:hAnsi="Arial" w:cs="Arial"/>
          <w:lang w:eastAsia="en-GB"/>
        </w:rPr>
      </w:pPr>
      <w:r w:rsidRPr="004D6EF9">
        <w:rPr>
          <w:rFonts w:ascii="Arial" w:eastAsia="Times New Roman" w:hAnsi="Arial" w:cs="Arial"/>
          <w:b/>
          <w:bCs/>
          <w:lang w:eastAsia="en-GB"/>
        </w:rPr>
        <w:t>Advise</w:t>
      </w:r>
      <w:r w:rsidRPr="004D6EF9">
        <w:rPr>
          <w:rFonts w:ascii="Arial" w:eastAsia="Times New Roman" w:hAnsi="Arial" w:cs="Arial"/>
          <w:lang w:eastAsia="en-GB"/>
        </w:rPr>
        <w:t xml:space="preserve"> that VLS is a long term condition that needs long term management</w:t>
      </w:r>
      <w:r w:rsidR="00C553A8">
        <w:rPr>
          <w:rFonts w:ascii="Arial" w:eastAsia="Times New Roman" w:hAnsi="Arial" w:cs="Arial"/>
          <w:lang w:eastAsia="en-GB"/>
        </w:rPr>
        <w:t>, including g</w:t>
      </w:r>
      <w:r w:rsidRPr="004D6EF9">
        <w:rPr>
          <w:rFonts w:ascii="Arial" w:eastAsia="Times New Roman" w:hAnsi="Arial" w:cs="Arial"/>
          <w:lang w:eastAsia="en-GB"/>
        </w:rPr>
        <w:t>eneral vulval care</w:t>
      </w:r>
      <w:r w:rsidR="00C553A8">
        <w:rPr>
          <w:rFonts w:ascii="Arial" w:eastAsia="Times New Roman" w:hAnsi="Arial" w:cs="Arial"/>
          <w:lang w:eastAsia="en-GB"/>
        </w:rPr>
        <w:t xml:space="preserve">: </w:t>
      </w:r>
      <w:r w:rsidRPr="004D6EF9">
        <w:rPr>
          <w:rFonts w:ascii="Arial" w:eastAsia="Times New Roman" w:hAnsi="Arial" w:cs="Arial"/>
          <w:lang w:eastAsia="en-GB"/>
        </w:rPr>
        <w:t xml:space="preserve">avoiding over washing, soaps, gels, hair removing creams, tight synthetic clothing. A bland greasy emollient can help restore skin barrier function. </w:t>
      </w:r>
    </w:p>
    <w:p w14:paraId="34F874DA" w14:textId="3CABEFAD" w:rsidR="00A11E64" w:rsidRPr="004D6EF9" w:rsidRDefault="00A11E64" w:rsidP="004D6EF9">
      <w:pPr>
        <w:shd w:val="clear" w:color="auto" w:fill="ADFFE5"/>
        <w:spacing w:line="240" w:lineRule="auto"/>
        <w:rPr>
          <w:rFonts w:ascii="Arial" w:eastAsia="Times New Roman" w:hAnsi="Arial" w:cs="Arial"/>
          <w:lang w:eastAsia="en-GB"/>
        </w:rPr>
      </w:pPr>
      <w:r w:rsidRPr="004D6EF9">
        <w:rPr>
          <w:rFonts w:ascii="Arial" w:eastAsia="Times New Roman" w:hAnsi="Arial" w:cs="Arial"/>
          <w:b/>
          <w:bCs/>
          <w:lang w:eastAsia="en-GB"/>
        </w:rPr>
        <w:t>Enquire</w:t>
      </w:r>
      <w:r w:rsidRPr="004D6EF9">
        <w:rPr>
          <w:rFonts w:ascii="Arial" w:eastAsia="Times New Roman" w:hAnsi="Arial" w:cs="Arial"/>
          <w:lang w:eastAsia="en-GB"/>
        </w:rPr>
        <w:t xml:space="preserve"> about urinary incontinence (associated with LS) and manage </w:t>
      </w:r>
      <w:hyperlink w:anchor="_Mixed_incontinence" w:history="1">
        <w:r w:rsidRPr="00F67446">
          <w:rPr>
            <w:rStyle w:val="Hyperlink"/>
            <w:rFonts w:ascii="Arial" w:eastAsia="Times New Roman" w:hAnsi="Arial" w:cs="Arial"/>
            <w:lang w:eastAsia="en-GB"/>
          </w:rPr>
          <w:t>accordingly</w:t>
        </w:r>
      </w:hyperlink>
      <w:r w:rsidRPr="004D6EF9">
        <w:rPr>
          <w:rFonts w:ascii="Arial" w:eastAsia="Times New Roman" w:hAnsi="Arial" w:cs="Arial"/>
          <w:lang w:eastAsia="en-GB"/>
        </w:rPr>
        <w:t xml:space="preserve">. </w:t>
      </w:r>
    </w:p>
    <w:p w14:paraId="3AA78EBC" w14:textId="77777777" w:rsidR="00A11E64" w:rsidRPr="004D6EF9" w:rsidRDefault="00A11E64" w:rsidP="00A11E64">
      <w:pPr>
        <w:shd w:val="clear" w:color="auto" w:fill="ADFFE5"/>
        <w:spacing w:line="240" w:lineRule="auto"/>
        <w:rPr>
          <w:rFonts w:ascii="Arial" w:eastAsia="Times New Roman" w:hAnsi="Arial" w:cs="Arial"/>
          <w:lang w:eastAsia="en-GB"/>
        </w:rPr>
      </w:pPr>
      <w:r w:rsidRPr="004D6EF9">
        <w:rPr>
          <w:rFonts w:ascii="Arial" w:eastAsia="Times New Roman" w:hAnsi="Arial" w:cs="Arial"/>
          <w:lang w:eastAsia="en-GB"/>
        </w:rPr>
        <w:t xml:space="preserve">Consider co-existent candidiasis (particularly in those on HRT or using topical oestrogens) and if </w:t>
      </w:r>
      <w:proofErr w:type="gramStart"/>
      <w:r w:rsidRPr="004D6EF9">
        <w:rPr>
          <w:rFonts w:ascii="Arial" w:eastAsia="Times New Roman" w:hAnsi="Arial" w:cs="Arial"/>
          <w:lang w:eastAsia="en-GB"/>
        </w:rPr>
        <w:t>necessary</w:t>
      </w:r>
      <w:proofErr w:type="gramEnd"/>
      <w:r w:rsidRPr="004D6EF9">
        <w:rPr>
          <w:rFonts w:ascii="Arial" w:eastAsia="Times New Roman" w:hAnsi="Arial" w:cs="Arial"/>
          <w:lang w:eastAsia="en-GB"/>
        </w:rPr>
        <w:t xml:space="preserve"> take a swab from the vulva/vagina to investigate for this. </w:t>
      </w:r>
    </w:p>
    <w:p w14:paraId="436FBA51" w14:textId="51E2C475" w:rsidR="00A11E64" w:rsidRPr="004D6EF9" w:rsidRDefault="00A11E64" w:rsidP="004D6EF9">
      <w:pPr>
        <w:shd w:val="clear" w:color="auto" w:fill="ADFFE5"/>
        <w:spacing w:line="240" w:lineRule="auto"/>
        <w:rPr>
          <w:rFonts w:ascii="Arial" w:eastAsia="Times New Roman" w:hAnsi="Arial" w:cs="Arial"/>
          <w:lang w:eastAsia="en-GB"/>
        </w:rPr>
      </w:pPr>
      <w:r w:rsidRPr="004D6EF9">
        <w:rPr>
          <w:rFonts w:ascii="Arial" w:eastAsia="Times New Roman" w:hAnsi="Arial" w:cs="Arial"/>
          <w:lang w:eastAsia="en-GB"/>
        </w:rPr>
        <w:t xml:space="preserve">Uncomplicated VLS that responds well to treatment does not always require referral to secondary care if the diagnosing clinician is confident about the diagnosis and can provide ongoing support and review. </w:t>
      </w:r>
    </w:p>
    <w:p w14:paraId="50BAAB20" w14:textId="6F03FE58" w:rsidR="006D2E2E" w:rsidRPr="004D6EF9" w:rsidRDefault="00A11E64" w:rsidP="00A11E64">
      <w:pPr>
        <w:pStyle w:val="Actionsforprimarycare"/>
        <w:rPr>
          <w:rFonts w:ascii="Arial" w:eastAsia="Times New Roman" w:hAnsi="Arial" w:cs="Arial"/>
          <w:lang w:eastAsia="en-GB"/>
        </w:rPr>
      </w:pPr>
      <w:r w:rsidRPr="004D6EF9">
        <w:rPr>
          <w:rFonts w:ascii="Arial" w:eastAsia="Times New Roman" w:hAnsi="Arial" w:cs="Arial"/>
          <w:lang w:eastAsia="en-GB"/>
        </w:rPr>
        <w:t>If the patient is happy to do so</w:t>
      </w:r>
      <w:r w:rsidR="005F4DAF">
        <w:rPr>
          <w:rFonts w:ascii="Arial" w:eastAsia="Times New Roman" w:hAnsi="Arial" w:cs="Arial"/>
          <w:lang w:eastAsia="en-GB"/>
        </w:rPr>
        <w:t>,</w:t>
      </w:r>
      <w:r w:rsidRPr="004D6EF9">
        <w:rPr>
          <w:rFonts w:ascii="Arial" w:eastAsia="Times New Roman" w:hAnsi="Arial" w:cs="Arial"/>
          <w:lang w:eastAsia="en-GB"/>
        </w:rPr>
        <w:t xml:space="preserve"> advise that a baseline self-photograph can be very helpful for future management, in case of onward referral.</w:t>
      </w:r>
    </w:p>
    <w:p w14:paraId="71568C72" w14:textId="77777777" w:rsidR="002910C3" w:rsidRPr="004D6EF9" w:rsidRDefault="002910C3" w:rsidP="00A11E64">
      <w:pPr>
        <w:pStyle w:val="Actionsforprimarycare"/>
      </w:pPr>
    </w:p>
    <w:p w14:paraId="4E0853F0" w14:textId="2099A487" w:rsidR="002910C3" w:rsidRPr="004D6EF9" w:rsidRDefault="002910C3" w:rsidP="002910C3">
      <w:pPr>
        <w:pStyle w:val="ListParagraph"/>
        <w:numPr>
          <w:ilvl w:val="0"/>
          <w:numId w:val="0"/>
        </w:numPr>
        <w:shd w:val="clear" w:color="auto" w:fill="F6C2D2"/>
        <w:rPr>
          <w:rFonts w:ascii="Arial" w:hAnsi="Arial" w:cs="Arial"/>
          <w:b/>
          <w:bCs/>
        </w:rPr>
      </w:pPr>
      <w:r w:rsidRPr="004D6EF9">
        <w:rPr>
          <w:rFonts w:ascii="Arial" w:hAnsi="Arial" w:cs="Arial"/>
          <w:b/>
          <w:bCs/>
        </w:rPr>
        <w:t>Consider referral to secondary care ( vulval clinic) if:</w:t>
      </w:r>
    </w:p>
    <w:p w14:paraId="3088EA8A" w14:textId="77777777" w:rsidR="002910C3" w:rsidRPr="004D6EF9" w:rsidRDefault="002910C3" w:rsidP="002910C3">
      <w:pPr>
        <w:pStyle w:val="Referinfobullets"/>
        <w:ind w:left="426" w:hanging="426"/>
      </w:pPr>
      <w:r w:rsidRPr="004D6EF9">
        <w:t>Diagnosis uncertain</w:t>
      </w:r>
    </w:p>
    <w:p w14:paraId="0F9A8D7F" w14:textId="77777777" w:rsidR="002910C3" w:rsidRPr="004D6EF9" w:rsidRDefault="002910C3" w:rsidP="002910C3">
      <w:pPr>
        <w:pStyle w:val="Referinfobullets"/>
        <w:ind w:left="426" w:hanging="426"/>
      </w:pPr>
      <w:r w:rsidRPr="004D6EF9">
        <w:t xml:space="preserve">Symptoms persist despite treatment </w:t>
      </w:r>
    </w:p>
    <w:p w14:paraId="3733010D" w14:textId="77777777" w:rsidR="002910C3" w:rsidRPr="004D6EF9" w:rsidRDefault="002910C3" w:rsidP="002910C3">
      <w:pPr>
        <w:pStyle w:val="Referinfobullets"/>
        <w:ind w:left="426" w:hanging="426"/>
      </w:pPr>
      <w:r w:rsidRPr="004D6EF9">
        <w:t>There is severe scarring/architectural change</w:t>
      </w:r>
    </w:p>
    <w:p w14:paraId="3ABC273D" w14:textId="77777777" w:rsidR="002910C3" w:rsidRPr="004D6EF9" w:rsidRDefault="002910C3" w:rsidP="002910C3">
      <w:pPr>
        <w:pStyle w:val="Referinfobullets"/>
        <w:ind w:left="426" w:hanging="426"/>
      </w:pPr>
      <w:r w:rsidRPr="004D6EF9">
        <w:t>Psychosexual impact</w:t>
      </w:r>
    </w:p>
    <w:p w14:paraId="5F3A2EFE" w14:textId="77777777" w:rsidR="002910C3" w:rsidRPr="004D6EF9" w:rsidRDefault="002910C3" w:rsidP="002910C3">
      <w:pPr>
        <w:pStyle w:val="Referinfobullets"/>
        <w:ind w:left="426" w:hanging="426"/>
      </w:pPr>
      <w:r w:rsidRPr="004D6EF9">
        <w:t>Severe incontinence</w:t>
      </w:r>
    </w:p>
    <w:p w14:paraId="504713DA" w14:textId="7036E315" w:rsidR="00541F1D" w:rsidRPr="004D6EF9" w:rsidRDefault="002910C3" w:rsidP="00541F1D">
      <w:pPr>
        <w:pStyle w:val="Referinfobullets"/>
        <w:spacing w:after="240"/>
        <w:ind w:left="426" w:hanging="426"/>
      </w:pPr>
      <w:r w:rsidRPr="004D6EF9">
        <w:t>Poor control of VLS (increases the risk of malignancy)</w:t>
      </w:r>
    </w:p>
    <w:p w14:paraId="197E4501" w14:textId="77777777" w:rsidR="00541F1D" w:rsidRPr="00554AC8" w:rsidRDefault="002910C3" w:rsidP="004D6EF9">
      <w:pPr>
        <w:pStyle w:val="Referinfo"/>
        <w:rPr>
          <w:b/>
          <w:bCs/>
        </w:rPr>
      </w:pPr>
      <w:r w:rsidRPr="00554AC8">
        <w:rPr>
          <w:b/>
          <w:bCs/>
        </w:rPr>
        <w:t xml:space="preserve">Urgent referral: </w:t>
      </w:r>
    </w:p>
    <w:p w14:paraId="49D56298" w14:textId="34BB88DD" w:rsidR="00837239" w:rsidRPr="004D6EF9" w:rsidRDefault="002910C3" w:rsidP="008C658F">
      <w:pPr>
        <w:pStyle w:val="Referinfobullets"/>
        <w:ind w:left="426" w:hanging="426"/>
        <w:rPr>
          <w:rFonts w:ascii="Arial" w:hAnsi="Arial" w:cs="Arial"/>
          <w:b/>
          <w:bCs/>
        </w:rPr>
      </w:pPr>
      <w:r w:rsidRPr="004D6EF9">
        <w:t>Concern about VIN or malignancy</w:t>
      </w:r>
    </w:p>
    <w:p w14:paraId="59B4B9CB" w14:textId="4E7A6DDC" w:rsidR="006D2E2E" w:rsidRPr="004D6EF9" w:rsidRDefault="002910C3" w:rsidP="008C658F">
      <w:pPr>
        <w:pStyle w:val="Referinfobullets"/>
        <w:ind w:left="426" w:hanging="426"/>
      </w:pPr>
      <w:r w:rsidRPr="004D6EF9">
        <w:t>Any new evolving lesion (papule, nodule, ulcer, erosion)</w:t>
      </w:r>
    </w:p>
    <w:p w14:paraId="1D46D29B" w14:textId="77777777" w:rsidR="00102F11" w:rsidRPr="004D6EF9" w:rsidRDefault="00102F11" w:rsidP="009F2297">
      <w:pPr>
        <w:pStyle w:val="Referinfobullets"/>
        <w:numPr>
          <w:ilvl w:val="0"/>
          <w:numId w:val="0"/>
        </w:numPr>
      </w:pPr>
    </w:p>
    <w:p w14:paraId="69656C4A" w14:textId="77777777" w:rsidR="00B3665E" w:rsidRPr="00575AE7" w:rsidRDefault="00B3665E" w:rsidP="00B3665E">
      <w:pPr>
        <w:pStyle w:val="Furtherinformation"/>
        <w:rPr>
          <w:rFonts w:eastAsia="Arial"/>
          <w:b/>
          <w:bCs/>
        </w:rPr>
      </w:pPr>
      <w:r>
        <w:rPr>
          <w:b/>
          <w:bCs/>
          <w:lang w:eastAsia="en-GB"/>
        </w:rPr>
        <w:t>R</w:t>
      </w:r>
      <w:r w:rsidRPr="00575AE7">
        <w:rPr>
          <w:b/>
          <w:bCs/>
          <w:lang w:eastAsia="en-GB"/>
        </w:rPr>
        <w:t>elevant guidance</w:t>
      </w:r>
      <w:r>
        <w:rPr>
          <w:b/>
          <w:bCs/>
          <w:lang w:eastAsia="en-GB"/>
        </w:rPr>
        <w:t>:</w:t>
      </w:r>
    </w:p>
    <w:p w14:paraId="4AA80552" w14:textId="77777777" w:rsidR="00102F11" w:rsidRPr="004D6EF9" w:rsidRDefault="00102F11" w:rsidP="00102F11">
      <w:pPr>
        <w:pStyle w:val="Furtherinformation"/>
        <w:rPr>
          <w:rFonts w:eastAsia="Arial"/>
        </w:rPr>
      </w:pPr>
      <w:r w:rsidRPr="004D6EF9">
        <w:rPr>
          <w:rFonts w:eastAsia="Arial"/>
        </w:rPr>
        <w:t xml:space="preserve">BAD vulval care </w:t>
      </w:r>
      <w:hyperlink r:id="rId82" w:history="1">
        <w:r w:rsidRPr="004D6EF9">
          <w:rPr>
            <w:rStyle w:val="Hyperlink"/>
            <w:rFonts w:ascii="Arial" w:eastAsia="Arial" w:hAnsi="Arial" w:cs="Arial"/>
          </w:rPr>
          <w:t>https://cdn.bad.org.uk/uploads/2021/11/19174105/Vulval-skincare-PIL-May-2023.pdf</w:t>
        </w:r>
      </w:hyperlink>
      <w:r w:rsidRPr="004D6EF9">
        <w:rPr>
          <w:rFonts w:eastAsia="Arial"/>
        </w:rPr>
        <w:t xml:space="preserve"> </w:t>
      </w:r>
    </w:p>
    <w:p w14:paraId="2AE0E6D8" w14:textId="77777777" w:rsidR="00102F11" w:rsidRPr="004D6EF9" w:rsidRDefault="00102F11" w:rsidP="00102F11">
      <w:pPr>
        <w:pStyle w:val="Furtherinformation"/>
        <w:rPr>
          <w:rFonts w:eastAsia="Arial"/>
        </w:rPr>
      </w:pPr>
      <w:r w:rsidRPr="004D6EF9">
        <w:rPr>
          <w:rFonts w:eastAsia="Arial"/>
        </w:rPr>
        <w:t xml:space="preserve">BAD PIL VLS </w:t>
      </w:r>
      <w:hyperlink r:id="rId83" w:history="1">
        <w:r w:rsidRPr="004D6EF9">
          <w:rPr>
            <w:rStyle w:val="Hyperlink"/>
            <w:rFonts w:ascii="Arial" w:eastAsia="Arial" w:hAnsi="Arial" w:cs="Arial"/>
          </w:rPr>
          <w:t>https://cdn.bad.org.uk/uploads/2021/12/19174014/LICHEN-SCLEROSUS-FEMALE-SEP-2022.pdf</w:t>
        </w:r>
      </w:hyperlink>
      <w:r w:rsidRPr="004D6EF9">
        <w:rPr>
          <w:rFonts w:eastAsia="Arial"/>
        </w:rPr>
        <w:t xml:space="preserve"> </w:t>
      </w:r>
    </w:p>
    <w:p w14:paraId="1104ADF6" w14:textId="77777777" w:rsidR="00102F11" w:rsidRPr="004D6EF9" w:rsidRDefault="00102F11" w:rsidP="00102F11">
      <w:pPr>
        <w:pStyle w:val="Furtherinformation"/>
        <w:rPr>
          <w:rFonts w:eastAsia="Arial"/>
        </w:rPr>
      </w:pPr>
      <w:r w:rsidRPr="004D6EF9">
        <w:rPr>
          <w:rFonts w:eastAsia="Arial"/>
        </w:rPr>
        <w:t>BAD LS guidelines (</w:t>
      </w:r>
      <w:hyperlink r:id="rId84" w:history="1">
        <w:r w:rsidRPr="004D6EF9">
          <w:rPr>
            <w:rStyle w:val="Hyperlink"/>
            <w:rFonts w:ascii="Arial" w:eastAsia="Arial" w:hAnsi="Arial" w:cs="Arial"/>
          </w:rPr>
          <w:t>https://doi.org/10.1111/bjd.16241</w:t>
        </w:r>
      </w:hyperlink>
      <w:r w:rsidRPr="004D6EF9">
        <w:rPr>
          <w:rFonts w:eastAsia="Arial"/>
        </w:rPr>
        <w:t xml:space="preserve"> </w:t>
      </w:r>
    </w:p>
    <w:p w14:paraId="39892570" w14:textId="77777777" w:rsidR="00102F11" w:rsidRPr="004D6EF9" w:rsidRDefault="00102F11" w:rsidP="00102F11">
      <w:pPr>
        <w:pStyle w:val="Furtherinformation"/>
        <w:rPr>
          <w:rFonts w:eastAsia="Arial"/>
        </w:rPr>
      </w:pPr>
      <w:r w:rsidRPr="004D6EF9">
        <w:rPr>
          <w:rFonts w:eastAsia="Arial"/>
        </w:rPr>
        <w:t xml:space="preserve">BSSVD guidance for follow up of VLS </w:t>
      </w:r>
      <w:hyperlink r:id="rId85" w:history="1">
        <w:r w:rsidRPr="004D6EF9">
          <w:rPr>
            <w:rStyle w:val="Hyperlink"/>
            <w:rFonts w:ascii="Arial" w:eastAsia="Arial" w:hAnsi="Arial" w:cs="Arial"/>
          </w:rPr>
          <w:t>https://bssvd.org/wp-content/uploads/2019/05/Lichen-Sclerosus-Follow-Up.pdf</w:t>
        </w:r>
      </w:hyperlink>
      <w:r w:rsidRPr="004D6EF9">
        <w:rPr>
          <w:rFonts w:eastAsia="Arial"/>
        </w:rPr>
        <w:t xml:space="preserve"> </w:t>
      </w:r>
    </w:p>
    <w:p w14:paraId="5D6E013E" w14:textId="77777777" w:rsidR="00102F11" w:rsidRPr="00102F11" w:rsidRDefault="00102F11" w:rsidP="00102F11">
      <w:pPr>
        <w:pStyle w:val="Furtherinformation"/>
      </w:pPr>
    </w:p>
    <w:p w14:paraId="60329345" w14:textId="28D905AA" w:rsidR="00102F11" w:rsidRPr="00D07AD3" w:rsidRDefault="00102F11" w:rsidP="00102F11">
      <w:pPr>
        <w:pStyle w:val="Furtherinformation"/>
        <w:rPr>
          <w:b/>
          <w:bCs/>
          <w:lang w:val="fr-FR"/>
        </w:rPr>
      </w:pPr>
      <w:r w:rsidRPr="00D07AD3">
        <w:rPr>
          <w:b/>
          <w:bCs/>
          <w:lang w:val="fr-FR"/>
        </w:rPr>
        <w:t xml:space="preserve">Patient </w:t>
      </w:r>
      <w:proofErr w:type="spellStart"/>
      <w:proofErr w:type="gramStart"/>
      <w:r w:rsidRPr="00D07AD3">
        <w:rPr>
          <w:b/>
          <w:bCs/>
          <w:lang w:val="fr-FR"/>
        </w:rPr>
        <w:t>resources</w:t>
      </w:r>
      <w:proofErr w:type="spellEnd"/>
      <w:r w:rsidRPr="00D07AD3">
        <w:rPr>
          <w:b/>
          <w:bCs/>
          <w:lang w:val="fr-FR"/>
        </w:rPr>
        <w:t>:</w:t>
      </w:r>
      <w:proofErr w:type="gramEnd"/>
    </w:p>
    <w:p w14:paraId="0F489F8D" w14:textId="77777777" w:rsidR="00102F11" w:rsidRPr="00D07AD3" w:rsidRDefault="00102F11" w:rsidP="00102F11">
      <w:pPr>
        <w:pStyle w:val="Furtherinformation"/>
        <w:rPr>
          <w:lang w:val="fr-FR"/>
        </w:rPr>
      </w:pPr>
      <w:hyperlink r:id="rId86">
        <w:r w:rsidRPr="00D07AD3">
          <w:rPr>
            <w:rStyle w:val="Hyperlink"/>
            <w:rFonts w:ascii="Arial" w:eastAsia="Arial" w:hAnsi="Arial" w:cs="Arial"/>
            <w:lang w:val="fr-FR"/>
          </w:rPr>
          <w:t>https://www.lichensclerosusguide.org.uk/</w:t>
        </w:r>
      </w:hyperlink>
    </w:p>
    <w:p w14:paraId="6C62382E" w14:textId="79F25324" w:rsidR="00DC51B8" w:rsidRPr="00D07AD3" w:rsidRDefault="00102F11" w:rsidP="00102F11">
      <w:pPr>
        <w:pStyle w:val="Furtherinformation"/>
        <w:rPr>
          <w:rFonts w:eastAsia="Arial"/>
          <w:lang w:val="fr-FR"/>
        </w:rPr>
      </w:pPr>
      <w:hyperlink r:id="rId87" w:history="1">
        <w:r w:rsidRPr="00D07AD3">
          <w:rPr>
            <w:rStyle w:val="Hyperlink"/>
            <w:rFonts w:ascii="Arial" w:eastAsia="Arial" w:hAnsi="Arial" w:cs="Arial"/>
            <w:lang w:val="fr-FR"/>
          </w:rPr>
          <w:t>https://www.issvd.org/application/files/4516/8366/1295/07EN_-_VulvarLichenSclerosus2020_V2.pdf</w:t>
        </w:r>
      </w:hyperlink>
      <w:r w:rsidRPr="00D07AD3">
        <w:rPr>
          <w:rFonts w:eastAsia="Arial"/>
          <w:lang w:val="fr-FR"/>
        </w:rPr>
        <w:t xml:space="preserve"> </w:t>
      </w:r>
    </w:p>
    <w:p w14:paraId="4F6D6C64" w14:textId="77777777" w:rsidR="00541F1D" w:rsidRPr="00541F1D" w:rsidRDefault="00541F1D" w:rsidP="00541F1D">
      <w:pPr>
        <w:pStyle w:val="Standardcontent"/>
      </w:pPr>
      <w:r w:rsidRPr="00FE544B">
        <w:t xml:space="preserve">If </w:t>
      </w:r>
      <w:r w:rsidRPr="00541F1D">
        <w:t xml:space="preserve">referring back, please state that the referral has already been through Advice and Guidance and include previous </w:t>
      </w:r>
      <w:proofErr w:type="gramStart"/>
      <w:r w:rsidRPr="00541F1D">
        <w:t>correspondence</w:t>
      </w:r>
      <w:proofErr w:type="gramEnd"/>
      <w:r w:rsidRPr="00541F1D">
        <w:t xml:space="preserve"> so we don’t duplicate advice.</w:t>
      </w:r>
    </w:p>
    <w:p w14:paraId="33E4298C" w14:textId="77777777" w:rsidR="00541F1D" w:rsidRPr="00541F1D" w:rsidRDefault="00541F1D" w:rsidP="00541F1D">
      <w:pPr>
        <w:pStyle w:val="Standardcontent"/>
      </w:pPr>
    </w:p>
    <w:p w14:paraId="531AA4F1" w14:textId="77777777" w:rsidR="00541F1D" w:rsidRPr="00541F1D" w:rsidRDefault="00541F1D" w:rsidP="00541F1D">
      <w:pPr>
        <w:pStyle w:val="Standardcontent"/>
      </w:pPr>
      <w:r w:rsidRPr="00541F1D">
        <w:t>With kind regards,</w:t>
      </w:r>
    </w:p>
    <w:p w14:paraId="10CF8AD5" w14:textId="40369D86" w:rsidR="006D2E2E" w:rsidRDefault="00541F1D" w:rsidP="00541F1D">
      <w:pPr>
        <w:pStyle w:val="Standardcontent"/>
      </w:pPr>
      <w:r w:rsidRPr="00541F1D">
        <w:t>[Responding clinician name and role]</w:t>
      </w:r>
      <w:r w:rsidR="006D2E2E">
        <w:br w:type="page"/>
      </w:r>
    </w:p>
    <w:p w14:paraId="050DC940" w14:textId="576DE531" w:rsidR="006D2E2E" w:rsidRDefault="009201D1" w:rsidP="006D2E2E">
      <w:pPr>
        <w:pStyle w:val="Heading2"/>
      </w:pPr>
      <w:bookmarkStart w:id="46" w:name="_Vulval_conditions_including"/>
      <w:bookmarkEnd w:id="46"/>
      <w:r>
        <w:lastRenderedPageBreak/>
        <w:t>Vulval conditions including vulval pruritus</w:t>
      </w:r>
      <w:r w:rsidR="006D2E2E" w:rsidRPr="00FE0252">
        <w:t xml:space="preserve"> </w:t>
      </w:r>
    </w:p>
    <w:p w14:paraId="7CEE54BE" w14:textId="77777777" w:rsidR="006D2E2E" w:rsidRDefault="006D2E2E" w:rsidP="00E10C45">
      <w:pPr>
        <w:pStyle w:val="NoSpacing"/>
        <w:shd w:val="clear" w:color="auto" w:fill="D9D9D9" w:themeFill="background1" w:themeFillShade="D9"/>
      </w:pPr>
      <w:r>
        <w:t>Dear [Dr ____],</w:t>
      </w:r>
    </w:p>
    <w:p w14:paraId="5E35FB93" w14:textId="77777777" w:rsidR="006D2E2E" w:rsidRPr="004605AD" w:rsidRDefault="006D2E2E" w:rsidP="00E10C45">
      <w:pPr>
        <w:pStyle w:val="NoSpacing"/>
        <w:shd w:val="clear" w:color="auto" w:fill="D9D9D9" w:themeFill="background1" w:themeFillShade="D9"/>
      </w:pPr>
    </w:p>
    <w:p w14:paraId="4067F7B0" w14:textId="635AB604" w:rsidR="006D2E2E" w:rsidRPr="004605AD" w:rsidRDefault="006D2E2E" w:rsidP="003B6F88">
      <w:pPr>
        <w:pStyle w:val="NoSpacing"/>
        <w:shd w:val="clear" w:color="auto" w:fill="D9D9D9" w:themeFill="background1" w:themeFillShade="D9"/>
        <w:spacing w:after="240"/>
      </w:pPr>
      <w:r w:rsidRPr="004605AD">
        <w:t>Advice and guidance response pertaining to [Patient name].</w:t>
      </w:r>
    </w:p>
    <w:p w14:paraId="69811A6D" w14:textId="77777777" w:rsidR="008E5482" w:rsidRPr="004605AD" w:rsidRDefault="006D2E2E" w:rsidP="00E10C45">
      <w:pPr>
        <w:pStyle w:val="Listforprimarycare"/>
        <w:numPr>
          <w:ilvl w:val="0"/>
          <w:numId w:val="0"/>
        </w:numPr>
        <w:ind w:left="284" w:hanging="284"/>
      </w:pPr>
      <w:r w:rsidRPr="004605AD">
        <w:t>Suggested actions</w:t>
      </w:r>
      <w:r w:rsidR="008E5482" w:rsidRPr="004605AD">
        <w:t xml:space="preserve">: </w:t>
      </w:r>
    </w:p>
    <w:p w14:paraId="3081200C" w14:textId="706D994E" w:rsidR="00AA1205" w:rsidRPr="004605AD" w:rsidRDefault="00AA1205" w:rsidP="00E10C45">
      <w:pPr>
        <w:pStyle w:val="Listforprimarycare"/>
        <w:ind w:left="426" w:hanging="426"/>
      </w:pPr>
      <w:r w:rsidRPr="004605AD">
        <w:t>Check for duration and pattern, efficacy of treatments to date, severity and impact and other symptoms e.g. discharge, urinary symptoms</w:t>
      </w:r>
    </w:p>
    <w:p w14:paraId="64B72946" w14:textId="086E5DE4" w:rsidR="00AA1205" w:rsidRPr="004605AD" w:rsidRDefault="00AA1205" w:rsidP="00E10C45">
      <w:pPr>
        <w:pStyle w:val="Listforprimarycare"/>
        <w:ind w:left="426" w:hanging="426"/>
      </w:pPr>
      <w:r w:rsidRPr="004605AD">
        <w:t xml:space="preserve">Examine the vulva, loss of architecture can occur with vulval lichen </w:t>
      </w:r>
      <w:proofErr w:type="spellStart"/>
      <w:r w:rsidRPr="004605AD">
        <w:t>sclerosus</w:t>
      </w:r>
      <w:proofErr w:type="spellEnd"/>
      <w:r w:rsidRPr="004605AD">
        <w:t>, vulval lichen planus and urogenital menopause symptoms but not eczema, psoriasis or thrush</w:t>
      </w:r>
    </w:p>
    <w:p w14:paraId="61B7561E" w14:textId="0D14A50F" w:rsidR="00AA1205" w:rsidRPr="004605AD" w:rsidRDefault="00AA1205" w:rsidP="00E10C45">
      <w:pPr>
        <w:pStyle w:val="Listforprimarycare"/>
        <w:ind w:left="426" w:hanging="426"/>
      </w:pPr>
      <w:r w:rsidRPr="004605AD">
        <w:t>If the patient is happy to do so, advise that a baseline self-photograph can be helpful for future management should onward referral be required. Photographs can be stored securely on a password protected app or phone </w:t>
      </w:r>
    </w:p>
    <w:p w14:paraId="516FA81F" w14:textId="64A20A1D" w:rsidR="00AA1205" w:rsidRPr="004605AD" w:rsidRDefault="00AA1205" w:rsidP="00E10C45">
      <w:pPr>
        <w:pStyle w:val="Listforprimarycare"/>
        <w:ind w:left="426" w:hanging="426"/>
      </w:pPr>
      <w:r w:rsidRPr="004605AD">
        <w:t>Take a vulval/vaginal swab, particularly if there is a discharge</w:t>
      </w:r>
    </w:p>
    <w:p w14:paraId="408E66E7" w14:textId="72902D6B" w:rsidR="00AA1205" w:rsidRPr="004605AD" w:rsidRDefault="00AA1205" w:rsidP="00E10C45">
      <w:pPr>
        <w:pStyle w:val="Listforprimarycare"/>
        <w:ind w:left="426" w:hanging="426"/>
      </w:pPr>
      <w:r w:rsidRPr="004605AD">
        <w:t>Advise about general vulval care e.g. avoid over washing, soaps, gels, hair removing creams, waxing, wet wipes, tight synthetic clothing</w:t>
      </w:r>
      <w:r w:rsidR="00086098">
        <w:t xml:space="preserve">. </w:t>
      </w:r>
      <w:r w:rsidRPr="004605AD">
        <w:t>A bland greasy emollient can help in most conditions  </w:t>
      </w:r>
    </w:p>
    <w:p w14:paraId="320E8456" w14:textId="1B5BC3A6" w:rsidR="00AA1205" w:rsidRPr="004605AD" w:rsidRDefault="00AA1205" w:rsidP="00E10C45">
      <w:pPr>
        <w:pStyle w:val="Listforprimarycare"/>
        <w:ind w:left="426" w:hanging="426"/>
      </w:pPr>
      <w:r w:rsidRPr="004605AD">
        <w:t xml:space="preserve">Enquire about </w:t>
      </w:r>
      <w:hyperlink w:anchor="_Mixed_incontinence" w:history="1">
        <w:r w:rsidRPr="007024C9">
          <w:rPr>
            <w:rStyle w:val="Hyperlink"/>
          </w:rPr>
          <w:t>urinary incontinence</w:t>
        </w:r>
      </w:hyperlink>
      <w:r w:rsidRPr="004605AD">
        <w:t xml:space="preserve"> and manage accordingly </w:t>
      </w:r>
    </w:p>
    <w:p w14:paraId="71F7979A" w14:textId="55B28375" w:rsidR="00AA1205" w:rsidRPr="004605AD" w:rsidRDefault="00AA1205" w:rsidP="00E10C45">
      <w:pPr>
        <w:pStyle w:val="Listforprimarycare"/>
        <w:ind w:left="426" w:hanging="426"/>
      </w:pPr>
      <w:r w:rsidRPr="004605AD">
        <w:t xml:space="preserve">If signs/symptoms are suggestive of </w:t>
      </w:r>
      <w:hyperlink w:anchor="_Recurrent_thrush" w:history="1">
        <w:r w:rsidRPr="00B207A7">
          <w:rPr>
            <w:rStyle w:val="Hyperlink"/>
          </w:rPr>
          <w:t>recurrent thrush</w:t>
        </w:r>
      </w:hyperlink>
      <w:r w:rsidRPr="004605AD">
        <w:t xml:space="preserve"> (candida) take a vulval swab including sensitivities if there’s a concern about resistance to treatment. Treat according to result (candida). The use of moderate</w:t>
      </w:r>
      <w:r w:rsidR="00AD345C">
        <w:t>/</w:t>
      </w:r>
      <w:r w:rsidRPr="004605AD">
        <w:t xml:space="preserve">potent topical steroid for 5-7 days during an acute episode of candida can be helpful while the infection is being treated to settle associated inflammation </w:t>
      </w:r>
    </w:p>
    <w:p w14:paraId="413174B0" w14:textId="4C81D383" w:rsidR="00AA1205" w:rsidRPr="004605AD" w:rsidRDefault="00AA1205" w:rsidP="00E10C45">
      <w:pPr>
        <w:pStyle w:val="Listforprimarycare"/>
        <w:ind w:left="426" w:hanging="426"/>
      </w:pPr>
      <w:r w:rsidRPr="004605AD">
        <w:t>Check for signs/symptoms of eczema or psoriasis. Genital/flexural psoriasis often looks</w:t>
      </w:r>
      <w:r w:rsidR="0065675F">
        <w:t xml:space="preserve"> </w:t>
      </w:r>
      <w:r w:rsidRPr="004605AD">
        <w:t>red as no scale. Check for candida which often coexists. Treat with moderate</w:t>
      </w:r>
      <w:r w:rsidR="00AD345C">
        <w:t>/</w:t>
      </w:r>
      <w:r w:rsidRPr="004605AD">
        <w:t xml:space="preserve">potent steroid or combination topical steroid +/- antibacterial/antifungal  in addition to emollients and general care </w:t>
      </w:r>
    </w:p>
    <w:p w14:paraId="215653D0" w14:textId="1A473B4D" w:rsidR="00AA1205" w:rsidRPr="004605AD" w:rsidRDefault="00972CE4" w:rsidP="00E10C45">
      <w:pPr>
        <w:pStyle w:val="Listforprimarycare"/>
        <w:ind w:left="426" w:hanging="426"/>
      </w:pPr>
      <w:r>
        <w:t xml:space="preserve">Treat </w:t>
      </w:r>
      <w:r w:rsidR="00AA1205" w:rsidRPr="004605AD">
        <w:t>signs/symptoms suggestive of urogenital atrophy/</w:t>
      </w:r>
      <w:hyperlink r:id="rId88">
        <w:r w:rsidR="00AA1205" w:rsidRPr="004605AD">
          <w:rPr>
            <w:rStyle w:val="Hyperlink"/>
            <w:rFonts w:ascii="Arial" w:hAnsi="Arial" w:cs="Arial"/>
          </w:rPr>
          <w:t>genitourinary symptoms of menopause</w:t>
        </w:r>
      </w:hyperlink>
      <w:r w:rsidR="00AA1205" w:rsidRPr="004605AD">
        <w:t xml:space="preserve"> </w:t>
      </w:r>
    </w:p>
    <w:p w14:paraId="07DA1E2B" w14:textId="2A62B2E9" w:rsidR="00AA1205" w:rsidRPr="004605AD" w:rsidRDefault="00AC478E" w:rsidP="00E10C45">
      <w:pPr>
        <w:pStyle w:val="Listforprimarycare"/>
        <w:ind w:left="426" w:hanging="426"/>
      </w:pPr>
      <w:r w:rsidRPr="004605AD">
        <w:t>See advice i</w:t>
      </w:r>
      <w:r w:rsidR="00AA1205" w:rsidRPr="004605AD">
        <w:t xml:space="preserve">f signs/symptoms are suggestive of </w:t>
      </w:r>
      <w:hyperlink w:anchor="_Vulval_lichen_sclerosus" w:history="1">
        <w:r w:rsidR="00AA1205" w:rsidRPr="00B207A7">
          <w:rPr>
            <w:rStyle w:val="Hyperlink"/>
          </w:rPr>
          <w:t xml:space="preserve">vulval lichen </w:t>
        </w:r>
        <w:proofErr w:type="spellStart"/>
        <w:r w:rsidR="00AA1205" w:rsidRPr="00B207A7">
          <w:rPr>
            <w:rStyle w:val="Hyperlink"/>
          </w:rPr>
          <w:t>sclerosus</w:t>
        </w:r>
        <w:proofErr w:type="spellEnd"/>
      </w:hyperlink>
      <w:r w:rsidR="00AA1205" w:rsidRPr="004605AD">
        <w:t xml:space="preserve"> </w:t>
      </w:r>
    </w:p>
    <w:p w14:paraId="55C415A9" w14:textId="7C9B4690" w:rsidR="00AA1205" w:rsidRPr="004605AD" w:rsidRDefault="00DE3E02" w:rsidP="00E10C45">
      <w:pPr>
        <w:pStyle w:val="Listforprimarycare"/>
        <w:ind w:left="426" w:hanging="426"/>
      </w:pPr>
      <w:r>
        <w:t>S</w:t>
      </w:r>
      <w:r w:rsidR="00AA1205" w:rsidRPr="004605AD">
        <w:t>igns/symptoms of lichen planus likely to need referral, especially if erosive – check other mucosal sites</w:t>
      </w:r>
    </w:p>
    <w:p w14:paraId="69042F22" w14:textId="7B4CCEB6" w:rsidR="006D2E2E" w:rsidRDefault="006D2E2E" w:rsidP="00E10C45">
      <w:pPr>
        <w:pStyle w:val="Listforprimarycare"/>
        <w:numPr>
          <w:ilvl w:val="0"/>
          <w:numId w:val="0"/>
        </w:numPr>
        <w:ind w:left="426" w:hanging="426"/>
      </w:pPr>
      <w:r w:rsidRPr="004605AD">
        <w:t xml:space="preserve"> </w:t>
      </w:r>
    </w:p>
    <w:p w14:paraId="7C5212A6" w14:textId="6B318CAD" w:rsidR="00B75EC6" w:rsidRPr="00C743E7" w:rsidRDefault="00B75EC6" w:rsidP="00E10C45">
      <w:pPr>
        <w:pStyle w:val="Referinfo"/>
        <w:rPr>
          <w:b/>
          <w:bCs/>
        </w:rPr>
      </w:pPr>
      <w:r w:rsidRPr="00C743E7">
        <w:rPr>
          <w:b/>
          <w:bCs/>
        </w:rPr>
        <w:t xml:space="preserve">Consider referral to local vulval clinic, dermatology, gynaecology or </w:t>
      </w:r>
      <w:r w:rsidR="003932BF">
        <w:rPr>
          <w:b/>
          <w:bCs/>
        </w:rPr>
        <w:t>GUM</w:t>
      </w:r>
      <w:r w:rsidRPr="00C743E7">
        <w:rPr>
          <w:b/>
          <w:bCs/>
        </w:rPr>
        <w:t xml:space="preserve"> if: </w:t>
      </w:r>
    </w:p>
    <w:p w14:paraId="73A26483" w14:textId="77777777" w:rsidR="00B75EC6" w:rsidRPr="00B75EC6" w:rsidRDefault="00B75EC6" w:rsidP="00E10C45">
      <w:pPr>
        <w:pStyle w:val="Referinfobullets"/>
        <w:ind w:left="426" w:hanging="426"/>
      </w:pPr>
      <w:r w:rsidRPr="00B75EC6">
        <w:t>Diagnosis uncertain </w:t>
      </w:r>
    </w:p>
    <w:p w14:paraId="37F6D952" w14:textId="77777777" w:rsidR="00B75EC6" w:rsidRPr="00B75EC6" w:rsidRDefault="00B75EC6" w:rsidP="00E10C45">
      <w:pPr>
        <w:pStyle w:val="Referinfobullets"/>
        <w:ind w:left="426" w:hanging="426"/>
      </w:pPr>
      <w:r w:rsidRPr="00B75EC6">
        <w:t>Symptoms persist despite treatment  </w:t>
      </w:r>
    </w:p>
    <w:p w14:paraId="13FBEFA4" w14:textId="77777777" w:rsidR="00B75EC6" w:rsidRPr="00B75EC6" w:rsidRDefault="00B75EC6" w:rsidP="00E10C45">
      <w:pPr>
        <w:pStyle w:val="Referinfobullets"/>
        <w:ind w:left="426" w:hanging="426"/>
      </w:pPr>
      <w:r w:rsidRPr="00B75EC6">
        <w:t>There is severe scarring/architectural change, erosive disease. </w:t>
      </w:r>
    </w:p>
    <w:p w14:paraId="432519AE" w14:textId="77777777" w:rsidR="00B75EC6" w:rsidRPr="00B75EC6" w:rsidRDefault="00B75EC6" w:rsidP="00E10C45">
      <w:pPr>
        <w:pStyle w:val="Referinfobullets"/>
        <w:ind w:left="426" w:hanging="426"/>
      </w:pPr>
      <w:r w:rsidRPr="00B75EC6">
        <w:t>Psychosexual impact </w:t>
      </w:r>
    </w:p>
    <w:p w14:paraId="0156FD69" w14:textId="77777777" w:rsidR="00B75EC6" w:rsidRPr="00B75EC6" w:rsidRDefault="00B75EC6" w:rsidP="00E10C45">
      <w:pPr>
        <w:pStyle w:val="Referinfobullets"/>
        <w:spacing w:after="240"/>
        <w:ind w:left="426" w:hanging="426"/>
      </w:pPr>
      <w:r w:rsidRPr="00B75EC6">
        <w:t>Severe incontinence </w:t>
      </w:r>
    </w:p>
    <w:p w14:paraId="56B60CC8" w14:textId="546B062B" w:rsidR="00B75EC6" w:rsidRPr="00C743E7" w:rsidRDefault="00C743E7" w:rsidP="00E10C45">
      <w:pPr>
        <w:pStyle w:val="Referinfo"/>
        <w:rPr>
          <w:b/>
          <w:bCs/>
        </w:rPr>
      </w:pPr>
      <w:r>
        <w:rPr>
          <w:b/>
          <w:bCs/>
        </w:rPr>
        <w:t xml:space="preserve">Urgent referral </w:t>
      </w:r>
    </w:p>
    <w:p w14:paraId="21153295" w14:textId="77777777" w:rsidR="00B75EC6" w:rsidRPr="003401A0" w:rsidRDefault="00B75EC6" w:rsidP="00E10C45">
      <w:pPr>
        <w:pStyle w:val="Referinfobullets"/>
        <w:ind w:left="426" w:hanging="426"/>
      </w:pPr>
      <w:r w:rsidRPr="4A2E4BE3">
        <w:t>Concern about V</w:t>
      </w:r>
      <w:r>
        <w:t>IN</w:t>
      </w:r>
      <w:r w:rsidRPr="4A2E4BE3">
        <w:t xml:space="preserve"> or malignancy</w:t>
      </w:r>
    </w:p>
    <w:p w14:paraId="454238B9" w14:textId="3E4A8B72" w:rsidR="00B75EC6" w:rsidRDefault="00086098" w:rsidP="00E10C45">
      <w:pPr>
        <w:pStyle w:val="Referinfobullets"/>
        <w:ind w:left="426" w:hanging="426"/>
      </w:pPr>
      <w:r>
        <w:t>I</w:t>
      </w:r>
      <w:r w:rsidR="00B75EC6" w:rsidRPr="008466F5">
        <w:t>f any new evolving lesion (papule, nodule, ulcer, erosion)  </w:t>
      </w:r>
    </w:p>
    <w:p w14:paraId="6D23D137" w14:textId="77777777" w:rsidR="003C368C" w:rsidRPr="008466F5" w:rsidRDefault="003C368C" w:rsidP="00E10C45">
      <w:pPr>
        <w:pStyle w:val="Referinfobullets"/>
        <w:numPr>
          <w:ilvl w:val="0"/>
          <w:numId w:val="0"/>
        </w:numPr>
      </w:pPr>
    </w:p>
    <w:p w14:paraId="78208D55" w14:textId="1B0C5A1B" w:rsidR="00FA5C75" w:rsidRPr="00B3665E" w:rsidRDefault="00B3665E" w:rsidP="00E10C45">
      <w:pPr>
        <w:pStyle w:val="Furtherinformation"/>
        <w:rPr>
          <w:rFonts w:eastAsia="Arial"/>
          <w:b/>
          <w:bCs/>
        </w:rPr>
      </w:pPr>
      <w:r>
        <w:rPr>
          <w:b/>
          <w:bCs/>
          <w:lang w:eastAsia="en-GB"/>
        </w:rPr>
        <w:t>R</w:t>
      </w:r>
      <w:r w:rsidRPr="00575AE7">
        <w:rPr>
          <w:b/>
          <w:bCs/>
          <w:lang w:eastAsia="en-GB"/>
        </w:rPr>
        <w:t>elevant guidance</w:t>
      </w:r>
      <w:r>
        <w:rPr>
          <w:b/>
          <w:bCs/>
          <w:lang w:eastAsia="en-GB"/>
        </w:rPr>
        <w:t>:</w:t>
      </w:r>
    </w:p>
    <w:p w14:paraId="0F2F9F8A" w14:textId="4A7EA8DA" w:rsidR="003C368C" w:rsidRPr="00FA5C75" w:rsidRDefault="003C368C" w:rsidP="00E10C45">
      <w:pPr>
        <w:pStyle w:val="Furtherinformation"/>
        <w:rPr>
          <w:b/>
          <w:bCs/>
          <w:lang w:eastAsia="en-GB"/>
        </w:rPr>
      </w:pPr>
      <w:r w:rsidRPr="003C368C">
        <w:rPr>
          <w:rFonts w:eastAsia="Arial"/>
        </w:rPr>
        <w:t xml:space="preserve">British Association of Dermatology vulval care </w:t>
      </w:r>
      <w:hyperlink r:id="rId89" w:tgtFrame="_blank" w:history="1">
        <w:r w:rsidRPr="003C368C">
          <w:rPr>
            <w:rStyle w:val="Hyperlink"/>
            <w:rFonts w:ascii="Arial" w:eastAsia="Arial" w:hAnsi="Arial" w:cs="Arial"/>
          </w:rPr>
          <w:t>https://cdn.bad.org.uk/uploads/2021/11/19174105/Vulval-skincare-PIL-May-2023.pdf</w:t>
        </w:r>
      </w:hyperlink>
      <w:r w:rsidRPr="003C368C">
        <w:rPr>
          <w:rFonts w:eastAsia="Arial"/>
        </w:rPr>
        <w:t> </w:t>
      </w:r>
    </w:p>
    <w:p w14:paraId="310824AF" w14:textId="77777777" w:rsidR="003C368C" w:rsidRPr="003C368C" w:rsidRDefault="003C368C" w:rsidP="00E10C45">
      <w:pPr>
        <w:pStyle w:val="Furtherinformation"/>
        <w:rPr>
          <w:rFonts w:eastAsia="Arial"/>
        </w:rPr>
      </w:pPr>
      <w:hyperlink r:id="rId90" w:tgtFrame="_blank" w:history="1">
        <w:r w:rsidRPr="003C368C">
          <w:rPr>
            <w:rStyle w:val="Hyperlink"/>
            <w:rFonts w:ascii="Arial" w:eastAsia="Arial" w:hAnsi="Arial" w:cs="Arial"/>
          </w:rPr>
          <w:t>https://www.lichensclerosusguide.org.uk/</w:t>
        </w:r>
      </w:hyperlink>
      <w:r w:rsidRPr="003C368C">
        <w:rPr>
          <w:rFonts w:eastAsia="Arial"/>
        </w:rPr>
        <w:t> </w:t>
      </w:r>
    </w:p>
    <w:p w14:paraId="20742637" w14:textId="77777777" w:rsidR="003C368C" w:rsidRPr="003C368C" w:rsidRDefault="003C368C" w:rsidP="00E10C45">
      <w:pPr>
        <w:pStyle w:val="Furtherinformation"/>
        <w:rPr>
          <w:rFonts w:eastAsia="Arial"/>
        </w:rPr>
      </w:pPr>
      <w:hyperlink r:id="rId91" w:tgtFrame="_blank" w:history="1">
        <w:r w:rsidRPr="003C368C">
          <w:rPr>
            <w:rStyle w:val="Hyperlink"/>
            <w:rFonts w:ascii="Arial" w:eastAsia="Arial" w:hAnsi="Arial" w:cs="Arial"/>
          </w:rPr>
          <w:t>https://thebms.org.uk/wp-content/uploads/2024/04/09-BMS-ConsensusStatement-Urogenital-atrophy-MARCH2024-A.pdf</w:t>
        </w:r>
      </w:hyperlink>
      <w:r w:rsidRPr="003C368C">
        <w:rPr>
          <w:rFonts w:eastAsia="Arial"/>
        </w:rPr>
        <w:t> </w:t>
      </w:r>
    </w:p>
    <w:p w14:paraId="27D022DA" w14:textId="4AAEF9AA" w:rsidR="003C368C" w:rsidRPr="003C368C" w:rsidRDefault="003C368C" w:rsidP="00E10C45">
      <w:pPr>
        <w:pStyle w:val="Furtherinformation"/>
        <w:spacing w:after="240"/>
        <w:rPr>
          <w:rFonts w:eastAsia="Arial"/>
        </w:rPr>
      </w:pPr>
      <w:hyperlink r:id="rId92" w:tgtFrame="_blank" w:history="1">
        <w:r w:rsidRPr="003C368C">
          <w:rPr>
            <w:rStyle w:val="Hyperlink"/>
            <w:rFonts w:ascii="Arial" w:eastAsia="Arial" w:hAnsi="Arial" w:cs="Arial"/>
          </w:rPr>
          <w:t>https://www.issvd.org/resources</w:t>
        </w:r>
      </w:hyperlink>
      <w:r w:rsidRPr="003C368C">
        <w:rPr>
          <w:rFonts w:eastAsia="Arial"/>
        </w:rPr>
        <w:t> </w:t>
      </w:r>
    </w:p>
    <w:p w14:paraId="7B3947EC" w14:textId="77777777" w:rsidR="00E10C45" w:rsidRPr="001B0F7F" w:rsidRDefault="00E10C45" w:rsidP="00E10C45">
      <w:pPr>
        <w:pStyle w:val="Furtherinformation"/>
        <w:rPr>
          <w:rFonts w:asciiTheme="majorHAnsi" w:hAnsiTheme="majorHAnsi" w:cstheme="majorHAnsi"/>
          <w:b/>
          <w:bCs/>
          <w:lang w:eastAsia="en-GB"/>
        </w:rPr>
      </w:pPr>
      <w:r>
        <w:rPr>
          <w:rFonts w:asciiTheme="majorHAnsi" w:hAnsiTheme="majorHAnsi" w:cstheme="majorHAnsi"/>
          <w:b/>
          <w:bCs/>
          <w:lang w:eastAsia="en-GB"/>
        </w:rPr>
        <w:t>Patient resources:</w:t>
      </w:r>
    </w:p>
    <w:p w14:paraId="0336AC56" w14:textId="77777777" w:rsidR="003C368C" w:rsidRPr="003C368C" w:rsidRDefault="003C368C" w:rsidP="00E10C45">
      <w:pPr>
        <w:pStyle w:val="Furtherinformation"/>
        <w:rPr>
          <w:rFonts w:eastAsia="Arial"/>
        </w:rPr>
      </w:pPr>
      <w:hyperlink r:id="rId93" w:tgtFrame="_blank" w:history="1">
        <w:r w:rsidRPr="003C368C">
          <w:rPr>
            <w:rStyle w:val="Hyperlink"/>
            <w:rFonts w:ascii="Arial" w:eastAsia="Arial" w:hAnsi="Arial" w:cs="Arial"/>
          </w:rPr>
          <w:t>https://www.lichensclerosusguide.org.uk/</w:t>
        </w:r>
      </w:hyperlink>
      <w:r w:rsidRPr="003C368C">
        <w:rPr>
          <w:rFonts w:eastAsia="Arial"/>
        </w:rPr>
        <w:t> </w:t>
      </w:r>
    </w:p>
    <w:p w14:paraId="637E1BB5" w14:textId="77777777" w:rsidR="003C368C" w:rsidRPr="003C368C" w:rsidRDefault="003C368C" w:rsidP="00E10C45">
      <w:pPr>
        <w:pStyle w:val="Furtherinformation"/>
        <w:rPr>
          <w:rFonts w:eastAsia="Arial"/>
        </w:rPr>
      </w:pPr>
      <w:hyperlink r:id="rId94" w:tgtFrame="_blank" w:history="1">
        <w:r w:rsidRPr="003C368C">
          <w:rPr>
            <w:rStyle w:val="Hyperlink"/>
            <w:rFonts w:ascii="Arial" w:eastAsia="Arial" w:hAnsi="Arial" w:cs="Arial"/>
          </w:rPr>
          <w:t>https://hexi.ox.ac.uk/Recurrent-Vulvovaginal-Thrush/overview</w:t>
        </w:r>
      </w:hyperlink>
      <w:r w:rsidRPr="003C368C">
        <w:rPr>
          <w:rFonts w:eastAsia="Arial"/>
        </w:rPr>
        <w:t> </w:t>
      </w:r>
    </w:p>
    <w:p w14:paraId="77F9DEFF" w14:textId="77777777" w:rsidR="003C368C" w:rsidRPr="003C368C" w:rsidRDefault="003C368C" w:rsidP="00E10C45">
      <w:pPr>
        <w:pStyle w:val="Furtherinformation"/>
        <w:rPr>
          <w:color w:val="0000FF"/>
        </w:rPr>
      </w:pPr>
      <w:hyperlink r:id="rId95" w:history="1">
        <w:r w:rsidRPr="003C368C">
          <w:rPr>
            <w:rStyle w:val="Hyperlink"/>
            <w:rFonts w:ascii="Arial" w:hAnsi="Arial" w:cs="Arial"/>
          </w:rPr>
          <w:t>https://www.bad.org.uk/pils/vulval-skincare/</w:t>
        </w:r>
      </w:hyperlink>
    </w:p>
    <w:p w14:paraId="047E83AE" w14:textId="77777777" w:rsidR="006D2E2E" w:rsidRPr="00317AC2" w:rsidRDefault="006D2E2E" w:rsidP="00E10C45">
      <w:pPr>
        <w:pStyle w:val="Furtherinformation"/>
      </w:pPr>
    </w:p>
    <w:p w14:paraId="59232FCB" w14:textId="77777777" w:rsidR="00317AC2" w:rsidRPr="00317AC2" w:rsidRDefault="00317AC2" w:rsidP="00E10C45">
      <w:pPr>
        <w:shd w:val="clear" w:color="auto" w:fill="D9D9D9"/>
        <w:spacing w:after="0" w:line="240" w:lineRule="auto"/>
        <w:rPr>
          <w:rFonts w:ascii="Arial" w:eastAsia="Arial" w:hAnsi="Arial" w:cs="Arial"/>
        </w:rPr>
      </w:pPr>
      <w:r w:rsidRPr="00317AC2">
        <w:rPr>
          <w:rFonts w:ascii="Arial" w:eastAsia="Arial" w:hAnsi="Arial" w:cs="Arial"/>
        </w:rPr>
        <w:t xml:space="preserve">If referring back, please state that the referral has already been through Advice and Guidance and include previous </w:t>
      </w:r>
      <w:proofErr w:type="gramStart"/>
      <w:r w:rsidRPr="00317AC2">
        <w:rPr>
          <w:rFonts w:ascii="Arial" w:eastAsia="Arial" w:hAnsi="Arial" w:cs="Arial"/>
        </w:rPr>
        <w:t>correspondence</w:t>
      </w:r>
      <w:proofErr w:type="gramEnd"/>
      <w:r w:rsidRPr="00317AC2">
        <w:rPr>
          <w:rFonts w:ascii="Arial" w:eastAsia="Arial" w:hAnsi="Arial" w:cs="Arial"/>
        </w:rPr>
        <w:t xml:space="preserve"> so we don’t duplicate advice.</w:t>
      </w:r>
    </w:p>
    <w:p w14:paraId="35ED58BC" w14:textId="77777777" w:rsidR="00317AC2" w:rsidRPr="00317AC2" w:rsidRDefault="00317AC2" w:rsidP="00E10C45">
      <w:pPr>
        <w:shd w:val="clear" w:color="auto" w:fill="D9D9D9"/>
        <w:spacing w:after="0" w:line="240" w:lineRule="auto"/>
        <w:rPr>
          <w:rFonts w:ascii="Arial" w:eastAsia="Arial" w:hAnsi="Arial" w:cs="Arial"/>
        </w:rPr>
      </w:pPr>
    </w:p>
    <w:p w14:paraId="6D7203E7" w14:textId="77777777" w:rsidR="00317AC2" w:rsidRPr="00317AC2" w:rsidRDefault="00317AC2" w:rsidP="00E10C45">
      <w:pPr>
        <w:shd w:val="clear" w:color="auto" w:fill="D9D9D9"/>
        <w:spacing w:after="0" w:line="240" w:lineRule="auto"/>
        <w:rPr>
          <w:rFonts w:ascii="Arial" w:eastAsia="Arial" w:hAnsi="Arial" w:cs="Arial"/>
        </w:rPr>
      </w:pPr>
      <w:r w:rsidRPr="00317AC2">
        <w:rPr>
          <w:rFonts w:ascii="Arial" w:eastAsia="Arial" w:hAnsi="Arial" w:cs="Arial"/>
        </w:rPr>
        <w:t>With kind regards,</w:t>
      </w:r>
    </w:p>
    <w:p w14:paraId="03A0EB47" w14:textId="4A0CAC6E" w:rsidR="006D2E2E" w:rsidRDefault="00317AC2" w:rsidP="00E10C45">
      <w:pPr>
        <w:pStyle w:val="Standardcontent"/>
      </w:pPr>
      <w:r w:rsidRPr="00317AC2">
        <w:t>[Responding clinician name and role]</w:t>
      </w:r>
      <w:r w:rsidR="006D2E2E">
        <w:br w:type="page"/>
      </w:r>
    </w:p>
    <w:p w14:paraId="525997EE" w14:textId="6C3D65BD" w:rsidR="003935E8" w:rsidRPr="009E6BBB" w:rsidRDefault="005B38CC" w:rsidP="0006549E">
      <w:pPr>
        <w:pStyle w:val="Heading1"/>
      </w:pPr>
      <w:bookmarkStart w:id="47" w:name="_Further_resources"/>
      <w:bookmarkStart w:id="48" w:name="_Polycystic_ovary_syndrome:"/>
      <w:bookmarkStart w:id="49" w:name="_Further_resources_1"/>
      <w:bookmarkStart w:id="50" w:name="_Toc108508603"/>
      <w:bookmarkStart w:id="51" w:name="_Toc146893467"/>
      <w:bookmarkStart w:id="52" w:name="_Toc153894375"/>
      <w:bookmarkStart w:id="53" w:name="_Ref153895170"/>
      <w:bookmarkEnd w:id="24"/>
      <w:bookmarkEnd w:id="25"/>
      <w:bookmarkEnd w:id="26"/>
      <w:bookmarkEnd w:id="27"/>
      <w:bookmarkEnd w:id="47"/>
      <w:bookmarkEnd w:id="48"/>
      <w:bookmarkEnd w:id="49"/>
      <w:r>
        <w:lastRenderedPageBreak/>
        <w:t>Further resources</w:t>
      </w:r>
      <w:bookmarkEnd w:id="50"/>
      <w:bookmarkEnd w:id="51"/>
      <w:bookmarkEnd w:id="52"/>
      <w:bookmarkEnd w:id="53"/>
      <w:r w:rsidR="003935E8" w:rsidRPr="009E6BBB">
        <w:t xml:space="preserve"> </w:t>
      </w:r>
    </w:p>
    <w:tbl>
      <w:tblPr>
        <w:tblStyle w:val="TableGrid"/>
        <w:tblW w:w="0" w:type="auto"/>
        <w:tblLook w:val="04A0" w:firstRow="1" w:lastRow="0" w:firstColumn="1" w:lastColumn="0" w:noHBand="0" w:noVBand="1"/>
      </w:tblPr>
      <w:tblGrid>
        <w:gridCol w:w="3113"/>
        <w:gridCol w:w="2693"/>
        <w:gridCol w:w="4388"/>
      </w:tblGrid>
      <w:tr w:rsidR="0016624B" w:rsidRPr="0016624B" w14:paraId="1A89AFE7" w14:textId="77777777" w:rsidTr="00EC2540">
        <w:tc>
          <w:tcPr>
            <w:tcW w:w="3113" w:type="dxa"/>
            <w:shd w:val="clear" w:color="auto" w:fill="003087"/>
          </w:tcPr>
          <w:p w14:paraId="3143D597" w14:textId="77777777" w:rsidR="0016624B" w:rsidRPr="0016624B" w:rsidRDefault="0016624B" w:rsidP="0016624B">
            <w:pPr>
              <w:autoSpaceDE w:val="0"/>
              <w:autoSpaceDN w:val="0"/>
              <w:adjustRightInd w:val="0"/>
              <w:spacing w:after="0" w:line="240" w:lineRule="auto"/>
              <w:jc w:val="both"/>
              <w:rPr>
                <w:rFonts w:ascii="Arial" w:eastAsia="Arial" w:hAnsi="Arial" w:cs="Arial"/>
                <w:b/>
                <w:bCs/>
                <w:color w:val="FFFFFF"/>
              </w:rPr>
            </w:pPr>
            <w:r w:rsidRPr="0016624B">
              <w:rPr>
                <w:rFonts w:ascii="Arial" w:eastAsia="Arial" w:hAnsi="Arial" w:cs="Arial"/>
                <w:b/>
                <w:bCs/>
                <w:color w:val="FFFFFF"/>
              </w:rPr>
              <w:t xml:space="preserve">Recommended document </w:t>
            </w:r>
          </w:p>
        </w:tc>
        <w:tc>
          <w:tcPr>
            <w:tcW w:w="2693" w:type="dxa"/>
            <w:shd w:val="clear" w:color="auto" w:fill="003087"/>
          </w:tcPr>
          <w:p w14:paraId="1265C179" w14:textId="77777777" w:rsidR="0016624B" w:rsidRPr="0016624B" w:rsidRDefault="0016624B" w:rsidP="0016624B">
            <w:pPr>
              <w:autoSpaceDE w:val="0"/>
              <w:autoSpaceDN w:val="0"/>
              <w:adjustRightInd w:val="0"/>
              <w:spacing w:after="0" w:line="240" w:lineRule="auto"/>
              <w:jc w:val="both"/>
              <w:rPr>
                <w:rFonts w:ascii="Arial" w:eastAsia="Arial" w:hAnsi="Arial" w:cs="Arial"/>
                <w:b/>
                <w:bCs/>
                <w:color w:val="FFFFFF"/>
              </w:rPr>
            </w:pPr>
            <w:r w:rsidRPr="0016624B">
              <w:rPr>
                <w:rFonts w:ascii="Arial" w:eastAsia="Arial" w:hAnsi="Arial" w:cs="Arial"/>
                <w:b/>
                <w:bCs/>
                <w:color w:val="FFFFFF"/>
              </w:rPr>
              <w:t>Author</w:t>
            </w:r>
          </w:p>
        </w:tc>
        <w:tc>
          <w:tcPr>
            <w:tcW w:w="4388" w:type="dxa"/>
            <w:shd w:val="clear" w:color="auto" w:fill="003087"/>
          </w:tcPr>
          <w:p w14:paraId="64BBFA99" w14:textId="77777777" w:rsidR="0016624B" w:rsidRPr="0016624B" w:rsidRDefault="0016624B" w:rsidP="0016624B">
            <w:pPr>
              <w:autoSpaceDE w:val="0"/>
              <w:autoSpaceDN w:val="0"/>
              <w:adjustRightInd w:val="0"/>
              <w:spacing w:after="0" w:line="240" w:lineRule="auto"/>
              <w:jc w:val="both"/>
              <w:rPr>
                <w:rFonts w:ascii="Arial" w:eastAsia="Arial" w:hAnsi="Arial" w:cs="Arial"/>
                <w:b/>
                <w:bCs/>
                <w:color w:val="FFFFFF"/>
              </w:rPr>
            </w:pPr>
            <w:r w:rsidRPr="0016624B">
              <w:rPr>
                <w:rFonts w:ascii="Arial" w:eastAsia="Arial" w:hAnsi="Arial" w:cs="Arial"/>
                <w:b/>
                <w:bCs/>
                <w:color w:val="FFFFFF"/>
              </w:rPr>
              <w:t>Overview</w:t>
            </w:r>
          </w:p>
        </w:tc>
      </w:tr>
      <w:tr w:rsidR="0016624B" w:rsidRPr="0016624B" w14:paraId="6F616691" w14:textId="77777777" w:rsidTr="00EC2540">
        <w:tc>
          <w:tcPr>
            <w:tcW w:w="3113" w:type="dxa"/>
            <w:vAlign w:val="center"/>
          </w:tcPr>
          <w:p w14:paraId="2F2DEF1C" w14:textId="31657AB0" w:rsidR="0016624B" w:rsidRPr="0016624B" w:rsidRDefault="000259F4" w:rsidP="00543DA5">
            <w:pPr>
              <w:autoSpaceDE w:val="0"/>
              <w:autoSpaceDN w:val="0"/>
              <w:adjustRightInd w:val="0"/>
              <w:spacing w:after="0" w:line="240" w:lineRule="auto"/>
              <w:rPr>
                <w:rFonts w:ascii="Arial" w:eastAsia="Arial" w:hAnsi="Arial" w:cs="Arial"/>
              </w:rPr>
            </w:pPr>
            <w:hyperlink r:id="rId96" w:history="1">
              <w:proofErr w:type="gramStart"/>
              <w:r w:rsidRPr="0034407E">
                <w:rPr>
                  <w:rStyle w:val="Hyperlink"/>
                  <w:rFonts w:ascii="Arial" w:eastAsia="Arial" w:hAnsi="Arial" w:cs="Arial"/>
                </w:rPr>
                <w:t>Clinically-led</w:t>
              </w:r>
              <w:proofErr w:type="gramEnd"/>
              <w:r w:rsidRPr="0034407E">
                <w:rPr>
                  <w:rStyle w:val="Hyperlink"/>
                  <w:rFonts w:ascii="Arial" w:eastAsia="Arial" w:hAnsi="Arial" w:cs="Arial"/>
                </w:rPr>
                <w:t xml:space="preserve"> Gynaecology Outpatient Guidance</w:t>
              </w:r>
            </w:hyperlink>
            <w:r>
              <w:rPr>
                <w:rFonts w:ascii="Arial" w:eastAsia="Arial" w:hAnsi="Arial" w:cs="Arial"/>
              </w:rPr>
              <w:t xml:space="preserve"> </w:t>
            </w:r>
          </w:p>
        </w:tc>
        <w:tc>
          <w:tcPr>
            <w:tcW w:w="2693" w:type="dxa"/>
            <w:vAlign w:val="center"/>
          </w:tcPr>
          <w:p w14:paraId="103AD5DF" w14:textId="142667C5" w:rsidR="0016624B" w:rsidRPr="0016624B" w:rsidRDefault="00F01A22" w:rsidP="00543DA5">
            <w:pPr>
              <w:autoSpaceDE w:val="0"/>
              <w:autoSpaceDN w:val="0"/>
              <w:adjustRightInd w:val="0"/>
              <w:spacing w:after="0" w:line="240" w:lineRule="auto"/>
              <w:rPr>
                <w:rFonts w:ascii="Arial" w:eastAsia="Arial" w:hAnsi="Arial" w:cs="Arial"/>
              </w:rPr>
            </w:pPr>
            <w:r>
              <w:rPr>
                <w:rFonts w:ascii="Arial" w:eastAsia="Arial" w:hAnsi="Arial" w:cs="Arial"/>
              </w:rPr>
              <w:t>GIRFT</w:t>
            </w:r>
          </w:p>
        </w:tc>
        <w:tc>
          <w:tcPr>
            <w:tcW w:w="4388" w:type="dxa"/>
            <w:vAlign w:val="center"/>
          </w:tcPr>
          <w:p w14:paraId="3C2B978A" w14:textId="21E18D53" w:rsidR="0016624B" w:rsidRPr="0016624B" w:rsidRDefault="0034407E" w:rsidP="00F01A22">
            <w:pPr>
              <w:autoSpaceDE w:val="0"/>
              <w:autoSpaceDN w:val="0"/>
              <w:adjustRightInd w:val="0"/>
              <w:spacing w:after="0" w:line="240" w:lineRule="auto"/>
              <w:rPr>
                <w:rFonts w:ascii="Arial" w:eastAsia="Arial" w:hAnsi="Arial" w:cs="Arial"/>
              </w:rPr>
            </w:pPr>
            <w:r>
              <w:rPr>
                <w:rFonts w:ascii="Arial" w:eastAsia="Arial" w:hAnsi="Arial" w:cs="Arial"/>
              </w:rPr>
              <w:t xml:space="preserve">Practical guidance for gynaecology services to maximise efficiency and reduce waiting times for patients. </w:t>
            </w:r>
          </w:p>
        </w:tc>
      </w:tr>
      <w:tr w:rsidR="00EC2540" w:rsidRPr="0016624B" w14:paraId="481D2E13" w14:textId="77777777" w:rsidTr="00EC2540">
        <w:tc>
          <w:tcPr>
            <w:tcW w:w="3113" w:type="dxa"/>
            <w:vAlign w:val="center"/>
          </w:tcPr>
          <w:p w14:paraId="4342277A" w14:textId="5E7700AB" w:rsidR="00EC2540" w:rsidRDefault="00EC2540" w:rsidP="00543DA5">
            <w:pPr>
              <w:autoSpaceDE w:val="0"/>
              <w:autoSpaceDN w:val="0"/>
              <w:adjustRightInd w:val="0"/>
              <w:spacing w:after="0" w:line="240" w:lineRule="auto"/>
              <w:rPr>
                <w:rFonts w:ascii="Arial" w:eastAsia="Arial" w:hAnsi="Arial" w:cs="Arial"/>
              </w:rPr>
            </w:pPr>
            <w:hyperlink r:id="rId97" w:history="1">
              <w:r w:rsidRPr="00432617">
                <w:rPr>
                  <w:rStyle w:val="Hyperlink"/>
                  <w:rFonts w:ascii="Arial" w:eastAsia="Arial" w:hAnsi="Arial" w:cs="Arial"/>
                </w:rPr>
                <w:t>Specialist Advice Services medicolegal coverage and liability Frequently Asked Questions</w:t>
              </w:r>
            </w:hyperlink>
          </w:p>
        </w:tc>
        <w:tc>
          <w:tcPr>
            <w:tcW w:w="2693" w:type="dxa"/>
            <w:vMerge w:val="restart"/>
            <w:vAlign w:val="center"/>
          </w:tcPr>
          <w:p w14:paraId="5BF1443E" w14:textId="39231C7D" w:rsidR="00EC2540" w:rsidRDefault="00EC2540" w:rsidP="00543DA5">
            <w:pPr>
              <w:autoSpaceDE w:val="0"/>
              <w:autoSpaceDN w:val="0"/>
              <w:adjustRightInd w:val="0"/>
              <w:spacing w:after="0" w:line="240" w:lineRule="auto"/>
              <w:rPr>
                <w:rFonts w:ascii="Arial" w:eastAsia="Arial" w:hAnsi="Arial" w:cs="Arial"/>
              </w:rPr>
            </w:pPr>
            <w:r>
              <w:rPr>
                <w:rFonts w:ascii="Arial" w:eastAsia="Arial" w:hAnsi="Arial" w:cs="Arial"/>
              </w:rPr>
              <w:t>NHS England Outpatient Recovery and Transformation Programme</w:t>
            </w:r>
          </w:p>
        </w:tc>
        <w:tc>
          <w:tcPr>
            <w:tcW w:w="4388" w:type="dxa"/>
            <w:vAlign w:val="center"/>
          </w:tcPr>
          <w:p w14:paraId="51D3DEF5" w14:textId="5A5386EF" w:rsidR="00EC2540" w:rsidRDefault="00EC2540" w:rsidP="00543DA5">
            <w:pPr>
              <w:autoSpaceDE w:val="0"/>
              <w:autoSpaceDN w:val="0"/>
              <w:adjustRightInd w:val="0"/>
              <w:spacing w:after="0" w:line="240" w:lineRule="auto"/>
              <w:rPr>
                <w:rFonts w:ascii="Arial" w:eastAsia="Arial" w:hAnsi="Arial" w:cs="Arial"/>
              </w:rPr>
            </w:pPr>
            <w:r w:rsidRPr="00543DA5">
              <w:rPr>
                <w:rFonts w:ascii="Arial" w:eastAsia="Arial" w:hAnsi="Arial" w:cs="Arial"/>
              </w:rPr>
              <w:t>FAQ document for clinicians</w:t>
            </w:r>
            <w:r>
              <w:rPr>
                <w:rFonts w:ascii="Arial" w:eastAsia="Arial" w:hAnsi="Arial" w:cs="Arial"/>
              </w:rPr>
              <w:t xml:space="preserve">, </w:t>
            </w:r>
            <w:r w:rsidRPr="00543DA5">
              <w:rPr>
                <w:rFonts w:ascii="Arial" w:eastAsia="Arial" w:hAnsi="Arial" w:cs="Arial"/>
              </w:rPr>
              <w:t>intended to be used as</w:t>
            </w:r>
            <w:r>
              <w:rPr>
                <w:rFonts w:ascii="Arial" w:eastAsia="Arial" w:hAnsi="Arial" w:cs="Arial"/>
              </w:rPr>
              <w:t xml:space="preserve"> </w:t>
            </w:r>
            <w:r w:rsidRPr="00543DA5">
              <w:rPr>
                <w:rFonts w:ascii="Arial" w:eastAsia="Arial" w:hAnsi="Arial" w:cs="Arial"/>
              </w:rPr>
              <w:t>a signposting document to support conversations around legal liability and clinical cover for</w:t>
            </w:r>
            <w:r>
              <w:rPr>
                <w:rFonts w:ascii="Arial" w:eastAsia="Arial" w:hAnsi="Arial" w:cs="Arial"/>
              </w:rPr>
              <w:t xml:space="preserve"> </w:t>
            </w:r>
            <w:r w:rsidRPr="00543DA5">
              <w:rPr>
                <w:rFonts w:ascii="Arial" w:eastAsia="Arial" w:hAnsi="Arial" w:cs="Arial"/>
              </w:rPr>
              <w:t>the delivery of Specialist Advice services.</w:t>
            </w:r>
          </w:p>
        </w:tc>
      </w:tr>
      <w:tr w:rsidR="00EC2540" w:rsidRPr="0016624B" w14:paraId="3D526543" w14:textId="77777777" w:rsidTr="00EC2540">
        <w:tc>
          <w:tcPr>
            <w:tcW w:w="3113" w:type="dxa"/>
            <w:vAlign w:val="center"/>
          </w:tcPr>
          <w:p w14:paraId="4CC381D9" w14:textId="3853A42E" w:rsidR="00EC2540" w:rsidRDefault="00EC2540" w:rsidP="00543DA5">
            <w:pPr>
              <w:autoSpaceDE w:val="0"/>
              <w:autoSpaceDN w:val="0"/>
              <w:adjustRightInd w:val="0"/>
              <w:spacing w:after="0" w:line="240" w:lineRule="auto"/>
              <w:rPr>
                <w:rFonts w:ascii="Arial" w:eastAsia="Arial" w:hAnsi="Arial" w:cs="Arial"/>
              </w:rPr>
            </w:pPr>
            <w:hyperlink r:id="rId98" w:history="1">
              <w:r w:rsidRPr="00A80FBE">
                <w:rPr>
                  <w:rStyle w:val="Hyperlink"/>
                  <w:rFonts w:ascii="Arial" w:eastAsia="Arial" w:hAnsi="Arial" w:cs="Arial"/>
                </w:rPr>
                <w:t>Specialist Advice and Clinical Responsibility Frequently Asked Questions</w:t>
              </w:r>
            </w:hyperlink>
          </w:p>
        </w:tc>
        <w:tc>
          <w:tcPr>
            <w:tcW w:w="2693" w:type="dxa"/>
            <w:vMerge/>
            <w:vAlign w:val="center"/>
          </w:tcPr>
          <w:p w14:paraId="03593754" w14:textId="77777777" w:rsidR="00EC2540" w:rsidRDefault="00EC2540" w:rsidP="00543DA5">
            <w:pPr>
              <w:autoSpaceDE w:val="0"/>
              <w:autoSpaceDN w:val="0"/>
              <w:adjustRightInd w:val="0"/>
              <w:spacing w:after="0" w:line="240" w:lineRule="auto"/>
              <w:rPr>
                <w:rFonts w:ascii="Arial" w:eastAsia="Arial" w:hAnsi="Arial" w:cs="Arial"/>
              </w:rPr>
            </w:pPr>
          </w:p>
        </w:tc>
        <w:tc>
          <w:tcPr>
            <w:tcW w:w="4388" w:type="dxa"/>
            <w:vAlign w:val="center"/>
          </w:tcPr>
          <w:p w14:paraId="10AC4EA9" w14:textId="24CD6F38" w:rsidR="00EC2540" w:rsidRPr="00543DA5" w:rsidRDefault="00EC2540" w:rsidP="00EC2540">
            <w:pPr>
              <w:autoSpaceDE w:val="0"/>
              <w:autoSpaceDN w:val="0"/>
              <w:adjustRightInd w:val="0"/>
              <w:spacing w:after="0" w:line="240" w:lineRule="auto"/>
              <w:rPr>
                <w:rFonts w:ascii="Arial" w:eastAsia="Arial" w:hAnsi="Arial" w:cs="Arial"/>
              </w:rPr>
            </w:pPr>
            <w:r w:rsidRPr="00EC2540">
              <w:rPr>
                <w:rFonts w:ascii="Arial" w:eastAsia="Arial" w:hAnsi="Arial" w:cs="Arial"/>
              </w:rPr>
              <w:t>This document covers good clinical practice relating to SA, including</w:t>
            </w:r>
            <w:r>
              <w:rPr>
                <w:rFonts w:ascii="Arial" w:eastAsia="Arial" w:hAnsi="Arial" w:cs="Arial"/>
              </w:rPr>
              <w:t xml:space="preserve"> </w:t>
            </w:r>
            <w:r w:rsidRPr="00EC2540">
              <w:rPr>
                <w:rFonts w:ascii="Arial" w:eastAsia="Arial" w:hAnsi="Arial" w:cs="Arial"/>
              </w:rPr>
              <w:t>delegation, clinical</w:t>
            </w:r>
            <w:r>
              <w:rPr>
                <w:rFonts w:ascii="Arial" w:eastAsia="Arial" w:hAnsi="Arial" w:cs="Arial"/>
              </w:rPr>
              <w:t xml:space="preserve"> </w:t>
            </w:r>
            <w:r w:rsidRPr="00EC2540">
              <w:rPr>
                <w:rFonts w:ascii="Arial" w:eastAsia="Arial" w:hAnsi="Arial" w:cs="Arial"/>
              </w:rPr>
              <w:t>competency, diagnostic requests and turn-around times for reporting SA.</w:t>
            </w:r>
          </w:p>
        </w:tc>
      </w:tr>
      <w:tr w:rsidR="0016624B" w:rsidRPr="0016624B" w14:paraId="0BFD807B" w14:textId="77777777" w:rsidTr="00EC2540">
        <w:tc>
          <w:tcPr>
            <w:tcW w:w="3113" w:type="dxa"/>
            <w:vAlign w:val="center"/>
          </w:tcPr>
          <w:p w14:paraId="06A8B5ED" w14:textId="3570705B" w:rsidR="0016624B" w:rsidRPr="0016624B" w:rsidRDefault="006D12DB" w:rsidP="00543DA5">
            <w:pPr>
              <w:autoSpaceDE w:val="0"/>
              <w:autoSpaceDN w:val="0"/>
              <w:adjustRightInd w:val="0"/>
              <w:spacing w:after="0" w:line="240" w:lineRule="auto"/>
              <w:rPr>
                <w:rFonts w:ascii="Arial" w:eastAsia="Arial" w:hAnsi="Arial" w:cs="Arial"/>
              </w:rPr>
            </w:pPr>
            <w:hyperlink r:id="rId99" w:history="1">
              <w:r w:rsidRPr="0039707D">
                <w:rPr>
                  <w:rStyle w:val="Hyperlink"/>
                  <w:rFonts w:ascii="Arial" w:eastAsia="Arial" w:hAnsi="Arial" w:cs="Arial"/>
                </w:rPr>
                <w:t>Evidence Based Intervention</w:t>
              </w:r>
              <w:r w:rsidR="00E70C1D" w:rsidRPr="0039707D">
                <w:rPr>
                  <w:rStyle w:val="Hyperlink"/>
                  <w:rFonts w:ascii="Arial" w:eastAsia="Arial" w:hAnsi="Arial" w:cs="Arial"/>
                </w:rPr>
                <w:t xml:space="preserve"> (EBI) </w:t>
              </w:r>
              <w:r w:rsidRPr="0039707D">
                <w:rPr>
                  <w:rStyle w:val="Hyperlink"/>
                  <w:rFonts w:ascii="Arial" w:eastAsia="Arial" w:hAnsi="Arial" w:cs="Arial"/>
                </w:rPr>
                <w:t>programme</w:t>
              </w:r>
            </w:hyperlink>
          </w:p>
        </w:tc>
        <w:tc>
          <w:tcPr>
            <w:tcW w:w="2693" w:type="dxa"/>
            <w:vAlign w:val="center"/>
          </w:tcPr>
          <w:p w14:paraId="1157F248" w14:textId="0DD99BC6" w:rsidR="0016624B" w:rsidRPr="0016624B" w:rsidRDefault="00901E61" w:rsidP="00543DA5">
            <w:pPr>
              <w:autoSpaceDE w:val="0"/>
              <w:autoSpaceDN w:val="0"/>
              <w:adjustRightInd w:val="0"/>
              <w:spacing w:after="0" w:line="240" w:lineRule="auto"/>
              <w:rPr>
                <w:rFonts w:ascii="Arial" w:eastAsia="Arial" w:hAnsi="Arial" w:cs="Arial"/>
              </w:rPr>
            </w:pPr>
            <w:r>
              <w:rPr>
                <w:rFonts w:ascii="Arial" w:eastAsia="Arial" w:hAnsi="Arial" w:cs="Arial"/>
              </w:rPr>
              <w:t>Initiative led by</w:t>
            </w:r>
            <w:r w:rsidRPr="00E70C1D">
              <w:rPr>
                <w:rFonts w:ascii="Arial" w:eastAsia="Arial" w:hAnsi="Arial" w:cs="Arial"/>
              </w:rPr>
              <w:t xml:space="preserve"> the Academy of Medical Royal Colleges </w:t>
            </w:r>
            <w:r>
              <w:rPr>
                <w:rFonts w:ascii="Arial" w:eastAsia="Arial" w:hAnsi="Arial" w:cs="Arial"/>
              </w:rPr>
              <w:t xml:space="preserve">(AOMRC) and supported by </w:t>
            </w:r>
            <w:r w:rsidRPr="00E70C1D">
              <w:rPr>
                <w:rFonts w:ascii="Arial" w:eastAsia="Arial" w:hAnsi="Arial" w:cs="Arial"/>
              </w:rPr>
              <w:t xml:space="preserve">NHS England, NHS Confederation, the Patients Association, </w:t>
            </w:r>
            <w:r>
              <w:rPr>
                <w:rFonts w:ascii="Arial" w:eastAsia="Arial" w:hAnsi="Arial" w:cs="Arial"/>
              </w:rPr>
              <w:t>NICE</w:t>
            </w:r>
            <w:r w:rsidRPr="00E70C1D">
              <w:rPr>
                <w:rFonts w:ascii="Arial" w:eastAsia="Arial" w:hAnsi="Arial" w:cs="Arial"/>
              </w:rPr>
              <w:t xml:space="preserve"> and </w:t>
            </w:r>
            <w:r>
              <w:rPr>
                <w:rFonts w:ascii="Arial" w:eastAsia="Arial" w:hAnsi="Arial" w:cs="Arial"/>
              </w:rPr>
              <w:t>GIRFT</w:t>
            </w:r>
          </w:p>
        </w:tc>
        <w:tc>
          <w:tcPr>
            <w:tcW w:w="4388" w:type="dxa"/>
            <w:vAlign w:val="center"/>
          </w:tcPr>
          <w:p w14:paraId="6E5C5997" w14:textId="33EC0B43" w:rsidR="001A1B5C" w:rsidRDefault="00981D03" w:rsidP="00543DA5">
            <w:pPr>
              <w:autoSpaceDE w:val="0"/>
              <w:autoSpaceDN w:val="0"/>
              <w:adjustRightInd w:val="0"/>
              <w:spacing w:after="0" w:line="240" w:lineRule="auto"/>
              <w:rPr>
                <w:rFonts w:ascii="Arial" w:eastAsia="Arial" w:hAnsi="Arial" w:cs="Arial"/>
              </w:rPr>
            </w:pPr>
            <w:r>
              <w:rPr>
                <w:rFonts w:ascii="Arial" w:eastAsia="Arial" w:hAnsi="Arial" w:cs="Arial"/>
              </w:rPr>
              <w:t>Interventions covered by the EBI programme which are referred to in these A&amp;G response templates include:</w:t>
            </w:r>
          </w:p>
          <w:p w14:paraId="6093B786" w14:textId="77777777" w:rsidR="000415B2" w:rsidRPr="001D510D" w:rsidRDefault="001D510D" w:rsidP="0041124E">
            <w:pPr>
              <w:pStyle w:val="ListParagraph"/>
              <w:numPr>
                <w:ilvl w:val="0"/>
                <w:numId w:val="9"/>
              </w:numPr>
              <w:autoSpaceDE w:val="0"/>
              <w:autoSpaceDN w:val="0"/>
              <w:adjustRightInd w:val="0"/>
              <w:rPr>
                <w:rFonts w:ascii="Arial" w:eastAsia="Arial" w:hAnsi="Arial" w:cs="Arial"/>
              </w:rPr>
            </w:pPr>
            <w:r>
              <w:rPr>
                <w:rFonts w:ascii="Arial" w:eastAsia="Arial" w:hAnsi="Arial" w:cs="Arial"/>
              </w:rPr>
              <w:t>D</w:t>
            </w:r>
            <w:r>
              <w:t xml:space="preserve">ilatation and curettage for heavy menstrual bleeding </w:t>
            </w:r>
          </w:p>
          <w:p w14:paraId="75F67BEF" w14:textId="7D753FFD" w:rsidR="009E426D" w:rsidRPr="009E426D" w:rsidRDefault="001D510D" w:rsidP="0041124E">
            <w:pPr>
              <w:pStyle w:val="ListParagraph"/>
              <w:numPr>
                <w:ilvl w:val="0"/>
                <w:numId w:val="9"/>
              </w:numPr>
              <w:autoSpaceDE w:val="0"/>
              <w:autoSpaceDN w:val="0"/>
              <w:adjustRightInd w:val="0"/>
              <w:rPr>
                <w:rFonts w:ascii="Arial" w:eastAsia="Arial" w:hAnsi="Arial" w:cs="Arial"/>
              </w:rPr>
            </w:pPr>
            <w:r>
              <w:rPr>
                <w:rFonts w:eastAsia="Arial"/>
              </w:rPr>
              <w:t xml:space="preserve">Hysterectomy for heavy menstrual bleeding </w:t>
            </w:r>
          </w:p>
        </w:tc>
      </w:tr>
    </w:tbl>
    <w:p w14:paraId="4A8449FB" w14:textId="77777777" w:rsidR="005B38CC" w:rsidRDefault="005B38CC" w:rsidP="00B01881">
      <w:pPr>
        <w:pStyle w:val="paragraph"/>
        <w:spacing w:before="0" w:beforeAutospacing="0" w:after="0" w:afterAutospacing="0"/>
        <w:textAlignment w:val="baseline"/>
        <w:rPr>
          <w:rStyle w:val="eop"/>
          <w:rFonts w:asciiTheme="minorHAnsi" w:hAnsiTheme="minorHAnsi" w:cstheme="minorHAnsi"/>
          <w:sz w:val="22"/>
          <w:szCs w:val="22"/>
          <w:highlight w:val="yellow"/>
        </w:rPr>
      </w:pPr>
    </w:p>
    <w:p w14:paraId="02B48F75" w14:textId="40233B99" w:rsidR="005611C5" w:rsidRPr="00903084" w:rsidRDefault="005611C5" w:rsidP="00903084">
      <w:pPr>
        <w:pStyle w:val="paragraph"/>
        <w:spacing w:before="0" w:beforeAutospacing="0" w:after="0" w:afterAutospacing="0"/>
        <w:textAlignment w:val="baseline"/>
        <w:rPr>
          <w:rFonts w:asciiTheme="minorHAnsi" w:hAnsiTheme="minorHAnsi" w:cstheme="minorHAnsi"/>
          <w:sz w:val="22"/>
          <w:szCs w:val="22"/>
          <w:highlight w:val="yellow"/>
        </w:rPr>
      </w:pPr>
      <w:bookmarkStart w:id="54" w:name="_Contributors"/>
      <w:bookmarkEnd w:id="54"/>
    </w:p>
    <w:sectPr w:rsidR="005611C5" w:rsidRPr="00903084" w:rsidSect="00AA1DF0">
      <w:headerReference w:type="default" r:id="rId100"/>
      <w:footerReference w:type="default" r:id="rId101"/>
      <w:headerReference w:type="first" r:id="rId102"/>
      <w:footerReference w:type="first" r:id="rId103"/>
      <w:type w:val="continuous"/>
      <w:pgSz w:w="11906" w:h="16838"/>
      <w:pgMar w:top="284" w:right="851" w:bottom="567" w:left="851" w:header="17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B6775" w14:textId="77777777" w:rsidR="00483650" w:rsidRDefault="00483650" w:rsidP="009E7B4A">
      <w:r>
        <w:separator/>
      </w:r>
    </w:p>
  </w:endnote>
  <w:endnote w:type="continuationSeparator" w:id="0">
    <w:p w14:paraId="53082390" w14:textId="77777777" w:rsidR="00483650" w:rsidRDefault="00483650" w:rsidP="009E7B4A">
      <w:r>
        <w:continuationSeparator/>
      </w:r>
    </w:p>
  </w:endnote>
  <w:endnote w:type="continuationNotice" w:id="1">
    <w:p w14:paraId="65706053" w14:textId="77777777" w:rsidR="00483650" w:rsidRDefault="004836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850043"/>
      <w:docPartObj>
        <w:docPartGallery w:val="Page Numbers (Bottom of Page)"/>
        <w:docPartUnique/>
      </w:docPartObj>
    </w:sdtPr>
    <w:sdtEndPr/>
    <w:sdtContent>
      <w:p w14:paraId="01479122" w14:textId="2B76AE4A" w:rsidR="003B1ED6" w:rsidRDefault="003B1ED6">
        <w:pPr>
          <w:pStyle w:val="Footer"/>
          <w:jc w:val="center"/>
        </w:pPr>
        <w:r>
          <w:fldChar w:fldCharType="begin"/>
        </w:r>
        <w:r>
          <w:instrText>PAGE   \* MERGEFORMAT</w:instrText>
        </w:r>
        <w:r>
          <w:fldChar w:fldCharType="separate"/>
        </w:r>
        <w:r>
          <w:t>2</w:t>
        </w:r>
        <w:r>
          <w:fldChar w:fldCharType="end"/>
        </w:r>
      </w:p>
    </w:sdtContent>
  </w:sdt>
  <w:p w14:paraId="3986B1BD" w14:textId="77777777" w:rsidR="003B1ED6" w:rsidRDefault="003B1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3497B" w14:textId="2B7546F2" w:rsidR="003B1ED6" w:rsidRDefault="003B1ED6">
    <w:pPr>
      <w:pStyle w:val="Footer"/>
      <w:jc w:val="center"/>
    </w:pPr>
  </w:p>
  <w:p w14:paraId="42876E27" w14:textId="35EA9BF9" w:rsidR="003B1ED6" w:rsidRDefault="003B1ED6" w:rsidP="6FFC6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02C32" w14:textId="77777777" w:rsidR="00483650" w:rsidRDefault="00483650" w:rsidP="009E7B4A">
      <w:r>
        <w:separator/>
      </w:r>
    </w:p>
  </w:footnote>
  <w:footnote w:type="continuationSeparator" w:id="0">
    <w:p w14:paraId="6381DF86" w14:textId="77777777" w:rsidR="00483650" w:rsidRDefault="00483650" w:rsidP="009E7B4A">
      <w:r>
        <w:continuationSeparator/>
      </w:r>
    </w:p>
  </w:footnote>
  <w:footnote w:type="continuationNotice" w:id="1">
    <w:p w14:paraId="42223225" w14:textId="77777777" w:rsidR="00483650" w:rsidRDefault="004836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B7E09" w14:textId="77777777" w:rsidR="003B1ED6" w:rsidRDefault="003B1ED6" w:rsidP="009E7B4A">
    <w:pPr>
      <w:pStyle w:val="Header"/>
    </w:pPr>
  </w:p>
  <w:p w14:paraId="723EEC98" w14:textId="77777777" w:rsidR="003B1ED6" w:rsidRDefault="003B1ED6" w:rsidP="009E7B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BC30" w14:textId="77777777" w:rsidR="003B1ED6" w:rsidRDefault="003B1ED6" w:rsidP="009E7B4A">
    <w:pPr>
      <w:pStyle w:val="Header"/>
    </w:pPr>
  </w:p>
  <w:p w14:paraId="3F54873B" w14:textId="77777777" w:rsidR="003B1ED6" w:rsidRDefault="003B1ED6" w:rsidP="009E7B4A">
    <w:pPr>
      <w:pStyle w:val="Header"/>
    </w:pPr>
  </w:p>
  <w:p w14:paraId="28D4BDC6" w14:textId="77777777" w:rsidR="003B1ED6" w:rsidRDefault="003B1ED6" w:rsidP="009E7B4A">
    <w:pPr>
      <w:pStyle w:val="Header"/>
    </w:pPr>
  </w:p>
</w:hdr>
</file>

<file path=word/intelligence2.xml><?xml version="1.0" encoding="utf-8"?>
<int2:intelligence xmlns:int2="http://schemas.microsoft.com/office/intelligence/2020/intelligence" xmlns:oel="http://schemas.microsoft.com/office/2019/extlst">
  <int2:observations>
    <int2:textHash int2:hashCode="Zt35U/YOTLhWDN" int2:id="WEVINSdH">
      <int2:state int2:value="Rejected" int2:type="AugLoop_Text_Critique"/>
    </int2:textHash>
    <int2:textHash int2:hashCode="d8kr2NmHkIv7VO" int2:id="fI1iUCt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1809"/>
    <w:multiLevelType w:val="hybridMultilevel"/>
    <w:tmpl w:val="04CC791A"/>
    <w:lvl w:ilvl="0" w:tplc="08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E751C9"/>
    <w:multiLevelType w:val="hybridMultilevel"/>
    <w:tmpl w:val="C35AC70C"/>
    <w:lvl w:ilvl="0" w:tplc="08090001">
      <w:start w:val="1"/>
      <w:numFmt w:val="bullet"/>
      <w:lvlText w:val=""/>
      <w:lvlJc w:val="left"/>
      <w:pPr>
        <w:ind w:left="720" w:hanging="360"/>
      </w:pPr>
      <w:rPr>
        <w:rFonts w:ascii="Symbol" w:hAnsi="Symbol" w:hint="default"/>
      </w:rPr>
    </w:lvl>
    <w:lvl w:ilvl="1" w:tplc="8DE2859C">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35D3D"/>
    <w:multiLevelType w:val="hybridMultilevel"/>
    <w:tmpl w:val="D2989CAE"/>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592312"/>
    <w:multiLevelType w:val="hybridMultilevel"/>
    <w:tmpl w:val="07968422"/>
    <w:lvl w:ilvl="0" w:tplc="40509FCC">
      <w:start w:val="1"/>
      <w:numFmt w:val="bullet"/>
      <w:pStyle w:val="Referinfobullets"/>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4" w15:restartNumberingAfterBreak="0">
    <w:nsid w:val="085F5D97"/>
    <w:multiLevelType w:val="hybridMultilevel"/>
    <w:tmpl w:val="49ACA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FF46D9"/>
    <w:multiLevelType w:val="hybridMultilevel"/>
    <w:tmpl w:val="72886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0B4A6A"/>
    <w:multiLevelType w:val="hybridMultilevel"/>
    <w:tmpl w:val="C6DED286"/>
    <w:lvl w:ilvl="0" w:tplc="0854F8BA">
      <w:start w:val="1"/>
      <w:numFmt w:val="decimal"/>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D577329"/>
    <w:multiLevelType w:val="hybridMultilevel"/>
    <w:tmpl w:val="783055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FC1180C"/>
    <w:multiLevelType w:val="hybridMultilevel"/>
    <w:tmpl w:val="8954BD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0832FF4"/>
    <w:multiLevelType w:val="hybridMultilevel"/>
    <w:tmpl w:val="DCC40DA4"/>
    <w:lvl w:ilvl="0" w:tplc="951A8130">
      <w:start w:val="1"/>
      <w:numFmt w:val="decimal"/>
      <w:pStyle w:val="Heading2"/>
      <w:lvlText w:val="%1."/>
      <w:lvlJc w:val="left"/>
      <w:pPr>
        <w:ind w:left="9148"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615AA6"/>
    <w:multiLevelType w:val="hybridMultilevel"/>
    <w:tmpl w:val="A6E2A8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ED2BCC"/>
    <w:multiLevelType w:val="hybridMultilevel"/>
    <w:tmpl w:val="E656F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803287"/>
    <w:multiLevelType w:val="hybridMultilevel"/>
    <w:tmpl w:val="C762B2CA"/>
    <w:lvl w:ilvl="0" w:tplc="662E8782">
      <w:start w:val="1"/>
      <w:numFmt w:val="bullet"/>
      <w:pStyle w:val="Listinfurtherinformation"/>
      <w:lvlText w:val=""/>
      <w:lvlJc w:val="left"/>
      <w:pPr>
        <w:ind w:left="1288" w:hanging="360"/>
      </w:pPr>
      <w:rPr>
        <w:rFonts w:ascii="Symbol" w:hAnsi="Symbol" w:hint="default"/>
      </w:rPr>
    </w:lvl>
    <w:lvl w:ilvl="1" w:tplc="08090003">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13" w15:restartNumberingAfterBreak="0">
    <w:nsid w:val="18D60230"/>
    <w:multiLevelType w:val="hybridMultilevel"/>
    <w:tmpl w:val="11CE4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2F5328"/>
    <w:multiLevelType w:val="hybridMultilevel"/>
    <w:tmpl w:val="5A887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451090"/>
    <w:multiLevelType w:val="hybridMultilevel"/>
    <w:tmpl w:val="D2989CAE"/>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2A2610E"/>
    <w:multiLevelType w:val="hybridMultilevel"/>
    <w:tmpl w:val="CF1E402A"/>
    <w:lvl w:ilvl="0" w:tplc="08090001">
      <w:start w:val="1"/>
      <w:numFmt w:val="bullet"/>
      <w:lvlText w:val=""/>
      <w:lvlJc w:val="left"/>
      <w:pPr>
        <w:ind w:left="360" w:hanging="360"/>
      </w:pPr>
      <w:rPr>
        <w:rFonts w:ascii="Symbol" w:hAnsi="Symbol" w:hint="default"/>
      </w:rPr>
    </w:lvl>
    <w:lvl w:ilvl="1" w:tplc="130C1CB6">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3093A26"/>
    <w:multiLevelType w:val="hybridMultilevel"/>
    <w:tmpl w:val="892A7944"/>
    <w:lvl w:ilvl="0" w:tplc="DB48023A">
      <w:start w:val="1"/>
      <w:numFmt w:val="bullet"/>
      <w:pStyle w:val="ListParagraph"/>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26925D5D"/>
    <w:multiLevelType w:val="hybridMultilevel"/>
    <w:tmpl w:val="821AA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F511CA"/>
    <w:multiLevelType w:val="hybridMultilevel"/>
    <w:tmpl w:val="46185DFC"/>
    <w:lvl w:ilvl="0" w:tplc="1E143398">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6994D27"/>
    <w:multiLevelType w:val="hybridMultilevel"/>
    <w:tmpl w:val="408E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ADC4AED"/>
    <w:multiLevelType w:val="hybridMultilevel"/>
    <w:tmpl w:val="49AC9E24"/>
    <w:lvl w:ilvl="0" w:tplc="D7B0F202">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B394193"/>
    <w:multiLevelType w:val="hybridMultilevel"/>
    <w:tmpl w:val="B86ED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9846A4"/>
    <w:multiLevelType w:val="hybridMultilevel"/>
    <w:tmpl w:val="7AFC90A6"/>
    <w:lvl w:ilvl="0" w:tplc="1E14339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7163C6"/>
    <w:multiLevelType w:val="hybridMultilevel"/>
    <w:tmpl w:val="BF5A7B12"/>
    <w:lvl w:ilvl="0" w:tplc="1E14339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B2087D"/>
    <w:multiLevelType w:val="hybridMultilevel"/>
    <w:tmpl w:val="C6983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472AB8"/>
    <w:multiLevelType w:val="hybridMultilevel"/>
    <w:tmpl w:val="FF864F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7B3AF1"/>
    <w:multiLevelType w:val="hybridMultilevel"/>
    <w:tmpl w:val="C510686A"/>
    <w:lvl w:ilvl="0" w:tplc="D7B0F202">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A740B90"/>
    <w:multiLevelType w:val="hybridMultilevel"/>
    <w:tmpl w:val="953482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AA97D2B"/>
    <w:multiLevelType w:val="hybridMultilevel"/>
    <w:tmpl w:val="9B86F9F8"/>
    <w:lvl w:ilvl="0" w:tplc="FFFFFFFF">
      <w:start w:val="1"/>
      <w:numFmt w:val="decimal"/>
      <w:lvlText w:val="%1."/>
      <w:lvlJc w:val="left"/>
      <w:pPr>
        <w:ind w:left="398" w:hanging="360"/>
      </w:pPr>
      <w:rPr>
        <w:color w:val="auto"/>
      </w:rPr>
    </w:lvl>
    <w:lvl w:ilvl="1" w:tplc="FFFFFFFF" w:tentative="1">
      <w:start w:val="1"/>
      <w:numFmt w:val="lowerLetter"/>
      <w:lvlText w:val="%2."/>
      <w:lvlJc w:val="left"/>
      <w:pPr>
        <w:ind w:left="1118" w:hanging="360"/>
      </w:pPr>
    </w:lvl>
    <w:lvl w:ilvl="2" w:tplc="FFFFFFFF" w:tentative="1">
      <w:start w:val="1"/>
      <w:numFmt w:val="lowerRoman"/>
      <w:lvlText w:val="%3."/>
      <w:lvlJc w:val="right"/>
      <w:pPr>
        <w:ind w:left="1838" w:hanging="180"/>
      </w:pPr>
    </w:lvl>
    <w:lvl w:ilvl="3" w:tplc="FFFFFFFF" w:tentative="1">
      <w:start w:val="1"/>
      <w:numFmt w:val="decimal"/>
      <w:lvlText w:val="%4."/>
      <w:lvlJc w:val="left"/>
      <w:pPr>
        <w:ind w:left="2558" w:hanging="360"/>
      </w:pPr>
    </w:lvl>
    <w:lvl w:ilvl="4" w:tplc="FFFFFFFF" w:tentative="1">
      <w:start w:val="1"/>
      <w:numFmt w:val="lowerLetter"/>
      <w:lvlText w:val="%5."/>
      <w:lvlJc w:val="left"/>
      <w:pPr>
        <w:ind w:left="3278" w:hanging="360"/>
      </w:pPr>
    </w:lvl>
    <w:lvl w:ilvl="5" w:tplc="FFFFFFFF" w:tentative="1">
      <w:start w:val="1"/>
      <w:numFmt w:val="lowerRoman"/>
      <w:lvlText w:val="%6."/>
      <w:lvlJc w:val="right"/>
      <w:pPr>
        <w:ind w:left="3998" w:hanging="180"/>
      </w:pPr>
    </w:lvl>
    <w:lvl w:ilvl="6" w:tplc="FFFFFFFF" w:tentative="1">
      <w:start w:val="1"/>
      <w:numFmt w:val="decimal"/>
      <w:lvlText w:val="%7."/>
      <w:lvlJc w:val="left"/>
      <w:pPr>
        <w:ind w:left="4718" w:hanging="360"/>
      </w:pPr>
    </w:lvl>
    <w:lvl w:ilvl="7" w:tplc="FFFFFFFF" w:tentative="1">
      <w:start w:val="1"/>
      <w:numFmt w:val="lowerLetter"/>
      <w:lvlText w:val="%8."/>
      <w:lvlJc w:val="left"/>
      <w:pPr>
        <w:ind w:left="5438" w:hanging="360"/>
      </w:pPr>
    </w:lvl>
    <w:lvl w:ilvl="8" w:tplc="FFFFFFFF" w:tentative="1">
      <w:start w:val="1"/>
      <w:numFmt w:val="lowerRoman"/>
      <w:lvlText w:val="%9."/>
      <w:lvlJc w:val="right"/>
      <w:pPr>
        <w:ind w:left="6158" w:hanging="180"/>
      </w:pPr>
    </w:lvl>
  </w:abstractNum>
  <w:abstractNum w:abstractNumId="30" w15:restartNumberingAfterBreak="0">
    <w:nsid w:val="4B9007E5"/>
    <w:multiLevelType w:val="hybridMultilevel"/>
    <w:tmpl w:val="252EBD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4E3C234F"/>
    <w:multiLevelType w:val="hybridMultilevel"/>
    <w:tmpl w:val="A1AA75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EAE22BE"/>
    <w:multiLevelType w:val="hybridMultilevel"/>
    <w:tmpl w:val="A20661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F8852E1"/>
    <w:multiLevelType w:val="hybridMultilevel"/>
    <w:tmpl w:val="5DFE5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9245AA"/>
    <w:multiLevelType w:val="hybridMultilevel"/>
    <w:tmpl w:val="ACE661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30661C2"/>
    <w:multiLevelType w:val="hybridMultilevel"/>
    <w:tmpl w:val="2078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41F6351"/>
    <w:multiLevelType w:val="hybridMultilevel"/>
    <w:tmpl w:val="8DEC1674"/>
    <w:lvl w:ilvl="0" w:tplc="D7B0F20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702FCC"/>
    <w:multiLevelType w:val="multilevel"/>
    <w:tmpl w:val="E7D69AF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8" w15:restartNumberingAfterBreak="0">
    <w:nsid w:val="621B75A2"/>
    <w:multiLevelType w:val="hybridMultilevel"/>
    <w:tmpl w:val="A4D4EACA"/>
    <w:lvl w:ilvl="0" w:tplc="1E14339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64505F"/>
    <w:multiLevelType w:val="hybridMultilevel"/>
    <w:tmpl w:val="33E8BA60"/>
    <w:lvl w:ilvl="0" w:tplc="8864FA5C">
      <w:start w:val="1"/>
      <w:numFmt w:val="decimal"/>
      <w:pStyle w:val="PIFUHeading"/>
      <w:lvlText w:val="%1."/>
      <w:lvlJc w:val="left"/>
      <w:pPr>
        <w:ind w:left="720" w:hanging="360"/>
      </w:pPr>
      <w:rPr>
        <w:rFonts w:hint="default"/>
        <w:b/>
        <w:bCs/>
        <w:color w:val="005EB8"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88219E8"/>
    <w:multiLevelType w:val="hybridMultilevel"/>
    <w:tmpl w:val="7A5C9C44"/>
    <w:lvl w:ilvl="0" w:tplc="1E143398">
      <w:numFmt w:val="bullet"/>
      <w:lvlText w:val="•"/>
      <w:lvlJc w:val="left"/>
      <w:pPr>
        <w:ind w:left="1080" w:hanging="720"/>
      </w:pPr>
      <w:rPr>
        <w:rFonts w:ascii="Arial" w:eastAsiaTheme="minorHAnsi" w:hAnsi="Arial" w:cs="Arial" w:hint="default"/>
      </w:rPr>
    </w:lvl>
    <w:lvl w:ilvl="1" w:tplc="72EA0F5C">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5D71AC"/>
    <w:multiLevelType w:val="hybridMultilevel"/>
    <w:tmpl w:val="4E300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64403A"/>
    <w:multiLevelType w:val="hybridMultilevel"/>
    <w:tmpl w:val="5096F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1C5DF4"/>
    <w:multiLevelType w:val="multilevel"/>
    <w:tmpl w:val="78E6A838"/>
    <w:lvl w:ilvl="0">
      <w:start w:val="1"/>
      <w:numFmt w:val="decimal"/>
      <w:pStyle w:val="Heading1"/>
      <w:lvlText w:val="%1."/>
      <w:lvlJc w:val="left"/>
      <w:pPr>
        <w:ind w:left="470" w:hanging="360"/>
      </w:pPr>
      <w:rPr>
        <w:rFonts w:hint="default"/>
      </w:rPr>
    </w:lvl>
    <w:lvl w:ilvl="1">
      <w:start w:val="1"/>
      <w:numFmt w:val="decimal"/>
      <w:isLgl/>
      <w:lvlText w:val="%1.%2"/>
      <w:lvlJc w:val="left"/>
      <w:pPr>
        <w:ind w:left="830" w:hanging="720"/>
      </w:pPr>
      <w:rPr>
        <w:rFonts w:hint="default"/>
      </w:rPr>
    </w:lvl>
    <w:lvl w:ilvl="2">
      <w:start w:val="1"/>
      <w:numFmt w:val="decimal"/>
      <w:isLgl/>
      <w:lvlText w:val="%1.%2.%3"/>
      <w:lvlJc w:val="left"/>
      <w:pPr>
        <w:ind w:left="830" w:hanging="720"/>
      </w:pPr>
      <w:rPr>
        <w:rFonts w:hint="default"/>
      </w:rPr>
    </w:lvl>
    <w:lvl w:ilvl="3">
      <w:start w:val="1"/>
      <w:numFmt w:val="decimal"/>
      <w:isLgl/>
      <w:lvlText w:val="%1.%2.%3.%4"/>
      <w:lvlJc w:val="left"/>
      <w:pPr>
        <w:ind w:left="1190" w:hanging="1080"/>
      </w:pPr>
      <w:rPr>
        <w:rFonts w:hint="default"/>
      </w:rPr>
    </w:lvl>
    <w:lvl w:ilvl="4">
      <w:start w:val="1"/>
      <w:numFmt w:val="decimal"/>
      <w:isLgl/>
      <w:lvlText w:val="%1.%2.%3.%4.%5"/>
      <w:lvlJc w:val="left"/>
      <w:pPr>
        <w:ind w:left="1550" w:hanging="1440"/>
      </w:pPr>
      <w:rPr>
        <w:rFonts w:hint="default"/>
      </w:rPr>
    </w:lvl>
    <w:lvl w:ilvl="5">
      <w:start w:val="1"/>
      <w:numFmt w:val="decimal"/>
      <w:isLgl/>
      <w:lvlText w:val="%1.%2.%3.%4.%5.%6"/>
      <w:lvlJc w:val="left"/>
      <w:pPr>
        <w:ind w:left="1910" w:hanging="1800"/>
      </w:pPr>
      <w:rPr>
        <w:rFonts w:hint="default"/>
      </w:rPr>
    </w:lvl>
    <w:lvl w:ilvl="6">
      <w:start w:val="1"/>
      <w:numFmt w:val="decimal"/>
      <w:isLgl/>
      <w:lvlText w:val="%1.%2.%3.%4.%5.%6.%7"/>
      <w:lvlJc w:val="left"/>
      <w:pPr>
        <w:ind w:left="1910" w:hanging="1800"/>
      </w:pPr>
      <w:rPr>
        <w:rFonts w:hint="default"/>
      </w:rPr>
    </w:lvl>
    <w:lvl w:ilvl="7">
      <w:start w:val="1"/>
      <w:numFmt w:val="decimal"/>
      <w:isLgl/>
      <w:lvlText w:val="%1.%2.%3.%4.%5.%6.%7.%8"/>
      <w:lvlJc w:val="left"/>
      <w:pPr>
        <w:ind w:left="2270" w:hanging="2160"/>
      </w:pPr>
      <w:rPr>
        <w:rFonts w:hint="default"/>
      </w:rPr>
    </w:lvl>
    <w:lvl w:ilvl="8">
      <w:start w:val="1"/>
      <w:numFmt w:val="decimal"/>
      <w:isLgl/>
      <w:lvlText w:val="%1.%2.%3.%4.%5.%6.%7.%8.%9"/>
      <w:lvlJc w:val="left"/>
      <w:pPr>
        <w:ind w:left="2630" w:hanging="2520"/>
      </w:pPr>
      <w:rPr>
        <w:rFonts w:hint="default"/>
      </w:rPr>
    </w:lvl>
  </w:abstractNum>
  <w:abstractNum w:abstractNumId="44" w15:restartNumberingAfterBreak="0">
    <w:nsid w:val="6E8F2F1B"/>
    <w:multiLevelType w:val="hybridMultilevel"/>
    <w:tmpl w:val="CD0E09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4DB4EF7"/>
    <w:multiLevelType w:val="hybridMultilevel"/>
    <w:tmpl w:val="54526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E149C8"/>
    <w:multiLevelType w:val="hybridMultilevel"/>
    <w:tmpl w:val="D2989CAE"/>
    <w:lvl w:ilvl="0" w:tplc="69CC281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F36F2D"/>
    <w:multiLevelType w:val="hybridMultilevel"/>
    <w:tmpl w:val="7FB60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7249934">
    <w:abstractNumId w:val="43"/>
  </w:num>
  <w:num w:numId="2" w16cid:durableId="1150098249">
    <w:abstractNumId w:val="14"/>
  </w:num>
  <w:num w:numId="3" w16cid:durableId="298271623">
    <w:abstractNumId w:val="26"/>
  </w:num>
  <w:num w:numId="4" w16cid:durableId="1911114134">
    <w:abstractNumId w:val="12"/>
  </w:num>
  <w:num w:numId="5" w16cid:durableId="1333069772">
    <w:abstractNumId w:val="9"/>
  </w:num>
  <w:num w:numId="6" w16cid:durableId="1068571203">
    <w:abstractNumId w:val="39"/>
  </w:num>
  <w:num w:numId="7" w16cid:durableId="2083134720">
    <w:abstractNumId w:val="17"/>
  </w:num>
  <w:num w:numId="8" w16cid:durableId="1225531420">
    <w:abstractNumId w:val="3"/>
  </w:num>
  <w:num w:numId="9" w16cid:durableId="171845411">
    <w:abstractNumId w:val="31"/>
  </w:num>
  <w:num w:numId="10" w16cid:durableId="1320305376">
    <w:abstractNumId w:val="46"/>
  </w:num>
  <w:num w:numId="11" w16cid:durableId="1424692084">
    <w:abstractNumId w:val="7"/>
  </w:num>
  <w:num w:numId="12" w16cid:durableId="648829496">
    <w:abstractNumId w:val="29"/>
  </w:num>
  <w:num w:numId="13" w16cid:durableId="40326739">
    <w:abstractNumId w:val="5"/>
  </w:num>
  <w:num w:numId="14" w16cid:durableId="842939702">
    <w:abstractNumId w:val="47"/>
  </w:num>
  <w:num w:numId="15" w16cid:durableId="479884040">
    <w:abstractNumId w:val="28"/>
  </w:num>
  <w:num w:numId="16" w16cid:durableId="866868484">
    <w:abstractNumId w:val="20"/>
  </w:num>
  <w:num w:numId="17" w16cid:durableId="1914582632">
    <w:abstractNumId w:val="44"/>
  </w:num>
  <w:num w:numId="18" w16cid:durableId="1448741734">
    <w:abstractNumId w:val="6"/>
  </w:num>
  <w:num w:numId="19" w16cid:durableId="1148403630">
    <w:abstractNumId w:val="21"/>
  </w:num>
  <w:num w:numId="20" w16cid:durableId="520163954">
    <w:abstractNumId w:val="36"/>
  </w:num>
  <w:num w:numId="21" w16cid:durableId="197280676">
    <w:abstractNumId w:val="16"/>
  </w:num>
  <w:num w:numId="22" w16cid:durableId="351420334">
    <w:abstractNumId w:val="27"/>
  </w:num>
  <w:num w:numId="23" w16cid:durableId="1821573760">
    <w:abstractNumId w:val="11"/>
  </w:num>
  <w:num w:numId="24" w16cid:durableId="1865485612">
    <w:abstractNumId w:val="38"/>
  </w:num>
  <w:num w:numId="25" w16cid:durableId="1016158351">
    <w:abstractNumId w:val="23"/>
  </w:num>
  <w:num w:numId="26" w16cid:durableId="380834931">
    <w:abstractNumId w:val="24"/>
  </w:num>
  <w:num w:numId="27" w16cid:durableId="826434254">
    <w:abstractNumId w:val="40"/>
  </w:num>
  <w:num w:numId="28" w16cid:durableId="1027680373">
    <w:abstractNumId w:val="37"/>
  </w:num>
  <w:num w:numId="29" w16cid:durableId="992836269">
    <w:abstractNumId w:val="8"/>
  </w:num>
  <w:num w:numId="30" w16cid:durableId="932975270">
    <w:abstractNumId w:val="19"/>
  </w:num>
  <w:num w:numId="31" w16cid:durableId="930240651">
    <w:abstractNumId w:val="0"/>
  </w:num>
  <w:num w:numId="32" w16cid:durableId="590310317">
    <w:abstractNumId w:val="10"/>
  </w:num>
  <w:num w:numId="33" w16cid:durableId="93983927">
    <w:abstractNumId w:val="41"/>
  </w:num>
  <w:num w:numId="34" w16cid:durableId="1409957058">
    <w:abstractNumId w:val="13"/>
  </w:num>
  <w:num w:numId="35" w16cid:durableId="1424762060">
    <w:abstractNumId w:val="42"/>
  </w:num>
  <w:num w:numId="36" w16cid:durableId="762603553">
    <w:abstractNumId w:val="4"/>
  </w:num>
  <w:num w:numId="37" w16cid:durableId="1969048627">
    <w:abstractNumId w:val="45"/>
  </w:num>
  <w:num w:numId="38" w16cid:durableId="1600984987">
    <w:abstractNumId w:val="33"/>
  </w:num>
  <w:num w:numId="39" w16cid:durableId="683019577">
    <w:abstractNumId w:val="1"/>
  </w:num>
  <w:num w:numId="40" w16cid:durableId="105731666">
    <w:abstractNumId w:val="30"/>
  </w:num>
  <w:num w:numId="41" w16cid:durableId="2098285333">
    <w:abstractNumId w:val="22"/>
  </w:num>
  <w:num w:numId="42" w16cid:durableId="938290173">
    <w:abstractNumId w:val="35"/>
  </w:num>
  <w:num w:numId="43" w16cid:durableId="1388142161">
    <w:abstractNumId w:val="18"/>
  </w:num>
  <w:num w:numId="44" w16cid:durableId="1768648555">
    <w:abstractNumId w:val="25"/>
  </w:num>
  <w:num w:numId="45" w16cid:durableId="201598724">
    <w:abstractNumId w:val="15"/>
  </w:num>
  <w:num w:numId="46" w16cid:durableId="920943144">
    <w:abstractNumId w:val="2"/>
  </w:num>
  <w:num w:numId="47" w16cid:durableId="635838577">
    <w:abstractNumId w:val="32"/>
  </w:num>
  <w:num w:numId="48" w16cid:durableId="1500580485">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1C9"/>
    <w:rsid w:val="00000024"/>
    <w:rsid w:val="00000883"/>
    <w:rsid w:val="00000B7E"/>
    <w:rsid w:val="000021C3"/>
    <w:rsid w:val="00002BEB"/>
    <w:rsid w:val="00003098"/>
    <w:rsid w:val="00003950"/>
    <w:rsid w:val="0000397F"/>
    <w:rsid w:val="0000522C"/>
    <w:rsid w:val="0000562C"/>
    <w:rsid w:val="00005DAD"/>
    <w:rsid w:val="00006025"/>
    <w:rsid w:val="000061BD"/>
    <w:rsid w:val="00007886"/>
    <w:rsid w:val="00012128"/>
    <w:rsid w:val="000129C6"/>
    <w:rsid w:val="0001399E"/>
    <w:rsid w:val="0001470E"/>
    <w:rsid w:val="000153EF"/>
    <w:rsid w:val="000167AD"/>
    <w:rsid w:val="00016F1D"/>
    <w:rsid w:val="00017E2C"/>
    <w:rsid w:val="00020319"/>
    <w:rsid w:val="00020A8B"/>
    <w:rsid w:val="00021D94"/>
    <w:rsid w:val="0002207E"/>
    <w:rsid w:val="00022711"/>
    <w:rsid w:val="00023239"/>
    <w:rsid w:val="0002409A"/>
    <w:rsid w:val="000254AB"/>
    <w:rsid w:val="000259F4"/>
    <w:rsid w:val="000262D9"/>
    <w:rsid w:val="00026C34"/>
    <w:rsid w:val="00027016"/>
    <w:rsid w:val="000272C9"/>
    <w:rsid w:val="00027442"/>
    <w:rsid w:val="00027E1A"/>
    <w:rsid w:val="00027E46"/>
    <w:rsid w:val="0003062E"/>
    <w:rsid w:val="000325CF"/>
    <w:rsid w:val="000325E8"/>
    <w:rsid w:val="00032735"/>
    <w:rsid w:val="00033ED7"/>
    <w:rsid w:val="0003486F"/>
    <w:rsid w:val="000352B5"/>
    <w:rsid w:val="00035461"/>
    <w:rsid w:val="00035EAD"/>
    <w:rsid w:val="0003616B"/>
    <w:rsid w:val="00040C8C"/>
    <w:rsid w:val="00040F67"/>
    <w:rsid w:val="000415B2"/>
    <w:rsid w:val="000418EA"/>
    <w:rsid w:val="000421BF"/>
    <w:rsid w:val="00042364"/>
    <w:rsid w:val="000454D8"/>
    <w:rsid w:val="00045CB7"/>
    <w:rsid w:val="000467CE"/>
    <w:rsid w:val="00046BD2"/>
    <w:rsid w:val="00047D8F"/>
    <w:rsid w:val="00050323"/>
    <w:rsid w:val="00050FFF"/>
    <w:rsid w:val="0005101C"/>
    <w:rsid w:val="00052A26"/>
    <w:rsid w:val="00053DCC"/>
    <w:rsid w:val="00053F29"/>
    <w:rsid w:val="00054233"/>
    <w:rsid w:val="000546B3"/>
    <w:rsid w:val="00054D4B"/>
    <w:rsid w:val="00055337"/>
    <w:rsid w:val="00055AD0"/>
    <w:rsid w:val="000611E5"/>
    <w:rsid w:val="00061293"/>
    <w:rsid w:val="0006153B"/>
    <w:rsid w:val="000617F9"/>
    <w:rsid w:val="00061820"/>
    <w:rsid w:val="00062C60"/>
    <w:rsid w:val="000639E5"/>
    <w:rsid w:val="00064F5D"/>
    <w:rsid w:val="00065169"/>
    <w:rsid w:val="0006549E"/>
    <w:rsid w:val="000666A0"/>
    <w:rsid w:val="00066D86"/>
    <w:rsid w:val="000671F9"/>
    <w:rsid w:val="00070147"/>
    <w:rsid w:val="000703FC"/>
    <w:rsid w:val="00072807"/>
    <w:rsid w:val="00072F0C"/>
    <w:rsid w:val="000737FC"/>
    <w:rsid w:val="0007421B"/>
    <w:rsid w:val="00074476"/>
    <w:rsid w:val="000761B2"/>
    <w:rsid w:val="00076258"/>
    <w:rsid w:val="000766C6"/>
    <w:rsid w:val="00076D05"/>
    <w:rsid w:val="000770D7"/>
    <w:rsid w:val="0008045F"/>
    <w:rsid w:val="000813CA"/>
    <w:rsid w:val="00081706"/>
    <w:rsid w:val="00082BB3"/>
    <w:rsid w:val="0008355A"/>
    <w:rsid w:val="00086098"/>
    <w:rsid w:val="000864B4"/>
    <w:rsid w:val="00087A42"/>
    <w:rsid w:val="00087E66"/>
    <w:rsid w:val="0009012A"/>
    <w:rsid w:val="000907D3"/>
    <w:rsid w:val="00090B07"/>
    <w:rsid w:val="00090F34"/>
    <w:rsid w:val="00091823"/>
    <w:rsid w:val="000928A9"/>
    <w:rsid w:val="00093386"/>
    <w:rsid w:val="0009417D"/>
    <w:rsid w:val="0009461B"/>
    <w:rsid w:val="00095304"/>
    <w:rsid w:val="0009686B"/>
    <w:rsid w:val="00096A01"/>
    <w:rsid w:val="00097568"/>
    <w:rsid w:val="00097A59"/>
    <w:rsid w:val="00097BA2"/>
    <w:rsid w:val="000A0340"/>
    <w:rsid w:val="000A038E"/>
    <w:rsid w:val="000A095C"/>
    <w:rsid w:val="000A2468"/>
    <w:rsid w:val="000A277D"/>
    <w:rsid w:val="000A28D6"/>
    <w:rsid w:val="000A3C54"/>
    <w:rsid w:val="000A4099"/>
    <w:rsid w:val="000A4F4C"/>
    <w:rsid w:val="000A70ED"/>
    <w:rsid w:val="000A7B1C"/>
    <w:rsid w:val="000B0AD2"/>
    <w:rsid w:val="000B0D02"/>
    <w:rsid w:val="000B1A03"/>
    <w:rsid w:val="000B2C32"/>
    <w:rsid w:val="000B31F8"/>
    <w:rsid w:val="000B34D2"/>
    <w:rsid w:val="000C096F"/>
    <w:rsid w:val="000C09A1"/>
    <w:rsid w:val="000C19A7"/>
    <w:rsid w:val="000C2643"/>
    <w:rsid w:val="000C2DDE"/>
    <w:rsid w:val="000C2E21"/>
    <w:rsid w:val="000C4896"/>
    <w:rsid w:val="000C4DDD"/>
    <w:rsid w:val="000C4FA1"/>
    <w:rsid w:val="000C5583"/>
    <w:rsid w:val="000C5D2B"/>
    <w:rsid w:val="000C5E47"/>
    <w:rsid w:val="000C61DE"/>
    <w:rsid w:val="000C6FD8"/>
    <w:rsid w:val="000D0D0F"/>
    <w:rsid w:val="000D104A"/>
    <w:rsid w:val="000D10B2"/>
    <w:rsid w:val="000D1DFE"/>
    <w:rsid w:val="000D1E34"/>
    <w:rsid w:val="000D4C6A"/>
    <w:rsid w:val="000D5C8E"/>
    <w:rsid w:val="000D5F47"/>
    <w:rsid w:val="000D6C2C"/>
    <w:rsid w:val="000D6E50"/>
    <w:rsid w:val="000D6E85"/>
    <w:rsid w:val="000D7984"/>
    <w:rsid w:val="000D7D7F"/>
    <w:rsid w:val="000E00CE"/>
    <w:rsid w:val="000E1FD0"/>
    <w:rsid w:val="000E23BF"/>
    <w:rsid w:val="000E294D"/>
    <w:rsid w:val="000E3505"/>
    <w:rsid w:val="000E3B54"/>
    <w:rsid w:val="000E540E"/>
    <w:rsid w:val="000E559A"/>
    <w:rsid w:val="000E5AA6"/>
    <w:rsid w:val="000E7440"/>
    <w:rsid w:val="000F2526"/>
    <w:rsid w:val="000F2A74"/>
    <w:rsid w:val="000F3AE9"/>
    <w:rsid w:val="000F4082"/>
    <w:rsid w:val="000F453C"/>
    <w:rsid w:val="000F4957"/>
    <w:rsid w:val="000F4DD3"/>
    <w:rsid w:val="000F5E30"/>
    <w:rsid w:val="000F67FF"/>
    <w:rsid w:val="0010080D"/>
    <w:rsid w:val="00100FE6"/>
    <w:rsid w:val="0010122B"/>
    <w:rsid w:val="001021C9"/>
    <w:rsid w:val="00102680"/>
    <w:rsid w:val="00102A4B"/>
    <w:rsid w:val="00102F11"/>
    <w:rsid w:val="0010368F"/>
    <w:rsid w:val="001038E3"/>
    <w:rsid w:val="001039EB"/>
    <w:rsid w:val="00103C6E"/>
    <w:rsid w:val="00103FA1"/>
    <w:rsid w:val="00104E2E"/>
    <w:rsid w:val="001051A1"/>
    <w:rsid w:val="00106CD5"/>
    <w:rsid w:val="00106D72"/>
    <w:rsid w:val="00107855"/>
    <w:rsid w:val="00107D63"/>
    <w:rsid w:val="00110579"/>
    <w:rsid w:val="001116F0"/>
    <w:rsid w:val="00111F00"/>
    <w:rsid w:val="00112CCD"/>
    <w:rsid w:val="00112E79"/>
    <w:rsid w:val="0011323C"/>
    <w:rsid w:val="001141B3"/>
    <w:rsid w:val="00114376"/>
    <w:rsid w:val="00114645"/>
    <w:rsid w:val="00115EAE"/>
    <w:rsid w:val="001163DA"/>
    <w:rsid w:val="001176C1"/>
    <w:rsid w:val="0011798D"/>
    <w:rsid w:val="001201AC"/>
    <w:rsid w:val="00120DF7"/>
    <w:rsid w:val="00121016"/>
    <w:rsid w:val="00121BEE"/>
    <w:rsid w:val="001231EA"/>
    <w:rsid w:val="001232E5"/>
    <w:rsid w:val="00123DAD"/>
    <w:rsid w:val="001248CD"/>
    <w:rsid w:val="00124A3D"/>
    <w:rsid w:val="00125631"/>
    <w:rsid w:val="00125D10"/>
    <w:rsid w:val="001264F1"/>
    <w:rsid w:val="00130B13"/>
    <w:rsid w:val="001311AA"/>
    <w:rsid w:val="001315E9"/>
    <w:rsid w:val="0013192E"/>
    <w:rsid w:val="001324F4"/>
    <w:rsid w:val="001349FA"/>
    <w:rsid w:val="00135047"/>
    <w:rsid w:val="00135687"/>
    <w:rsid w:val="001359F8"/>
    <w:rsid w:val="0013695A"/>
    <w:rsid w:val="001369A0"/>
    <w:rsid w:val="001402B0"/>
    <w:rsid w:val="001408AF"/>
    <w:rsid w:val="00140A58"/>
    <w:rsid w:val="00143BEF"/>
    <w:rsid w:val="001445B4"/>
    <w:rsid w:val="00144710"/>
    <w:rsid w:val="0014473E"/>
    <w:rsid w:val="001451C6"/>
    <w:rsid w:val="00146F0F"/>
    <w:rsid w:val="0014725D"/>
    <w:rsid w:val="0015050F"/>
    <w:rsid w:val="001511C3"/>
    <w:rsid w:val="001513D9"/>
    <w:rsid w:val="00152C90"/>
    <w:rsid w:val="0015435C"/>
    <w:rsid w:val="0015508D"/>
    <w:rsid w:val="0015592D"/>
    <w:rsid w:val="001573BA"/>
    <w:rsid w:val="00161298"/>
    <w:rsid w:val="001615D9"/>
    <w:rsid w:val="00162827"/>
    <w:rsid w:val="00162BD7"/>
    <w:rsid w:val="00163BA1"/>
    <w:rsid w:val="00165335"/>
    <w:rsid w:val="0016624B"/>
    <w:rsid w:val="001667D9"/>
    <w:rsid w:val="00170959"/>
    <w:rsid w:val="00170C86"/>
    <w:rsid w:val="00170D68"/>
    <w:rsid w:val="0017123E"/>
    <w:rsid w:val="00171635"/>
    <w:rsid w:val="001720A3"/>
    <w:rsid w:val="001733E4"/>
    <w:rsid w:val="00174474"/>
    <w:rsid w:val="0017460C"/>
    <w:rsid w:val="00175EBE"/>
    <w:rsid w:val="001761D0"/>
    <w:rsid w:val="00176474"/>
    <w:rsid w:val="00176B02"/>
    <w:rsid w:val="00176E1F"/>
    <w:rsid w:val="00176EF6"/>
    <w:rsid w:val="00180035"/>
    <w:rsid w:val="001800DA"/>
    <w:rsid w:val="00180D13"/>
    <w:rsid w:val="00181427"/>
    <w:rsid w:val="00182FC2"/>
    <w:rsid w:val="00183653"/>
    <w:rsid w:val="00183C01"/>
    <w:rsid w:val="00183C8A"/>
    <w:rsid w:val="00183F3D"/>
    <w:rsid w:val="00184111"/>
    <w:rsid w:val="00185FAC"/>
    <w:rsid w:val="00186325"/>
    <w:rsid w:val="00186D0A"/>
    <w:rsid w:val="00187198"/>
    <w:rsid w:val="00187220"/>
    <w:rsid w:val="00191B29"/>
    <w:rsid w:val="00191C97"/>
    <w:rsid w:val="00192A77"/>
    <w:rsid w:val="00192EB6"/>
    <w:rsid w:val="00192FA3"/>
    <w:rsid w:val="00194838"/>
    <w:rsid w:val="00195160"/>
    <w:rsid w:val="00195F61"/>
    <w:rsid w:val="00196558"/>
    <w:rsid w:val="001966C5"/>
    <w:rsid w:val="00197286"/>
    <w:rsid w:val="001A01F7"/>
    <w:rsid w:val="001A1B5C"/>
    <w:rsid w:val="001A268D"/>
    <w:rsid w:val="001A29ED"/>
    <w:rsid w:val="001A2E40"/>
    <w:rsid w:val="001A3387"/>
    <w:rsid w:val="001A366E"/>
    <w:rsid w:val="001A3D6E"/>
    <w:rsid w:val="001A56B1"/>
    <w:rsid w:val="001A66FC"/>
    <w:rsid w:val="001A71AB"/>
    <w:rsid w:val="001A7B05"/>
    <w:rsid w:val="001A7FEF"/>
    <w:rsid w:val="001B0F7F"/>
    <w:rsid w:val="001B2149"/>
    <w:rsid w:val="001B2EE8"/>
    <w:rsid w:val="001B339A"/>
    <w:rsid w:val="001B346B"/>
    <w:rsid w:val="001B56DA"/>
    <w:rsid w:val="001B6354"/>
    <w:rsid w:val="001B6977"/>
    <w:rsid w:val="001B7C29"/>
    <w:rsid w:val="001C1245"/>
    <w:rsid w:val="001C1722"/>
    <w:rsid w:val="001C175A"/>
    <w:rsid w:val="001C1853"/>
    <w:rsid w:val="001C2F1F"/>
    <w:rsid w:val="001C35A9"/>
    <w:rsid w:val="001C53BA"/>
    <w:rsid w:val="001C64FF"/>
    <w:rsid w:val="001C72FE"/>
    <w:rsid w:val="001C7340"/>
    <w:rsid w:val="001C7637"/>
    <w:rsid w:val="001D00CD"/>
    <w:rsid w:val="001D0B1E"/>
    <w:rsid w:val="001D0C30"/>
    <w:rsid w:val="001D324A"/>
    <w:rsid w:val="001D34C4"/>
    <w:rsid w:val="001D3935"/>
    <w:rsid w:val="001D3B0D"/>
    <w:rsid w:val="001D4A64"/>
    <w:rsid w:val="001D4C6B"/>
    <w:rsid w:val="001D510D"/>
    <w:rsid w:val="001D5C9C"/>
    <w:rsid w:val="001D5E37"/>
    <w:rsid w:val="001D7582"/>
    <w:rsid w:val="001E038D"/>
    <w:rsid w:val="001E1B89"/>
    <w:rsid w:val="001E1EA1"/>
    <w:rsid w:val="001E4E5B"/>
    <w:rsid w:val="001E5B87"/>
    <w:rsid w:val="001E5F22"/>
    <w:rsid w:val="001E6931"/>
    <w:rsid w:val="001E72E6"/>
    <w:rsid w:val="001E7687"/>
    <w:rsid w:val="001E78D0"/>
    <w:rsid w:val="001E7A67"/>
    <w:rsid w:val="001E7D8E"/>
    <w:rsid w:val="001F07D1"/>
    <w:rsid w:val="001F2AB2"/>
    <w:rsid w:val="001F445F"/>
    <w:rsid w:val="001F49F7"/>
    <w:rsid w:val="001F52B3"/>
    <w:rsid w:val="001F64A9"/>
    <w:rsid w:val="002002A6"/>
    <w:rsid w:val="0020082A"/>
    <w:rsid w:val="00200A70"/>
    <w:rsid w:val="00201BFA"/>
    <w:rsid w:val="002062FF"/>
    <w:rsid w:val="00206D1D"/>
    <w:rsid w:val="002101B1"/>
    <w:rsid w:val="002103AB"/>
    <w:rsid w:val="0021326B"/>
    <w:rsid w:val="00213CE0"/>
    <w:rsid w:val="00214566"/>
    <w:rsid w:val="0021522E"/>
    <w:rsid w:val="00217AAA"/>
    <w:rsid w:val="00217DDF"/>
    <w:rsid w:val="002204DD"/>
    <w:rsid w:val="00221062"/>
    <w:rsid w:val="00222073"/>
    <w:rsid w:val="00222387"/>
    <w:rsid w:val="00222610"/>
    <w:rsid w:val="00222A53"/>
    <w:rsid w:val="0022309D"/>
    <w:rsid w:val="00223CC0"/>
    <w:rsid w:val="002242DF"/>
    <w:rsid w:val="00224A5C"/>
    <w:rsid w:val="00224DDF"/>
    <w:rsid w:val="0022554F"/>
    <w:rsid w:val="00225C9A"/>
    <w:rsid w:val="00225EB5"/>
    <w:rsid w:val="00230897"/>
    <w:rsid w:val="00230BA4"/>
    <w:rsid w:val="00231AB9"/>
    <w:rsid w:val="00231CC8"/>
    <w:rsid w:val="00233677"/>
    <w:rsid w:val="00234996"/>
    <w:rsid w:val="00235A34"/>
    <w:rsid w:val="00235C92"/>
    <w:rsid w:val="00235CD2"/>
    <w:rsid w:val="0023604C"/>
    <w:rsid w:val="002365C5"/>
    <w:rsid w:val="00236CD5"/>
    <w:rsid w:val="00236E3E"/>
    <w:rsid w:val="00237CBA"/>
    <w:rsid w:val="00240BE9"/>
    <w:rsid w:val="002414EA"/>
    <w:rsid w:val="002417CB"/>
    <w:rsid w:val="00243447"/>
    <w:rsid w:val="002454AC"/>
    <w:rsid w:val="002457DD"/>
    <w:rsid w:val="002459E4"/>
    <w:rsid w:val="00245EA4"/>
    <w:rsid w:val="00246EA3"/>
    <w:rsid w:val="00247332"/>
    <w:rsid w:val="00247ADF"/>
    <w:rsid w:val="00250231"/>
    <w:rsid w:val="002507CA"/>
    <w:rsid w:val="00250D1A"/>
    <w:rsid w:val="002517F4"/>
    <w:rsid w:val="00253E9A"/>
    <w:rsid w:val="002544DC"/>
    <w:rsid w:val="002561A0"/>
    <w:rsid w:val="0025637A"/>
    <w:rsid w:val="002571C6"/>
    <w:rsid w:val="00257F01"/>
    <w:rsid w:val="002618D7"/>
    <w:rsid w:val="00262409"/>
    <w:rsid w:val="0026240F"/>
    <w:rsid w:val="002634DD"/>
    <w:rsid w:val="002639B5"/>
    <w:rsid w:val="00263CF0"/>
    <w:rsid w:val="00264176"/>
    <w:rsid w:val="002658DC"/>
    <w:rsid w:val="00265E70"/>
    <w:rsid w:val="00266D21"/>
    <w:rsid w:val="00267D47"/>
    <w:rsid w:val="00267F62"/>
    <w:rsid w:val="00267FFD"/>
    <w:rsid w:val="00271A77"/>
    <w:rsid w:val="00271CA9"/>
    <w:rsid w:val="002749DE"/>
    <w:rsid w:val="00280088"/>
    <w:rsid w:val="00281BC0"/>
    <w:rsid w:val="00281D03"/>
    <w:rsid w:val="00285198"/>
    <w:rsid w:val="00285C58"/>
    <w:rsid w:val="00286CF6"/>
    <w:rsid w:val="00286D75"/>
    <w:rsid w:val="00286E85"/>
    <w:rsid w:val="002870F8"/>
    <w:rsid w:val="0028791A"/>
    <w:rsid w:val="00287CF1"/>
    <w:rsid w:val="00287D23"/>
    <w:rsid w:val="002910C3"/>
    <w:rsid w:val="00292340"/>
    <w:rsid w:val="00292D40"/>
    <w:rsid w:val="0029487A"/>
    <w:rsid w:val="00294CBA"/>
    <w:rsid w:val="002951EC"/>
    <w:rsid w:val="002955EB"/>
    <w:rsid w:val="0029645A"/>
    <w:rsid w:val="00296A59"/>
    <w:rsid w:val="002A0744"/>
    <w:rsid w:val="002A0974"/>
    <w:rsid w:val="002A0F79"/>
    <w:rsid w:val="002A1099"/>
    <w:rsid w:val="002A3133"/>
    <w:rsid w:val="002A3A0C"/>
    <w:rsid w:val="002A509D"/>
    <w:rsid w:val="002A6295"/>
    <w:rsid w:val="002A6328"/>
    <w:rsid w:val="002A6963"/>
    <w:rsid w:val="002A6B78"/>
    <w:rsid w:val="002A7954"/>
    <w:rsid w:val="002A7B85"/>
    <w:rsid w:val="002B0192"/>
    <w:rsid w:val="002B0C06"/>
    <w:rsid w:val="002B3E69"/>
    <w:rsid w:val="002B506B"/>
    <w:rsid w:val="002B5D31"/>
    <w:rsid w:val="002B732D"/>
    <w:rsid w:val="002B7411"/>
    <w:rsid w:val="002B74C4"/>
    <w:rsid w:val="002B7A97"/>
    <w:rsid w:val="002B7D4F"/>
    <w:rsid w:val="002C1A75"/>
    <w:rsid w:val="002C217D"/>
    <w:rsid w:val="002C24DE"/>
    <w:rsid w:val="002C2E15"/>
    <w:rsid w:val="002C50AE"/>
    <w:rsid w:val="002C54A8"/>
    <w:rsid w:val="002C6BFF"/>
    <w:rsid w:val="002C7E6A"/>
    <w:rsid w:val="002D0698"/>
    <w:rsid w:val="002D33BA"/>
    <w:rsid w:val="002D37CF"/>
    <w:rsid w:val="002D399F"/>
    <w:rsid w:val="002D3F15"/>
    <w:rsid w:val="002D4FAD"/>
    <w:rsid w:val="002D4FEE"/>
    <w:rsid w:val="002D5597"/>
    <w:rsid w:val="002D5965"/>
    <w:rsid w:val="002D6731"/>
    <w:rsid w:val="002D6B4E"/>
    <w:rsid w:val="002D6EBC"/>
    <w:rsid w:val="002D7C42"/>
    <w:rsid w:val="002E06E9"/>
    <w:rsid w:val="002E1CD1"/>
    <w:rsid w:val="002E296A"/>
    <w:rsid w:val="002E3335"/>
    <w:rsid w:val="002E3A05"/>
    <w:rsid w:val="002E49FE"/>
    <w:rsid w:val="002E69D6"/>
    <w:rsid w:val="002E6B39"/>
    <w:rsid w:val="002F0A22"/>
    <w:rsid w:val="002F1E84"/>
    <w:rsid w:val="002F3242"/>
    <w:rsid w:val="002F39ED"/>
    <w:rsid w:val="002F3F37"/>
    <w:rsid w:val="002F41FE"/>
    <w:rsid w:val="002F485B"/>
    <w:rsid w:val="002F53CE"/>
    <w:rsid w:val="002F5455"/>
    <w:rsid w:val="002F58E2"/>
    <w:rsid w:val="002F6101"/>
    <w:rsid w:val="002F6B69"/>
    <w:rsid w:val="002F7319"/>
    <w:rsid w:val="002F73D5"/>
    <w:rsid w:val="00300A8A"/>
    <w:rsid w:val="003011A9"/>
    <w:rsid w:val="0030145B"/>
    <w:rsid w:val="0030192A"/>
    <w:rsid w:val="003030EC"/>
    <w:rsid w:val="00304D27"/>
    <w:rsid w:val="003065FF"/>
    <w:rsid w:val="00306EF8"/>
    <w:rsid w:val="00307E48"/>
    <w:rsid w:val="003122ED"/>
    <w:rsid w:val="003124F4"/>
    <w:rsid w:val="003137C1"/>
    <w:rsid w:val="00314398"/>
    <w:rsid w:val="003149C4"/>
    <w:rsid w:val="00314F08"/>
    <w:rsid w:val="00315407"/>
    <w:rsid w:val="00315CF5"/>
    <w:rsid w:val="00316EA8"/>
    <w:rsid w:val="003172FE"/>
    <w:rsid w:val="00317AC2"/>
    <w:rsid w:val="00320391"/>
    <w:rsid w:val="00320ABC"/>
    <w:rsid w:val="00320C7D"/>
    <w:rsid w:val="00321A86"/>
    <w:rsid w:val="00321A8F"/>
    <w:rsid w:val="00322F4E"/>
    <w:rsid w:val="0032315A"/>
    <w:rsid w:val="00324C2B"/>
    <w:rsid w:val="0032661E"/>
    <w:rsid w:val="003302CF"/>
    <w:rsid w:val="0033128E"/>
    <w:rsid w:val="00331FCA"/>
    <w:rsid w:val="00333171"/>
    <w:rsid w:val="003336A3"/>
    <w:rsid w:val="00333EA8"/>
    <w:rsid w:val="003340EF"/>
    <w:rsid w:val="00335158"/>
    <w:rsid w:val="003379D3"/>
    <w:rsid w:val="00337F06"/>
    <w:rsid w:val="003407F9"/>
    <w:rsid w:val="00340C60"/>
    <w:rsid w:val="003435FA"/>
    <w:rsid w:val="00343811"/>
    <w:rsid w:val="0034407E"/>
    <w:rsid w:val="00346631"/>
    <w:rsid w:val="00346C59"/>
    <w:rsid w:val="0034716A"/>
    <w:rsid w:val="0034728D"/>
    <w:rsid w:val="00347AF7"/>
    <w:rsid w:val="003544B1"/>
    <w:rsid w:val="003545D5"/>
    <w:rsid w:val="003556B7"/>
    <w:rsid w:val="00355BEA"/>
    <w:rsid w:val="00355E26"/>
    <w:rsid w:val="003579BF"/>
    <w:rsid w:val="00360CB8"/>
    <w:rsid w:val="003618F2"/>
    <w:rsid w:val="00363B48"/>
    <w:rsid w:val="00363ED1"/>
    <w:rsid w:val="00364A75"/>
    <w:rsid w:val="00365E00"/>
    <w:rsid w:val="00366AEA"/>
    <w:rsid w:val="00373178"/>
    <w:rsid w:val="003731EE"/>
    <w:rsid w:val="00373FB4"/>
    <w:rsid w:val="00374C55"/>
    <w:rsid w:val="00375CF3"/>
    <w:rsid w:val="003804B3"/>
    <w:rsid w:val="00380824"/>
    <w:rsid w:val="00380B91"/>
    <w:rsid w:val="00380D0B"/>
    <w:rsid w:val="003821B2"/>
    <w:rsid w:val="003830BF"/>
    <w:rsid w:val="00383FDC"/>
    <w:rsid w:val="00385360"/>
    <w:rsid w:val="00385924"/>
    <w:rsid w:val="0038740E"/>
    <w:rsid w:val="00387B22"/>
    <w:rsid w:val="00387C76"/>
    <w:rsid w:val="00392D63"/>
    <w:rsid w:val="003932BF"/>
    <w:rsid w:val="003935E8"/>
    <w:rsid w:val="0039383C"/>
    <w:rsid w:val="00393A27"/>
    <w:rsid w:val="00394950"/>
    <w:rsid w:val="00396204"/>
    <w:rsid w:val="00396933"/>
    <w:rsid w:val="00396F24"/>
    <w:rsid w:val="0039707D"/>
    <w:rsid w:val="0039737D"/>
    <w:rsid w:val="003A1847"/>
    <w:rsid w:val="003A247C"/>
    <w:rsid w:val="003A2535"/>
    <w:rsid w:val="003A4168"/>
    <w:rsid w:val="003A462A"/>
    <w:rsid w:val="003A46D0"/>
    <w:rsid w:val="003A4A25"/>
    <w:rsid w:val="003A4D26"/>
    <w:rsid w:val="003A514F"/>
    <w:rsid w:val="003A56E1"/>
    <w:rsid w:val="003A5779"/>
    <w:rsid w:val="003A6273"/>
    <w:rsid w:val="003A650F"/>
    <w:rsid w:val="003A6BEF"/>
    <w:rsid w:val="003A6C06"/>
    <w:rsid w:val="003A763E"/>
    <w:rsid w:val="003A7725"/>
    <w:rsid w:val="003A7A6D"/>
    <w:rsid w:val="003B0CCA"/>
    <w:rsid w:val="003B1ED6"/>
    <w:rsid w:val="003B3CD2"/>
    <w:rsid w:val="003B41A3"/>
    <w:rsid w:val="003B4A6C"/>
    <w:rsid w:val="003B5236"/>
    <w:rsid w:val="003B6DB5"/>
    <w:rsid w:val="003B6F88"/>
    <w:rsid w:val="003B7CFF"/>
    <w:rsid w:val="003C04AC"/>
    <w:rsid w:val="003C2EFD"/>
    <w:rsid w:val="003C368C"/>
    <w:rsid w:val="003C4164"/>
    <w:rsid w:val="003C515C"/>
    <w:rsid w:val="003C5C22"/>
    <w:rsid w:val="003C65DB"/>
    <w:rsid w:val="003C7700"/>
    <w:rsid w:val="003D037D"/>
    <w:rsid w:val="003D06D3"/>
    <w:rsid w:val="003D09AD"/>
    <w:rsid w:val="003D0C64"/>
    <w:rsid w:val="003D12A5"/>
    <w:rsid w:val="003D284C"/>
    <w:rsid w:val="003D3A36"/>
    <w:rsid w:val="003D3C3E"/>
    <w:rsid w:val="003D4973"/>
    <w:rsid w:val="003D50B5"/>
    <w:rsid w:val="003D5E77"/>
    <w:rsid w:val="003D6FE4"/>
    <w:rsid w:val="003D78DF"/>
    <w:rsid w:val="003E04B5"/>
    <w:rsid w:val="003E0574"/>
    <w:rsid w:val="003E0FC4"/>
    <w:rsid w:val="003E17DA"/>
    <w:rsid w:val="003E2754"/>
    <w:rsid w:val="003E3381"/>
    <w:rsid w:val="003E3488"/>
    <w:rsid w:val="003E3DBD"/>
    <w:rsid w:val="003E65D7"/>
    <w:rsid w:val="003E6827"/>
    <w:rsid w:val="003E6BF8"/>
    <w:rsid w:val="003E6F83"/>
    <w:rsid w:val="003F1294"/>
    <w:rsid w:val="003F3E79"/>
    <w:rsid w:val="003F4A0F"/>
    <w:rsid w:val="003F4D73"/>
    <w:rsid w:val="003F56C1"/>
    <w:rsid w:val="003F5D62"/>
    <w:rsid w:val="004019AC"/>
    <w:rsid w:val="004025DA"/>
    <w:rsid w:val="0040371C"/>
    <w:rsid w:val="004043F7"/>
    <w:rsid w:val="00406679"/>
    <w:rsid w:val="004102B0"/>
    <w:rsid w:val="00410D9E"/>
    <w:rsid w:val="0041124E"/>
    <w:rsid w:val="00412129"/>
    <w:rsid w:val="004124EE"/>
    <w:rsid w:val="00412AE8"/>
    <w:rsid w:val="00412FBF"/>
    <w:rsid w:val="004136EE"/>
    <w:rsid w:val="0041529B"/>
    <w:rsid w:val="00416C75"/>
    <w:rsid w:val="004175CF"/>
    <w:rsid w:val="0042314D"/>
    <w:rsid w:val="004231FB"/>
    <w:rsid w:val="00423ED1"/>
    <w:rsid w:val="00424354"/>
    <w:rsid w:val="00424AEE"/>
    <w:rsid w:val="00425A45"/>
    <w:rsid w:val="00425C20"/>
    <w:rsid w:val="00426392"/>
    <w:rsid w:val="00426E78"/>
    <w:rsid w:val="00427DCD"/>
    <w:rsid w:val="0043012F"/>
    <w:rsid w:val="004301C6"/>
    <w:rsid w:val="00430C00"/>
    <w:rsid w:val="00432425"/>
    <w:rsid w:val="00432617"/>
    <w:rsid w:val="00432C8E"/>
    <w:rsid w:val="00433FA3"/>
    <w:rsid w:val="00434521"/>
    <w:rsid w:val="004349EC"/>
    <w:rsid w:val="00434AED"/>
    <w:rsid w:val="0044066B"/>
    <w:rsid w:val="00441652"/>
    <w:rsid w:val="0044220A"/>
    <w:rsid w:val="00443C34"/>
    <w:rsid w:val="00445BA7"/>
    <w:rsid w:val="00445E7A"/>
    <w:rsid w:val="00445EA2"/>
    <w:rsid w:val="00446514"/>
    <w:rsid w:val="00446A90"/>
    <w:rsid w:val="0045008A"/>
    <w:rsid w:val="00450906"/>
    <w:rsid w:val="00452A08"/>
    <w:rsid w:val="00452E03"/>
    <w:rsid w:val="00453854"/>
    <w:rsid w:val="00453888"/>
    <w:rsid w:val="00453D6B"/>
    <w:rsid w:val="00454E35"/>
    <w:rsid w:val="004555D6"/>
    <w:rsid w:val="0045643F"/>
    <w:rsid w:val="0045705F"/>
    <w:rsid w:val="00457E95"/>
    <w:rsid w:val="00460346"/>
    <w:rsid w:val="004603FE"/>
    <w:rsid w:val="004605AD"/>
    <w:rsid w:val="00460DCC"/>
    <w:rsid w:val="004613A8"/>
    <w:rsid w:val="00461676"/>
    <w:rsid w:val="00461A2D"/>
    <w:rsid w:val="00462195"/>
    <w:rsid w:val="0046272E"/>
    <w:rsid w:val="00463243"/>
    <w:rsid w:val="00465588"/>
    <w:rsid w:val="004666F5"/>
    <w:rsid w:val="00467B76"/>
    <w:rsid w:val="00470995"/>
    <w:rsid w:val="0047355F"/>
    <w:rsid w:val="004736FF"/>
    <w:rsid w:val="00473ECF"/>
    <w:rsid w:val="00474F0E"/>
    <w:rsid w:val="004756BE"/>
    <w:rsid w:val="004768BA"/>
    <w:rsid w:val="00481D23"/>
    <w:rsid w:val="00481EC5"/>
    <w:rsid w:val="00482A77"/>
    <w:rsid w:val="00483650"/>
    <w:rsid w:val="004849D3"/>
    <w:rsid w:val="00485DA5"/>
    <w:rsid w:val="00485FAB"/>
    <w:rsid w:val="004860B3"/>
    <w:rsid w:val="00486688"/>
    <w:rsid w:val="00490000"/>
    <w:rsid w:val="004910D9"/>
    <w:rsid w:val="004916E0"/>
    <w:rsid w:val="0049299B"/>
    <w:rsid w:val="00493DA7"/>
    <w:rsid w:val="00494D2A"/>
    <w:rsid w:val="004977F6"/>
    <w:rsid w:val="0049792A"/>
    <w:rsid w:val="00497BBB"/>
    <w:rsid w:val="004A016A"/>
    <w:rsid w:val="004A118E"/>
    <w:rsid w:val="004A31DC"/>
    <w:rsid w:val="004A32F5"/>
    <w:rsid w:val="004A36BB"/>
    <w:rsid w:val="004A374E"/>
    <w:rsid w:val="004A3E33"/>
    <w:rsid w:val="004A422B"/>
    <w:rsid w:val="004A4669"/>
    <w:rsid w:val="004A4948"/>
    <w:rsid w:val="004A615F"/>
    <w:rsid w:val="004A7C27"/>
    <w:rsid w:val="004B09DC"/>
    <w:rsid w:val="004B114F"/>
    <w:rsid w:val="004B166C"/>
    <w:rsid w:val="004B379E"/>
    <w:rsid w:val="004B482B"/>
    <w:rsid w:val="004B4FAE"/>
    <w:rsid w:val="004B686C"/>
    <w:rsid w:val="004B6F07"/>
    <w:rsid w:val="004B755C"/>
    <w:rsid w:val="004C06C9"/>
    <w:rsid w:val="004C11A8"/>
    <w:rsid w:val="004C46F6"/>
    <w:rsid w:val="004C596B"/>
    <w:rsid w:val="004C62BA"/>
    <w:rsid w:val="004C6C9B"/>
    <w:rsid w:val="004D0675"/>
    <w:rsid w:val="004D0AEE"/>
    <w:rsid w:val="004D1350"/>
    <w:rsid w:val="004D19EB"/>
    <w:rsid w:val="004D2BD1"/>
    <w:rsid w:val="004D436E"/>
    <w:rsid w:val="004D497C"/>
    <w:rsid w:val="004D4B3C"/>
    <w:rsid w:val="004D4EDB"/>
    <w:rsid w:val="004D5938"/>
    <w:rsid w:val="004D5EA8"/>
    <w:rsid w:val="004D6210"/>
    <w:rsid w:val="004D6A0E"/>
    <w:rsid w:val="004D6EF9"/>
    <w:rsid w:val="004D73EC"/>
    <w:rsid w:val="004E1C8E"/>
    <w:rsid w:val="004E20B2"/>
    <w:rsid w:val="004E24A6"/>
    <w:rsid w:val="004E2811"/>
    <w:rsid w:val="004E282F"/>
    <w:rsid w:val="004E3469"/>
    <w:rsid w:val="004E4196"/>
    <w:rsid w:val="004E51E4"/>
    <w:rsid w:val="004E5764"/>
    <w:rsid w:val="004E5955"/>
    <w:rsid w:val="004F0289"/>
    <w:rsid w:val="004F0D41"/>
    <w:rsid w:val="004F0E30"/>
    <w:rsid w:val="004F1493"/>
    <w:rsid w:val="004F1B4B"/>
    <w:rsid w:val="004F2048"/>
    <w:rsid w:val="004F25FA"/>
    <w:rsid w:val="004F407B"/>
    <w:rsid w:val="004F43A9"/>
    <w:rsid w:val="004F7F8C"/>
    <w:rsid w:val="0050091E"/>
    <w:rsid w:val="005011CD"/>
    <w:rsid w:val="005013C0"/>
    <w:rsid w:val="0050172C"/>
    <w:rsid w:val="00501F77"/>
    <w:rsid w:val="00502CEF"/>
    <w:rsid w:val="00503641"/>
    <w:rsid w:val="00503A24"/>
    <w:rsid w:val="00504360"/>
    <w:rsid w:val="00504522"/>
    <w:rsid w:val="005065DE"/>
    <w:rsid w:val="00506F92"/>
    <w:rsid w:val="00507359"/>
    <w:rsid w:val="00511389"/>
    <w:rsid w:val="0051274D"/>
    <w:rsid w:val="005131D7"/>
    <w:rsid w:val="00513F70"/>
    <w:rsid w:val="00513FB6"/>
    <w:rsid w:val="00514A07"/>
    <w:rsid w:val="00514EC5"/>
    <w:rsid w:val="005153F8"/>
    <w:rsid w:val="0051545E"/>
    <w:rsid w:val="00515EE6"/>
    <w:rsid w:val="005178DA"/>
    <w:rsid w:val="005201D7"/>
    <w:rsid w:val="005201F2"/>
    <w:rsid w:val="00520467"/>
    <w:rsid w:val="0052094A"/>
    <w:rsid w:val="0052196B"/>
    <w:rsid w:val="00522471"/>
    <w:rsid w:val="0052255A"/>
    <w:rsid w:val="005239D7"/>
    <w:rsid w:val="0052494A"/>
    <w:rsid w:val="0052534E"/>
    <w:rsid w:val="00526787"/>
    <w:rsid w:val="00526F32"/>
    <w:rsid w:val="0052763C"/>
    <w:rsid w:val="00527854"/>
    <w:rsid w:val="00527DA6"/>
    <w:rsid w:val="00530D92"/>
    <w:rsid w:val="005315F2"/>
    <w:rsid w:val="0053252E"/>
    <w:rsid w:val="00532F2A"/>
    <w:rsid w:val="00532FCD"/>
    <w:rsid w:val="00533AF3"/>
    <w:rsid w:val="00534A73"/>
    <w:rsid w:val="00535086"/>
    <w:rsid w:val="00536A21"/>
    <w:rsid w:val="00540027"/>
    <w:rsid w:val="005418A8"/>
    <w:rsid w:val="00541F1D"/>
    <w:rsid w:val="00542887"/>
    <w:rsid w:val="005429C3"/>
    <w:rsid w:val="00542D9E"/>
    <w:rsid w:val="00543B3F"/>
    <w:rsid w:val="00543DA5"/>
    <w:rsid w:val="005440B0"/>
    <w:rsid w:val="005451DE"/>
    <w:rsid w:val="005457AB"/>
    <w:rsid w:val="00545B05"/>
    <w:rsid w:val="00550490"/>
    <w:rsid w:val="00550A8D"/>
    <w:rsid w:val="00551C65"/>
    <w:rsid w:val="005540A6"/>
    <w:rsid w:val="00554AC8"/>
    <w:rsid w:val="0055644C"/>
    <w:rsid w:val="0055661E"/>
    <w:rsid w:val="00556A29"/>
    <w:rsid w:val="00556A54"/>
    <w:rsid w:val="0055787D"/>
    <w:rsid w:val="005578DC"/>
    <w:rsid w:val="00560010"/>
    <w:rsid w:val="005603C8"/>
    <w:rsid w:val="00560753"/>
    <w:rsid w:val="00560DF0"/>
    <w:rsid w:val="005611C5"/>
    <w:rsid w:val="0056195F"/>
    <w:rsid w:val="00562731"/>
    <w:rsid w:val="0056415E"/>
    <w:rsid w:val="00564D41"/>
    <w:rsid w:val="00565FC8"/>
    <w:rsid w:val="005661C8"/>
    <w:rsid w:val="00566586"/>
    <w:rsid w:val="00566BD6"/>
    <w:rsid w:val="005674DE"/>
    <w:rsid w:val="005718BB"/>
    <w:rsid w:val="00572650"/>
    <w:rsid w:val="00572AF0"/>
    <w:rsid w:val="00572EE7"/>
    <w:rsid w:val="00572F6C"/>
    <w:rsid w:val="00573269"/>
    <w:rsid w:val="00573616"/>
    <w:rsid w:val="00573B29"/>
    <w:rsid w:val="0057418C"/>
    <w:rsid w:val="00575AE7"/>
    <w:rsid w:val="00575CC8"/>
    <w:rsid w:val="00576117"/>
    <w:rsid w:val="00576576"/>
    <w:rsid w:val="00577CA6"/>
    <w:rsid w:val="00580D87"/>
    <w:rsid w:val="0058246F"/>
    <w:rsid w:val="00582987"/>
    <w:rsid w:val="00582D57"/>
    <w:rsid w:val="005867A0"/>
    <w:rsid w:val="0058739B"/>
    <w:rsid w:val="00587B21"/>
    <w:rsid w:val="00590432"/>
    <w:rsid w:val="00592015"/>
    <w:rsid w:val="00593802"/>
    <w:rsid w:val="00594520"/>
    <w:rsid w:val="00594E4F"/>
    <w:rsid w:val="00596756"/>
    <w:rsid w:val="00596A73"/>
    <w:rsid w:val="00596D74"/>
    <w:rsid w:val="00597C51"/>
    <w:rsid w:val="005A01E0"/>
    <w:rsid w:val="005A03B7"/>
    <w:rsid w:val="005A06C9"/>
    <w:rsid w:val="005A21DD"/>
    <w:rsid w:val="005A2C4F"/>
    <w:rsid w:val="005A2C8D"/>
    <w:rsid w:val="005A2FEE"/>
    <w:rsid w:val="005A3850"/>
    <w:rsid w:val="005A3A4E"/>
    <w:rsid w:val="005A413A"/>
    <w:rsid w:val="005A42BD"/>
    <w:rsid w:val="005A4338"/>
    <w:rsid w:val="005A442B"/>
    <w:rsid w:val="005A45A2"/>
    <w:rsid w:val="005A4C3A"/>
    <w:rsid w:val="005A7F24"/>
    <w:rsid w:val="005B0919"/>
    <w:rsid w:val="005B2BC5"/>
    <w:rsid w:val="005B38CC"/>
    <w:rsid w:val="005B3A64"/>
    <w:rsid w:val="005B3AED"/>
    <w:rsid w:val="005B4979"/>
    <w:rsid w:val="005B553E"/>
    <w:rsid w:val="005B5559"/>
    <w:rsid w:val="005B571A"/>
    <w:rsid w:val="005B753F"/>
    <w:rsid w:val="005B7712"/>
    <w:rsid w:val="005C033D"/>
    <w:rsid w:val="005C112F"/>
    <w:rsid w:val="005C1900"/>
    <w:rsid w:val="005C23C3"/>
    <w:rsid w:val="005C2501"/>
    <w:rsid w:val="005C2D81"/>
    <w:rsid w:val="005C333E"/>
    <w:rsid w:val="005C33D1"/>
    <w:rsid w:val="005C511E"/>
    <w:rsid w:val="005C55B1"/>
    <w:rsid w:val="005C5872"/>
    <w:rsid w:val="005C6DA6"/>
    <w:rsid w:val="005C7361"/>
    <w:rsid w:val="005C783A"/>
    <w:rsid w:val="005C7F25"/>
    <w:rsid w:val="005D0BCB"/>
    <w:rsid w:val="005D3488"/>
    <w:rsid w:val="005D4CC1"/>
    <w:rsid w:val="005D66F0"/>
    <w:rsid w:val="005D7024"/>
    <w:rsid w:val="005D73E1"/>
    <w:rsid w:val="005E00A1"/>
    <w:rsid w:val="005E03AA"/>
    <w:rsid w:val="005E040A"/>
    <w:rsid w:val="005E149C"/>
    <w:rsid w:val="005E243C"/>
    <w:rsid w:val="005E2C4E"/>
    <w:rsid w:val="005E2F33"/>
    <w:rsid w:val="005E53B7"/>
    <w:rsid w:val="005E5B24"/>
    <w:rsid w:val="005E65D9"/>
    <w:rsid w:val="005E6A50"/>
    <w:rsid w:val="005E76AA"/>
    <w:rsid w:val="005F0C52"/>
    <w:rsid w:val="005F323F"/>
    <w:rsid w:val="005F3577"/>
    <w:rsid w:val="005F365A"/>
    <w:rsid w:val="005F36EE"/>
    <w:rsid w:val="005F3867"/>
    <w:rsid w:val="005F3E61"/>
    <w:rsid w:val="005F40CF"/>
    <w:rsid w:val="005F435D"/>
    <w:rsid w:val="005F4DAF"/>
    <w:rsid w:val="005F4F2D"/>
    <w:rsid w:val="00600942"/>
    <w:rsid w:val="00600F6F"/>
    <w:rsid w:val="006011A7"/>
    <w:rsid w:val="00601359"/>
    <w:rsid w:val="0060184A"/>
    <w:rsid w:val="006019A0"/>
    <w:rsid w:val="00602D96"/>
    <w:rsid w:val="006037E5"/>
    <w:rsid w:val="00603992"/>
    <w:rsid w:val="00603D0D"/>
    <w:rsid w:val="00605167"/>
    <w:rsid w:val="006056C8"/>
    <w:rsid w:val="006070EE"/>
    <w:rsid w:val="00611681"/>
    <w:rsid w:val="00611D0F"/>
    <w:rsid w:val="00613601"/>
    <w:rsid w:val="00620D8E"/>
    <w:rsid w:val="00620E81"/>
    <w:rsid w:val="006216F7"/>
    <w:rsid w:val="00622E3D"/>
    <w:rsid w:val="006239AC"/>
    <w:rsid w:val="0062453D"/>
    <w:rsid w:val="00624587"/>
    <w:rsid w:val="00624CBA"/>
    <w:rsid w:val="006252F7"/>
    <w:rsid w:val="00627891"/>
    <w:rsid w:val="00631580"/>
    <w:rsid w:val="00632371"/>
    <w:rsid w:val="00632E62"/>
    <w:rsid w:val="006335CA"/>
    <w:rsid w:val="00634FD7"/>
    <w:rsid w:val="006379F0"/>
    <w:rsid w:val="00640C15"/>
    <w:rsid w:val="006413DA"/>
    <w:rsid w:val="00643046"/>
    <w:rsid w:val="00643589"/>
    <w:rsid w:val="006438F2"/>
    <w:rsid w:val="006454A8"/>
    <w:rsid w:val="00647CD4"/>
    <w:rsid w:val="00650C91"/>
    <w:rsid w:val="006517E7"/>
    <w:rsid w:val="00651C55"/>
    <w:rsid w:val="0065295E"/>
    <w:rsid w:val="00653008"/>
    <w:rsid w:val="006545C0"/>
    <w:rsid w:val="0065495B"/>
    <w:rsid w:val="006558E8"/>
    <w:rsid w:val="00655A76"/>
    <w:rsid w:val="0065675F"/>
    <w:rsid w:val="006605D8"/>
    <w:rsid w:val="00660C3A"/>
    <w:rsid w:val="00661556"/>
    <w:rsid w:val="0066198E"/>
    <w:rsid w:val="00662082"/>
    <w:rsid w:val="0066244F"/>
    <w:rsid w:val="0066260D"/>
    <w:rsid w:val="00667469"/>
    <w:rsid w:val="0067013A"/>
    <w:rsid w:val="006709DA"/>
    <w:rsid w:val="00670C3B"/>
    <w:rsid w:val="00670ED4"/>
    <w:rsid w:val="00673A74"/>
    <w:rsid w:val="00674B7B"/>
    <w:rsid w:val="00674D40"/>
    <w:rsid w:val="006766CD"/>
    <w:rsid w:val="006768AD"/>
    <w:rsid w:val="006801EC"/>
    <w:rsid w:val="006805C6"/>
    <w:rsid w:val="00680759"/>
    <w:rsid w:val="006807F8"/>
    <w:rsid w:val="006809A8"/>
    <w:rsid w:val="006820A7"/>
    <w:rsid w:val="00682340"/>
    <w:rsid w:val="00682344"/>
    <w:rsid w:val="00683850"/>
    <w:rsid w:val="0068419A"/>
    <w:rsid w:val="0068543E"/>
    <w:rsid w:val="00687B92"/>
    <w:rsid w:val="00687E75"/>
    <w:rsid w:val="00690E52"/>
    <w:rsid w:val="00691A77"/>
    <w:rsid w:val="00691DCE"/>
    <w:rsid w:val="00692452"/>
    <w:rsid w:val="00692FEC"/>
    <w:rsid w:val="00693398"/>
    <w:rsid w:val="00693E5B"/>
    <w:rsid w:val="0069515F"/>
    <w:rsid w:val="0069762F"/>
    <w:rsid w:val="00697A16"/>
    <w:rsid w:val="00697FDE"/>
    <w:rsid w:val="006A0BC1"/>
    <w:rsid w:val="006A154B"/>
    <w:rsid w:val="006A1E81"/>
    <w:rsid w:val="006A3AFE"/>
    <w:rsid w:val="006A3BFC"/>
    <w:rsid w:val="006A3CE8"/>
    <w:rsid w:val="006A3DB7"/>
    <w:rsid w:val="006A4019"/>
    <w:rsid w:val="006A7235"/>
    <w:rsid w:val="006B1820"/>
    <w:rsid w:val="006B1FA5"/>
    <w:rsid w:val="006B290F"/>
    <w:rsid w:val="006B3394"/>
    <w:rsid w:val="006B364A"/>
    <w:rsid w:val="006B3B46"/>
    <w:rsid w:val="006B5255"/>
    <w:rsid w:val="006B5A2F"/>
    <w:rsid w:val="006B6243"/>
    <w:rsid w:val="006B70EC"/>
    <w:rsid w:val="006B7205"/>
    <w:rsid w:val="006C025E"/>
    <w:rsid w:val="006C1B88"/>
    <w:rsid w:val="006C2759"/>
    <w:rsid w:val="006C2890"/>
    <w:rsid w:val="006C2C51"/>
    <w:rsid w:val="006C4476"/>
    <w:rsid w:val="006C49F7"/>
    <w:rsid w:val="006C57E8"/>
    <w:rsid w:val="006C68B9"/>
    <w:rsid w:val="006C70BC"/>
    <w:rsid w:val="006C74BF"/>
    <w:rsid w:val="006D0CB4"/>
    <w:rsid w:val="006D11D4"/>
    <w:rsid w:val="006D12DB"/>
    <w:rsid w:val="006D131A"/>
    <w:rsid w:val="006D1D7E"/>
    <w:rsid w:val="006D2B4D"/>
    <w:rsid w:val="006D2E2E"/>
    <w:rsid w:val="006D35C3"/>
    <w:rsid w:val="006D3822"/>
    <w:rsid w:val="006D4B4A"/>
    <w:rsid w:val="006D520A"/>
    <w:rsid w:val="006D75AA"/>
    <w:rsid w:val="006E0068"/>
    <w:rsid w:val="006E091D"/>
    <w:rsid w:val="006E10FE"/>
    <w:rsid w:val="006E13F0"/>
    <w:rsid w:val="006E1439"/>
    <w:rsid w:val="006E1618"/>
    <w:rsid w:val="006E1755"/>
    <w:rsid w:val="006E1E28"/>
    <w:rsid w:val="006E276C"/>
    <w:rsid w:val="006E289A"/>
    <w:rsid w:val="006E4CD8"/>
    <w:rsid w:val="006E4D54"/>
    <w:rsid w:val="006E634E"/>
    <w:rsid w:val="006E6365"/>
    <w:rsid w:val="006E6473"/>
    <w:rsid w:val="006E7943"/>
    <w:rsid w:val="006E7C90"/>
    <w:rsid w:val="006F0BA6"/>
    <w:rsid w:val="006F3D86"/>
    <w:rsid w:val="006F47A4"/>
    <w:rsid w:val="006F5A32"/>
    <w:rsid w:val="006F5EB1"/>
    <w:rsid w:val="006F6B7A"/>
    <w:rsid w:val="006F71B4"/>
    <w:rsid w:val="006F7904"/>
    <w:rsid w:val="007005A9"/>
    <w:rsid w:val="00700AD8"/>
    <w:rsid w:val="007015CE"/>
    <w:rsid w:val="007019E6"/>
    <w:rsid w:val="00701CB0"/>
    <w:rsid w:val="00701E28"/>
    <w:rsid w:val="00701FB8"/>
    <w:rsid w:val="007024C9"/>
    <w:rsid w:val="00703447"/>
    <w:rsid w:val="0070377D"/>
    <w:rsid w:val="00703AAE"/>
    <w:rsid w:val="007046F1"/>
    <w:rsid w:val="0070499F"/>
    <w:rsid w:val="007063D4"/>
    <w:rsid w:val="00707123"/>
    <w:rsid w:val="00710893"/>
    <w:rsid w:val="00710D02"/>
    <w:rsid w:val="00711219"/>
    <w:rsid w:val="007112E4"/>
    <w:rsid w:val="00711A41"/>
    <w:rsid w:val="00711A9C"/>
    <w:rsid w:val="00712924"/>
    <w:rsid w:val="00712B31"/>
    <w:rsid w:val="00712CCC"/>
    <w:rsid w:val="00715958"/>
    <w:rsid w:val="007161FB"/>
    <w:rsid w:val="00716DE3"/>
    <w:rsid w:val="00716F22"/>
    <w:rsid w:val="00717785"/>
    <w:rsid w:val="00720371"/>
    <w:rsid w:val="00720B0A"/>
    <w:rsid w:val="00722BBC"/>
    <w:rsid w:val="00723FCB"/>
    <w:rsid w:val="007254A1"/>
    <w:rsid w:val="00726B40"/>
    <w:rsid w:val="00727770"/>
    <w:rsid w:val="00727A4F"/>
    <w:rsid w:val="007314AD"/>
    <w:rsid w:val="0073216D"/>
    <w:rsid w:val="00732384"/>
    <w:rsid w:val="0073622B"/>
    <w:rsid w:val="00736428"/>
    <w:rsid w:val="007403C7"/>
    <w:rsid w:val="007411ED"/>
    <w:rsid w:val="00741766"/>
    <w:rsid w:val="00747E61"/>
    <w:rsid w:val="00750277"/>
    <w:rsid w:val="007507B3"/>
    <w:rsid w:val="00750CDF"/>
    <w:rsid w:val="00751C22"/>
    <w:rsid w:val="00751F85"/>
    <w:rsid w:val="00752C7B"/>
    <w:rsid w:val="0075354F"/>
    <w:rsid w:val="00753AB3"/>
    <w:rsid w:val="00753B13"/>
    <w:rsid w:val="0075437D"/>
    <w:rsid w:val="00754604"/>
    <w:rsid w:val="00755294"/>
    <w:rsid w:val="00755B59"/>
    <w:rsid w:val="00755C3E"/>
    <w:rsid w:val="0075634A"/>
    <w:rsid w:val="00756CEE"/>
    <w:rsid w:val="00760366"/>
    <w:rsid w:val="007622B1"/>
    <w:rsid w:val="0076358A"/>
    <w:rsid w:val="00763975"/>
    <w:rsid w:val="00763BA6"/>
    <w:rsid w:val="00764C19"/>
    <w:rsid w:val="0076534E"/>
    <w:rsid w:val="0076550E"/>
    <w:rsid w:val="007667A8"/>
    <w:rsid w:val="00767B47"/>
    <w:rsid w:val="007705EC"/>
    <w:rsid w:val="00770AA1"/>
    <w:rsid w:val="00770CC5"/>
    <w:rsid w:val="00771615"/>
    <w:rsid w:val="00771AA4"/>
    <w:rsid w:val="00772DD8"/>
    <w:rsid w:val="007774BF"/>
    <w:rsid w:val="00783365"/>
    <w:rsid w:val="00784A86"/>
    <w:rsid w:val="007853C5"/>
    <w:rsid w:val="007861E4"/>
    <w:rsid w:val="007900A4"/>
    <w:rsid w:val="00790B31"/>
    <w:rsid w:val="00791516"/>
    <w:rsid w:val="007934CD"/>
    <w:rsid w:val="007935AA"/>
    <w:rsid w:val="00793C89"/>
    <w:rsid w:val="00794518"/>
    <w:rsid w:val="0079609F"/>
    <w:rsid w:val="0079661E"/>
    <w:rsid w:val="00797D4A"/>
    <w:rsid w:val="00797EBF"/>
    <w:rsid w:val="007A0027"/>
    <w:rsid w:val="007A1879"/>
    <w:rsid w:val="007A2651"/>
    <w:rsid w:val="007A2A8F"/>
    <w:rsid w:val="007A2B58"/>
    <w:rsid w:val="007A2E03"/>
    <w:rsid w:val="007A5032"/>
    <w:rsid w:val="007A5B1E"/>
    <w:rsid w:val="007A7C77"/>
    <w:rsid w:val="007A7E98"/>
    <w:rsid w:val="007B0197"/>
    <w:rsid w:val="007B15FD"/>
    <w:rsid w:val="007B3741"/>
    <w:rsid w:val="007B460B"/>
    <w:rsid w:val="007B480F"/>
    <w:rsid w:val="007B4E34"/>
    <w:rsid w:val="007B4F43"/>
    <w:rsid w:val="007C1BAC"/>
    <w:rsid w:val="007C2238"/>
    <w:rsid w:val="007C2D84"/>
    <w:rsid w:val="007C474D"/>
    <w:rsid w:val="007C5C8C"/>
    <w:rsid w:val="007C67A5"/>
    <w:rsid w:val="007C6DE0"/>
    <w:rsid w:val="007C7082"/>
    <w:rsid w:val="007C7538"/>
    <w:rsid w:val="007D1491"/>
    <w:rsid w:val="007D18ED"/>
    <w:rsid w:val="007D2C63"/>
    <w:rsid w:val="007D384A"/>
    <w:rsid w:val="007D3B54"/>
    <w:rsid w:val="007D3C9F"/>
    <w:rsid w:val="007D3D7E"/>
    <w:rsid w:val="007D4BB1"/>
    <w:rsid w:val="007D597A"/>
    <w:rsid w:val="007D6DE9"/>
    <w:rsid w:val="007D74D5"/>
    <w:rsid w:val="007D7701"/>
    <w:rsid w:val="007D7BC0"/>
    <w:rsid w:val="007E04CE"/>
    <w:rsid w:val="007E0664"/>
    <w:rsid w:val="007E1BB1"/>
    <w:rsid w:val="007E1E0F"/>
    <w:rsid w:val="007E21B0"/>
    <w:rsid w:val="007E26FB"/>
    <w:rsid w:val="007E2878"/>
    <w:rsid w:val="007E3509"/>
    <w:rsid w:val="007E4BF3"/>
    <w:rsid w:val="007E514E"/>
    <w:rsid w:val="007E5A1B"/>
    <w:rsid w:val="007E69E4"/>
    <w:rsid w:val="007F03E7"/>
    <w:rsid w:val="007F1DC3"/>
    <w:rsid w:val="007F2F3A"/>
    <w:rsid w:val="007F5B06"/>
    <w:rsid w:val="007F6034"/>
    <w:rsid w:val="007F65C1"/>
    <w:rsid w:val="007F67C0"/>
    <w:rsid w:val="007F6960"/>
    <w:rsid w:val="007F6E38"/>
    <w:rsid w:val="007F718C"/>
    <w:rsid w:val="007F7E66"/>
    <w:rsid w:val="00800D7C"/>
    <w:rsid w:val="00801694"/>
    <w:rsid w:val="00801F1C"/>
    <w:rsid w:val="00802FD1"/>
    <w:rsid w:val="008037E9"/>
    <w:rsid w:val="00803D99"/>
    <w:rsid w:val="008055A5"/>
    <w:rsid w:val="00806A5F"/>
    <w:rsid w:val="00807421"/>
    <w:rsid w:val="00807BF9"/>
    <w:rsid w:val="00807E0B"/>
    <w:rsid w:val="00810FCD"/>
    <w:rsid w:val="00811398"/>
    <w:rsid w:val="008114BD"/>
    <w:rsid w:val="00811CAF"/>
    <w:rsid w:val="0081260D"/>
    <w:rsid w:val="008153AA"/>
    <w:rsid w:val="00816180"/>
    <w:rsid w:val="00816B73"/>
    <w:rsid w:val="008203F8"/>
    <w:rsid w:val="0082069E"/>
    <w:rsid w:val="008216DB"/>
    <w:rsid w:val="00822BD9"/>
    <w:rsid w:val="008231DA"/>
    <w:rsid w:val="0082447D"/>
    <w:rsid w:val="0082484F"/>
    <w:rsid w:val="00825F27"/>
    <w:rsid w:val="00826052"/>
    <w:rsid w:val="00826990"/>
    <w:rsid w:val="00827B88"/>
    <w:rsid w:val="00831F37"/>
    <w:rsid w:val="00833362"/>
    <w:rsid w:val="00834819"/>
    <w:rsid w:val="008367D2"/>
    <w:rsid w:val="00837239"/>
    <w:rsid w:val="00840E9C"/>
    <w:rsid w:val="00841138"/>
    <w:rsid w:val="008414C1"/>
    <w:rsid w:val="00841522"/>
    <w:rsid w:val="00842A39"/>
    <w:rsid w:val="00843149"/>
    <w:rsid w:val="008431B2"/>
    <w:rsid w:val="008432E9"/>
    <w:rsid w:val="00843980"/>
    <w:rsid w:val="00845463"/>
    <w:rsid w:val="008458F5"/>
    <w:rsid w:val="008474A3"/>
    <w:rsid w:val="00850136"/>
    <w:rsid w:val="008506EA"/>
    <w:rsid w:val="00850C65"/>
    <w:rsid w:val="008510CF"/>
    <w:rsid w:val="0085174D"/>
    <w:rsid w:val="00853EE4"/>
    <w:rsid w:val="0085466A"/>
    <w:rsid w:val="00854824"/>
    <w:rsid w:val="00854ACD"/>
    <w:rsid w:val="00855133"/>
    <w:rsid w:val="00855198"/>
    <w:rsid w:val="00855D74"/>
    <w:rsid w:val="00863048"/>
    <w:rsid w:val="0086515C"/>
    <w:rsid w:val="008653A3"/>
    <w:rsid w:val="0086542E"/>
    <w:rsid w:val="00865A86"/>
    <w:rsid w:val="00865FCE"/>
    <w:rsid w:val="00866A0A"/>
    <w:rsid w:val="00866E08"/>
    <w:rsid w:val="008701CE"/>
    <w:rsid w:val="00870C02"/>
    <w:rsid w:val="008724F2"/>
    <w:rsid w:val="00872DDA"/>
    <w:rsid w:val="00875A76"/>
    <w:rsid w:val="00875F85"/>
    <w:rsid w:val="00880A90"/>
    <w:rsid w:val="00882CC4"/>
    <w:rsid w:val="00883938"/>
    <w:rsid w:val="0088403D"/>
    <w:rsid w:val="00887C52"/>
    <w:rsid w:val="00890117"/>
    <w:rsid w:val="008905CC"/>
    <w:rsid w:val="00893E1E"/>
    <w:rsid w:val="00894D15"/>
    <w:rsid w:val="00894DBE"/>
    <w:rsid w:val="00896577"/>
    <w:rsid w:val="00897264"/>
    <w:rsid w:val="00897B03"/>
    <w:rsid w:val="008A126E"/>
    <w:rsid w:val="008A250B"/>
    <w:rsid w:val="008A3983"/>
    <w:rsid w:val="008A4221"/>
    <w:rsid w:val="008A427C"/>
    <w:rsid w:val="008A45A5"/>
    <w:rsid w:val="008A475A"/>
    <w:rsid w:val="008A503E"/>
    <w:rsid w:val="008A62FB"/>
    <w:rsid w:val="008A6B02"/>
    <w:rsid w:val="008A6CBA"/>
    <w:rsid w:val="008A74EF"/>
    <w:rsid w:val="008A7507"/>
    <w:rsid w:val="008B11F8"/>
    <w:rsid w:val="008B1C15"/>
    <w:rsid w:val="008B22E0"/>
    <w:rsid w:val="008B25C3"/>
    <w:rsid w:val="008B32E7"/>
    <w:rsid w:val="008B3D02"/>
    <w:rsid w:val="008B4A6B"/>
    <w:rsid w:val="008C0195"/>
    <w:rsid w:val="008C05FE"/>
    <w:rsid w:val="008C0B72"/>
    <w:rsid w:val="008C3118"/>
    <w:rsid w:val="008C54C8"/>
    <w:rsid w:val="008C590C"/>
    <w:rsid w:val="008C5A76"/>
    <w:rsid w:val="008C6021"/>
    <w:rsid w:val="008C6455"/>
    <w:rsid w:val="008C658F"/>
    <w:rsid w:val="008C6760"/>
    <w:rsid w:val="008C6863"/>
    <w:rsid w:val="008C70D6"/>
    <w:rsid w:val="008C79BB"/>
    <w:rsid w:val="008D1A30"/>
    <w:rsid w:val="008D1D85"/>
    <w:rsid w:val="008D22D2"/>
    <w:rsid w:val="008D280D"/>
    <w:rsid w:val="008D3461"/>
    <w:rsid w:val="008D415F"/>
    <w:rsid w:val="008D53EA"/>
    <w:rsid w:val="008D5B43"/>
    <w:rsid w:val="008D604B"/>
    <w:rsid w:val="008D6231"/>
    <w:rsid w:val="008D7463"/>
    <w:rsid w:val="008D7AA8"/>
    <w:rsid w:val="008E192C"/>
    <w:rsid w:val="008E27FE"/>
    <w:rsid w:val="008E2E53"/>
    <w:rsid w:val="008E3931"/>
    <w:rsid w:val="008E3E63"/>
    <w:rsid w:val="008E4009"/>
    <w:rsid w:val="008E4060"/>
    <w:rsid w:val="008E4124"/>
    <w:rsid w:val="008E450B"/>
    <w:rsid w:val="008E5213"/>
    <w:rsid w:val="008E5482"/>
    <w:rsid w:val="008E557F"/>
    <w:rsid w:val="008E593B"/>
    <w:rsid w:val="008E5D05"/>
    <w:rsid w:val="008E622D"/>
    <w:rsid w:val="008E7307"/>
    <w:rsid w:val="008E7381"/>
    <w:rsid w:val="008E7E6F"/>
    <w:rsid w:val="008F04DC"/>
    <w:rsid w:val="008F04E8"/>
    <w:rsid w:val="008F0CE8"/>
    <w:rsid w:val="008F169E"/>
    <w:rsid w:val="008F1EC7"/>
    <w:rsid w:val="008F1FF2"/>
    <w:rsid w:val="008F2D81"/>
    <w:rsid w:val="008F2DB9"/>
    <w:rsid w:val="008F3654"/>
    <w:rsid w:val="008F433F"/>
    <w:rsid w:val="008F47B3"/>
    <w:rsid w:val="008F5052"/>
    <w:rsid w:val="008F614B"/>
    <w:rsid w:val="008F6E13"/>
    <w:rsid w:val="008F7C9D"/>
    <w:rsid w:val="00900BC6"/>
    <w:rsid w:val="00901A1B"/>
    <w:rsid w:val="00901B1C"/>
    <w:rsid w:val="00901B55"/>
    <w:rsid w:val="00901E61"/>
    <w:rsid w:val="00902D63"/>
    <w:rsid w:val="00903084"/>
    <w:rsid w:val="00904F68"/>
    <w:rsid w:val="00905A34"/>
    <w:rsid w:val="00905C41"/>
    <w:rsid w:val="0090637E"/>
    <w:rsid w:val="0090737D"/>
    <w:rsid w:val="00910378"/>
    <w:rsid w:val="00910439"/>
    <w:rsid w:val="009108C8"/>
    <w:rsid w:val="00911D5A"/>
    <w:rsid w:val="009123BA"/>
    <w:rsid w:val="00912432"/>
    <w:rsid w:val="0091294F"/>
    <w:rsid w:val="00913B49"/>
    <w:rsid w:val="00913B90"/>
    <w:rsid w:val="00913D3C"/>
    <w:rsid w:val="00913FB6"/>
    <w:rsid w:val="009142DD"/>
    <w:rsid w:val="009154C7"/>
    <w:rsid w:val="0091681F"/>
    <w:rsid w:val="009171A7"/>
    <w:rsid w:val="009171B8"/>
    <w:rsid w:val="0091755B"/>
    <w:rsid w:val="00917815"/>
    <w:rsid w:val="0091781B"/>
    <w:rsid w:val="0091793F"/>
    <w:rsid w:val="009201D1"/>
    <w:rsid w:val="00921ED6"/>
    <w:rsid w:val="009226D3"/>
    <w:rsid w:val="00924E9C"/>
    <w:rsid w:val="00925967"/>
    <w:rsid w:val="00927FE2"/>
    <w:rsid w:val="00930097"/>
    <w:rsid w:val="00930131"/>
    <w:rsid w:val="0093192E"/>
    <w:rsid w:val="009320D7"/>
    <w:rsid w:val="0093242E"/>
    <w:rsid w:val="00932C2B"/>
    <w:rsid w:val="00933E2F"/>
    <w:rsid w:val="009352DA"/>
    <w:rsid w:val="00935DF9"/>
    <w:rsid w:val="00935E16"/>
    <w:rsid w:val="00936965"/>
    <w:rsid w:val="00940476"/>
    <w:rsid w:val="00940637"/>
    <w:rsid w:val="00942DCC"/>
    <w:rsid w:val="009438BD"/>
    <w:rsid w:val="009444AE"/>
    <w:rsid w:val="0094462D"/>
    <w:rsid w:val="00944B40"/>
    <w:rsid w:val="00945503"/>
    <w:rsid w:val="00945A04"/>
    <w:rsid w:val="00945A7C"/>
    <w:rsid w:val="009460ED"/>
    <w:rsid w:val="009475DD"/>
    <w:rsid w:val="009477A4"/>
    <w:rsid w:val="0095009B"/>
    <w:rsid w:val="00950D4C"/>
    <w:rsid w:val="00951D8C"/>
    <w:rsid w:val="00952745"/>
    <w:rsid w:val="00952F72"/>
    <w:rsid w:val="00953BFF"/>
    <w:rsid w:val="00953CC7"/>
    <w:rsid w:val="0095433E"/>
    <w:rsid w:val="00954FFF"/>
    <w:rsid w:val="00955E35"/>
    <w:rsid w:val="0095655D"/>
    <w:rsid w:val="00956927"/>
    <w:rsid w:val="00957FC8"/>
    <w:rsid w:val="009606A8"/>
    <w:rsid w:val="0096129C"/>
    <w:rsid w:val="00961510"/>
    <w:rsid w:val="00961971"/>
    <w:rsid w:val="009622D6"/>
    <w:rsid w:val="00963177"/>
    <w:rsid w:val="00963591"/>
    <w:rsid w:val="00963AD7"/>
    <w:rsid w:val="00963AEE"/>
    <w:rsid w:val="00963C1C"/>
    <w:rsid w:val="0096448F"/>
    <w:rsid w:val="00965B1B"/>
    <w:rsid w:val="00965E1A"/>
    <w:rsid w:val="00966B83"/>
    <w:rsid w:val="00967B2F"/>
    <w:rsid w:val="00967CE1"/>
    <w:rsid w:val="009701D8"/>
    <w:rsid w:val="009703A6"/>
    <w:rsid w:val="009724D2"/>
    <w:rsid w:val="00972CE4"/>
    <w:rsid w:val="00972DB4"/>
    <w:rsid w:val="009736AE"/>
    <w:rsid w:val="00973CB7"/>
    <w:rsid w:val="009749FE"/>
    <w:rsid w:val="00975B63"/>
    <w:rsid w:val="00976769"/>
    <w:rsid w:val="00977ABF"/>
    <w:rsid w:val="009805B8"/>
    <w:rsid w:val="00980C75"/>
    <w:rsid w:val="00981717"/>
    <w:rsid w:val="00981D03"/>
    <w:rsid w:val="009822A6"/>
    <w:rsid w:val="00982C9E"/>
    <w:rsid w:val="00982CBD"/>
    <w:rsid w:val="00983318"/>
    <w:rsid w:val="00983ABA"/>
    <w:rsid w:val="00983E5E"/>
    <w:rsid w:val="0098462D"/>
    <w:rsid w:val="00984AA8"/>
    <w:rsid w:val="00985010"/>
    <w:rsid w:val="00985105"/>
    <w:rsid w:val="009853A6"/>
    <w:rsid w:val="00985A4B"/>
    <w:rsid w:val="00985DF9"/>
    <w:rsid w:val="009865CD"/>
    <w:rsid w:val="009865FA"/>
    <w:rsid w:val="00986D51"/>
    <w:rsid w:val="0098722F"/>
    <w:rsid w:val="00987CC5"/>
    <w:rsid w:val="00992F9C"/>
    <w:rsid w:val="009941C3"/>
    <w:rsid w:val="00994B9C"/>
    <w:rsid w:val="00995118"/>
    <w:rsid w:val="009962C3"/>
    <w:rsid w:val="00996F35"/>
    <w:rsid w:val="009A1E90"/>
    <w:rsid w:val="009A2E24"/>
    <w:rsid w:val="009A57D4"/>
    <w:rsid w:val="009A67DF"/>
    <w:rsid w:val="009A7E2A"/>
    <w:rsid w:val="009B0EF3"/>
    <w:rsid w:val="009B1169"/>
    <w:rsid w:val="009B1FAF"/>
    <w:rsid w:val="009B2384"/>
    <w:rsid w:val="009B2A73"/>
    <w:rsid w:val="009B68A4"/>
    <w:rsid w:val="009B717F"/>
    <w:rsid w:val="009B73F4"/>
    <w:rsid w:val="009B785B"/>
    <w:rsid w:val="009B7976"/>
    <w:rsid w:val="009C03A9"/>
    <w:rsid w:val="009C08E7"/>
    <w:rsid w:val="009C2797"/>
    <w:rsid w:val="009C2D20"/>
    <w:rsid w:val="009C3773"/>
    <w:rsid w:val="009C3D88"/>
    <w:rsid w:val="009C466B"/>
    <w:rsid w:val="009C51A1"/>
    <w:rsid w:val="009C7832"/>
    <w:rsid w:val="009D12B4"/>
    <w:rsid w:val="009D251D"/>
    <w:rsid w:val="009D26D6"/>
    <w:rsid w:val="009D4F16"/>
    <w:rsid w:val="009D60D5"/>
    <w:rsid w:val="009D6B9D"/>
    <w:rsid w:val="009D7A8A"/>
    <w:rsid w:val="009E1AE3"/>
    <w:rsid w:val="009E23B3"/>
    <w:rsid w:val="009E2B69"/>
    <w:rsid w:val="009E399B"/>
    <w:rsid w:val="009E426D"/>
    <w:rsid w:val="009E450A"/>
    <w:rsid w:val="009E4ACE"/>
    <w:rsid w:val="009E4FB6"/>
    <w:rsid w:val="009E6AB5"/>
    <w:rsid w:val="009E6BBB"/>
    <w:rsid w:val="009E6C67"/>
    <w:rsid w:val="009E6FBA"/>
    <w:rsid w:val="009E7B4A"/>
    <w:rsid w:val="009F0763"/>
    <w:rsid w:val="009F1732"/>
    <w:rsid w:val="009F2297"/>
    <w:rsid w:val="009F2842"/>
    <w:rsid w:val="009F3710"/>
    <w:rsid w:val="009F3D07"/>
    <w:rsid w:val="009F44C8"/>
    <w:rsid w:val="009F44E9"/>
    <w:rsid w:val="009F47A2"/>
    <w:rsid w:val="009F4C68"/>
    <w:rsid w:val="009F56D5"/>
    <w:rsid w:val="009F7BAB"/>
    <w:rsid w:val="009F7BBC"/>
    <w:rsid w:val="00A016EE"/>
    <w:rsid w:val="00A01E75"/>
    <w:rsid w:val="00A03144"/>
    <w:rsid w:val="00A03F3D"/>
    <w:rsid w:val="00A0561D"/>
    <w:rsid w:val="00A05C47"/>
    <w:rsid w:val="00A05FC9"/>
    <w:rsid w:val="00A06238"/>
    <w:rsid w:val="00A10754"/>
    <w:rsid w:val="00A107F1"/>
    <w:rsid w:val="00A116E8"/>
    <w:rsid w:val="00A11781"/>
    <w:rsid w:val="00A11896"/>
    <w:rsid w:val="00A11E64"/>
    <w:rsid w:val="00A13518"/>
    <w:rsid w:val="00A14824"/>
    <w:rsid w:val="00A16F7C"/>
    <w:rsid w:val="00A208DA"/>
    <w:rsid w:val="00A20E35"/>
    <w:rsid w:val="00A21983"/>
    <w:rsid w:val="00A21D3C"/>
    <w:rsid w:val="00A2220C"/>
    <w:rsid w:val="00A22BCB"/>
    <w:rsid w:val="00A22FF2"/>
    <w:rsid w:val="00A24725"/>
    <w:rsid w:val="00A247BF"/>
    <w:rsid w:val="00A250AB"/>
    <w:rsid w:val="00A25D86"/>
    <w:rsid w:val="00A26EB8"/>
    <w:rsid w:val="00A2700C"/>
    <w:rsid w:val="00A323F4"/>
    <w:rsid w:val="00A32680"/>
    <w:rsid w:val="00A33F87"/>
    <w:rsid w:val="00A345D0"/>
    <w:rsid w:val="00A34976"/>
    <w:rsid w:val="00A35486"/>
    <w:rsid w:val="00A35AA8"/>
    <w:rsid w:val="00A35AC2"/>
    <w:rsid w:val="00A36EE2"/>
    <w:rsid w:val="00A373CD"/>
    <w:rsid w:val="00A37A45"/>
    <w:rsid w:val="00A37B01"/>
    <w:rsid w:val="00A420F6"/>
    <w:rsid w:val="00A42F0A"/>
    <w:rsid w:val="00A4567E"/>
    <w:rsid w:val="00A45A02"/>
    <w:rsid w:val="00A4617E"/>
    <w:rsid w:val="00A47341"/>
    <w:rsid w:val="00A50B07"/>
    <w:rsid w:val="00A51D38"/>
    <w:rsid w:val="00A52B57"/>
    <w:rsid w:val="00A52EB2"/>
    <w:rsid w:val="00A53461"/>
    <w:rsid w:val="00A536B8"/>
    <w:rsid w:val="00A5486C"/>
    <w:rsid w:val="00A54B05"/>
    <w:rsid w:val="00A55D86"/>
    <w:rsid w:val="00A56EFB"/>
    <w:rsid w:val="00A57801"/>
    <w:rsid w:val="00A57AEC"/>
    <w:rsid w:val="00A6157B"/>
    <w:rsid w:val="00A617BC"/>
    <w:rsid w:val="00A61957"/>
    <w:rsid w:val="00A62165"/>
    <w:rsid w:val="00A62F05"/>
    <w:rsid w:val="00A64DE8"/>
    <w:rsid w:val="00A66B16"/>
    <w:rsid w:val="00A7211E"/>
    <w:rsid w:val="00A72444"/>
    <w:rsid w:val="00A72DB8"/>
    <w:rsid w:val="00A73A2B"/>
    <w:rsid w:val="00A73A5C"/>
    <w:rsid w:val="00A74AEB"/>
    <w:rsid w:val="00A74F01"/>
    <w:rsid w:val="00A75CBD"/>
    <w:rsid w:val="00A75D8D"/>
    <w:rsid w:val="00A76304"/>
    <w:rsid w:val="00A80446"/>
    <w:rsid w:val="00A8063E"/>
    <w:rsid w:val="00A80A7A"/>
    <w:rsid w:val="00A80ADF"/>
    <w:rsid w:val="00A80B4E"/>
    <w:rsid w:val="00A80FBE"/>
    <w:rsid w:val="00A810C1"/>
    <w:rsid w:val="00A819F3"/>
    <w:rsid w:val="00A8365C"/>
    <w:rsid w:val="00A85835"/>
    <w:rsid w:val="00A8595C"/>
    <w:rsid w:val="00A91292"/>
    <w:rsid w:val="00A91D10"/>
    <w:rsid w:val="00A922F5"/>
    <w:rsid w:val="00A92C17"/>
    <w:rsid w:val="00A94234"/>
    <w:rsid w:val="00A94970"/>
    <w:rsid w:val="00A94AC8"/>
    <w:rsid w:val="00A96381"/>
    <w:rsid w:val="00A9674B"/>
    <w:rsid w:val="00AA1205"/>
    <w:rsid w:val="00AA13D2"/>
    <w:rsid w:val="00AA1DF0"/>
    <w:rsid w:val="00AA2E28"/>
    <w:rsid w:val="00AA2F6D"/>
    <w:rsid w:val="00AA4AF8"/>
    <w:rsid w:val="00AA50BB"/>
    <w:rsid w:val="00AA5599"/>
    <w:rsid w:val="00AA5656"/>
    <w:rsid w:val="00AA6409"/>
    <w:rsid w:val="00AA6736"/>
    <w:rsid w:val="00AA7751"/>
    <w:rsid w:val="00AA77A7"/>
    <w:rsid w:val="00AB1882"/>
    <w:rsid w:val="00AB1927"/>
    <w:rsid w:val="00AB1EE3"/>
    <w:rsid w:val="00AB2519"/>
    <w:rsid w:val="00AB27A3"/>
    <w:rsid w:val="00AB2820"/>
    <w:rsid w:val="00AB317F"/>
    <w:rsid w:val="00AB3EEF"/>
    <w:rsid w:val="00AB4437"/>
    <w:rsid w:val="00AB4F93"/>
    <w:rsid w:val="00AB513B"/>
    <w:rsid w:val="00AB6CFB"/>
    <w:rsid w:val="00AC12A1"/>
    <w:rsid w:val="00AC192B"/>
    <w:rsid w:val="00AC2D24"/>
    <w:rsid w:val="00AC3023"/>
    <w:rsid w:val="00AC4361"/>
    <w:rsid w:val="00AC46C0"/>
    <w:rsid w:val="00AC478E"/>
    <w:rsid w:val="00AC57D5"/>
    <w:rsid w:val="00AC7F3F"/>
    <w:rsid w:val="00AD1D0B"/>
    <w:rsid w:val="00AD2583"/>
    <w:rsid w:val="00AD3391"/>
    <w:rsid w:val="00AD345C"/>
    <w:rsid w:val="00AD35C6"/>
    <w:rsid w:val="00AD57AD"/>
    <w:rsid w:val="00AD6AA0"/>
    <w:rsid w:val="00AD7E34"/>
    <w:rsid w:val="00AE0230"/>
    <w:rsid w:val="00AE0265"/>
    <w:rsid w:val="00AE0DC8"/>
    <w:rsid w:val="00AE12A9"/>
    <w:rsid w:val="00AE1C90"/>
    <w:rsid w:val="00AE2A06"/>
    <w:rsid w:val="00AE34DF"/>
    <w:rsid w:val="00AE35F6"/>
    <w:rsid w:val="00AE396B"/>
    <w:rsid w:val="00AE3C67"/>
    <w:rsid w:val="00AE3CB7"/>
    <w:rsid w:val="00AE55CB"/>
    <w:rsid w:val="00AE5A5C"/>
    <w:rsid w:val="00AE639D"/>
    <w:rsid w:val="00AF062A"/>
    <w:rsid w:val="00AF0740"/>
    <w:rsid w:val="00AF0B95"/>
    <w:rsid w:val="00AF0E34"/>
    <w:rsid w:val="00AF29FE"/>
    <w:rsid w:val="00AF3AD3"/>
    <w:rsid w:val="00AF3EA6"/>
    <w:rsid w:val="00AF5869"/>
    <w:rsid w:val="00AF61A9"/>
    <w:rsid w:val="00AF6BCA"/>
    <w:rsid w:val="00AF6F96"/>
    <w:rsid w:val="00B007FF"/>
    <w:rsid w:val="00B0150B"/>
    <w:rsid w:val="00B01881"/>
    <w:rsid w:val="00B01CCD"/>
    <w:rsid w:val="00B0298A"/>
    <w:rsid w:val="00B02F50"/>
    <w:rsid w:val="00B0321D"/>
    <w:rsid w:val="00B03FAF"/>
    <w:rsid w:val="00B040C6"/>
    <w:rsid w:val="00B05E63"/>
    <w:rsid w:val="00B06D1A"/>
    <w:rsid w:val="00B07F07"/>
    <w:rsid w:val="00B10174"/>
    <w:rsid w:val="00B111D2"/>
    <w:rsid w:val="00B1153B"/>
    <w:rsid w:val="00B11714"/>
    <w:rsid w:val="00B1180A"/>
    <w:rsid w:val="00B14EDC"/>
    <w:rsid w:val="00B207A7"/>
    <w:rsid w:val="00B20B56"/>
    <w:rsid w:val="00B22349"/>
    <w:rsid w:val="00B2270E"/>
    <w:rsid w:val="00B22D23"/>
    <w:rsid w:val="00B252C4"/>
    <w:rsid w:val="00B26519"/>
    <w:rsid w:val="00B26D33"/>
    <w:rsid w:val="00B3021C"/>
    <w:rsid w:val="00B309B5"/>
    <w:rsid w:val="00B33AEB"/>
    <w:rsid w:val="00B34C15"/>
    <w:rsid w:val="00B34FC2"/>
    <w:rsid w:val="00B3665E"/>
    <w:rsid w:val="00B408C8"/>
    <w:rsid w:val="00B41D98"/>
    <w:rsid w:val="00B435D5"/>
    <w:rsid w:val="00B45172"/>
    <w:rsid w:val="00B459AB"/>
    <w:rsid w:val="00B45A17"/>
    <w:rsid w:val="00B47CF7"/>
    <w:rsid w:val="00B50203"/>
    <w:rsid w:val="00B50373"/>
    <w:rsid w:val="00B52D2B"/>
    <w:rsid w:val="00B53B6E"/>
    <w:rsid w:val="00B53EC6"/>
    <w:rsid w:val="00B567CD"/>
    <w:rsid w:val="00B570B4"/>
    <w:rsid w:val="00B57262"/>
    <w:rsid w:val="00B5788A"/>
    <w:rsid w:val="00B60068"/>
    <w:rsid w:val="00B60676"/>
    <w:rsid w:val="00B60723"/>
    <w:rsid w:val="00B60889"/>
    <w:rsid w:val="00B619CE"/>
    <w:rsid w:val="00B65A4F"/>
    <w:rsid w:val="00B65F28"/>
    <w:rsid w:val="00B661F3"/>
    <w:rsid w:val="00B6646B"/>
    <w:rsid w:val="00B6793C"/>
    <w:rsid w:val="00B75628"/>
    <w:rsid w:val="00B756CF"/>
    <w:rsid w:val="00B75EC6"/>
    <w:rsid w:val="00B76E25"/>
    <w:rsid w:val="00B77A3A"/>
    <w:rsid w:val="00B77D8C"/>
    <w:rsid w:val="00B77FEE"/>
    <w:rsid w:val="00B805DF"/>
    <w:rsid w:val="00B81D8C"/>
    <w:rsid w:val="00B835E9"/>
    <w:rsid w:val="00B839F9"/>
    <w:rsid w:val="00B83A96"/>
    <w:rsid w:val="00B84858"/>
    <w:rsid w:val="00B84A92"/>
    <w:rsid w:val="00B84DC7"/>
    <w:rsid w:val="00B857D5"/>
    <w:rsid w:val="00B8598B"/>
    <w:rsid w:val="00B868FD"/>
    <w:rsid w:val="00B86C55"/>
    <w:rsid w:val="00B87D68"/>
    <w:rsid w:val="00B87DB4"/>
    <w:rsid w:val="00B87F3B"/>
    <w:rsid w:val="00B90193"/>
    <w:rsid w:val="00B924EC"/>
    <w:rsid w:val="00B92661"/>
    <w:rsid w:val="00B933D7"/>
    <w:rsid w:val="00B9357E"/>
    <w:rsid w:val="00B94321"/>
    <w:rsid w:val="00B9437E"/>
    <w:rsid w:val="00B94CB8"/>
    <w:rsid w:val="00B951C7"/>
    <w:rsid w:val="00B96DD3"/>
    <w:rsid w:val="00B97E33"/>
    <w:rsid w:val="00B97ECF"/>
    <w:rsid w:val="00BA08D5"/>
    <w:rsid w:val="00BA150A"/>
    <w:rsid w:val="00BA2125"/>
    <w:rsid w:val="00BA2AF5"/>
    <w:rsid w:val="00BA3104"/>
    <w:rsid w:val="00BA39B3"/>
    <w:rsid w:val="00BA3DD5"/>
    <w:rsid w:val="00BA3F48"/>
    <w:rsid w:val="00BA5EBB"/>
    <w:rsid w:val="00BA64AF"/>
    <w:rsid w:val="00BA7541"/>
    <w:rsid w:val="00BB0F6F"/>
    <w:rsid w:val="00BB1658"/>
    <w:rsid w:val="00BB195F"/>
    <w:rsid w:val="00BB1A56"/>
    <w:rsid w:val="00BB1C24"/>
    <w:rsid w:val="00BB3A26"/>
    <w:rsid w:val="00BB3B6C"/>
    <w:rsid w:val="00BB3B8E"/>
    <w:rsid w:val="00BB4BE0"/>
    <w:rsid w:val="00BB5271"/>
    <w:rsid w:val="00BB5773"/>
    <w:rsid w:val="00BB5F5F"/>
    <w:rsid w:val="00BB6893"/>
    <w:rsid w:val="00BB7124"/>
    <w:rsid w:val="00BC0273"/>
    <w:rsid w:val="00BC02E6"/>
    <w:rsid w:val="00BC1713"/>
    <w:rsid w:val="00BC343D"/>
    <w:rsid w:val="00BC673E"/>
    <w:rsid w:val="00BC6D29"/>
    <w:rsid w:val="00BC6D59"/>
    <w:rsid w:val="00BD1302"/>
    <w:rsid w:val="00BD1EBF"/>
    <w:rsid w:val="00BD30D5"/>
    <w:rsid w:val="00BD3E04"/>
    <w:rsid w:val="00BD529F"/>
    <w:rsid w:val="00BD5C11"/>
    <w:rsid w:val="00BD5E4D"/>
    <w:rsid w:val="00BD626C"/>
    <w:rsid w:val="00BD677E"/>
    <w:rsid w:val="00BD73CE"/>
    <w:rsid w:val="00BD7BAD"/>
    <w:rsid w:val="00BE007D"/>
    <w:rsid w:val="00BE1848"/>
    <w:rsid w:val="00BE1DF4"/>
    <w:rsid w:val="00BE323F"/>
    <w:rsid w:val="00BE38AE"/>
    <w:rsid w:val="00BE3D64"/>
    <w:rsid w:val="00BE4637"/>
    <w:rsid w:val="00BE4D39"/>
    <w:rsid w:val="00BF160D"/>
    <w:rsid w:val="00BF249E"/>
    <w:rsid w:val="00BF3DBF"/>
    <w:rsid w:val="00BF3EEE"/>
    <w:rsid w:val="00BF4552"/>
    <w:rsid w:val="00BF53D8"/>
    <w:rsid w:val="00BF5602"/>
    <w:rsid w:val="00BF5C4B"/>
    <w:rsid w:val="00BF618A"/>
    <w:rsid w:val="00BF724D"/>
    <w:rsid w:val="00C00046"/>
    <w:rsid w:val="00C00637"/>
    <w:rsid w:val="00C00FD2"/>
    <w:rsid w:val="00C0174B"/>
    <w:rsid w:val="00C01C54"/>
    <w:rsid w:val="00C01C82"/>
    <w:rsid w:val="00C01EAC"/>
    <w:rsid w:val="00C02922"/>
    <w:rsid w:val="00C038E0"/>
    <w:rsid w:val="00C0461E"/>
    <w:rsid w:val="00C04798"/>
    <w:rsid w:val="00C05545"/>
    <w:rsid w:val="00C05677"/>
    <w:rsid w:val="00C068FD"/>
    <w:rsid w:val="00C07504"/>
    <w:rsid w:val="00C07595"/>
    <w:rsid w:val="00C07BA0"/>
    <w:rsid w:val="00C114F4"/>
    <w:rsid w:val="00C11E68"/>
    <w:rsid w:val="00C13FA0"/>
    <w:rsid w:val="00C14D37"/>
    <w:rsid w:val="00C1534E"/>
    <w:rsid w:val="00C173F7"/>
    <w:rsid w:val="00C21222"/>
    <w:rsid w:val="00C213A3"/>
    <w:rsid w:val="00C22900"/>
    <w:rsid w:val="00C22A8B"/>
    <w:rsid w:val="00C24669"/>
    <w:rsid w:val="00C27146"/>
    <w:rsid w:val="00C300A9"/>
    <w:rsid w:val="00C30535"/>
    <w:rsid w:val="00C3065D"/>
    <w:rsid w:val="00C30E9A"/>
    <w:rsid w:val="00C3299F"/>
    <w:rsid w:val="00C333AC"/>
    <w:rsid w:val="00C33880"/>
    <w:rsid w:val="00C338F6"/>
    <w:rsid w:val="00C344F2"/>
    <w:rsid w:val="00C360A9"/>
    <w:rsid w:val="00C408F7"/>
    <w:rsid w:val="00C40F57"/>
    <w:rsid w:val="00C40F65"/>
    <w:rsid w:val="00C41397"/>
    <w:rsid w:val="00C4288E"/>
    <w:rsid w:val="00C43167"/>
    <w:rsid w:val="00C453A8"/>
    <w:rsid w:val="00C456A8"/>
    <w:rsid w:val="00C45D07"/>
    <w:rsid w:val="00C45D79"/>
    <w:rsid w:val="00C460A9"/>
    <w:rsid w:val="00C468F9"/>
    <w:rsid w:val="00C46E0D"/>
    <w:rsid w:val="00C51165"/>
    <w:rsid w:val="00C530A9"/>
    <w:rsid w:val="00C5328C"/>
    <w:rsid w:val="00C546DC"/>
    <w:rsid w:val="00C54EAD"/>
    <w:rsid w:val="00C553A8"/>
    <w:rsid w:val="00C55A34"/>
    <w:rsid w:val="00C57096"/>
    <w:rsid w:val="00C57BB2"/>
    <w:rsid w:val="00C57F93"/>
    <w:rsid w:val="00C61113"/>
    <w:rsid w:val="00C61AA3"/>
    <w:rsid w:val="00C61F64"/>
    <w:rsid w:val="00C62709"/>
    <w:rsid w:val="00C6355E"/>
    <w:rsid w:val="00C635D4"/>
    <w:rsid w:val="00C640A7"/>
    <w:rsid w:val="00C649E8"/>
    <w:rsid w:val="00C64AF8"/>
    <w:rsid w:val="00C64B92"/>
    <w:rsid w:val="00C650A3"/>
    <w:rsid w:val="00C668D8"/>
    <w:rsid w:val="00C66D68"/>
    <w:rsid w:val="00C675F5"/>
    <w:rsid w:val="00C67A39"/>
    <w:rsid w:val="00C67A73"/>
    <w:rsid w:val="00C67ABA"/>
    <w:rsid w:val="00C67B76"/>
    <w:rsid w:val="00C743E7"/>
    <w:rsid w:val="00C77FEF"/>
    <w:rsid w:val="00C81262"/>
    <w:rsid w:val="00C8197A"/>
    <w:rsid w:val="00C842F5"/>
    <w:rsid w:val="00C86C6A"/>
    <w:rsid w:val="00C87653"/>
    <w:rsid w:val="00C90854"/>
    <w:rsid w:val="00C90AD4"/>
    <w:rsid w:val="00C91D5F"/>
    <w:rsid w:val="00C921E1"/>
    <w:rsid w:val="00C92806"/>
    <w:rsid w:val="00C92937"/>
    <w:rsid w:val="00C934E1"/>
    <w:rsid w:val="00C9447A"/>
    <w:rsid w:val="00C94D68"/>
    <w:rsid w:val="00C95DD4"/>
    <w:rsid w:val="00C97512"/>
    <w:rsid w:val="00CA0186"/>
    <w:rsid w:val="00CA08C9"/>
    <w:rsid w:val="00CA0D46"/>
    <w:rsid w:val="00CA1672"/>
    <w:rsid w:val="00CA30D6"/>
    <w:rsid w:val="00CA34D1"/>
    <w:rsid w:val="00CA4B92"/>
    <w:rsid w:val="00CA5692"/>
    <w:rsid w:val="00CA6771"/>
    <w:rsid w:val="00CA6E72"/>
    <w:rsid w:val="00CA7274"/>
    <w:rsid w:val="00CB0834"/>
    <w:rsid w:val="00CB1441"/>
    <w:rsid w:val="00CB1759"/>
    <w:rsid w:val="00CB2037"/>
    <w:rsid w:val="00CB4865"/>
    <w:rsid w:val="00CB4F67"/>
    <w:rsid w:val="00CB5A0F"/>
    <w:rsid w:val="00CB6017"/>
    <w:rsid w:val="00CB6230"/>
    <w:rsid w:val="00CB79CC"/>
    <w:rsid w:val="00CC0972"/>
    <w:rsid w:val="00CC2E16"/>
    <w:rsid w:val="00CC35ED"/>
    <w:rsid w:val="00CC3AA9"/>
    <w:rsid w:val="00CC40D6"/>
    <w:rsid w:val="00CC44C4"/>
    <w:rsid w:val="00CC4519"/>
    <w:rsid w:val="00CC54A3"/>
    <w:rsid w:val="00CC648E"/>
    <w:rsid w:val="00CC67CA"/>
    <w:rsid w:val="00CC7C16"/>
    <w:rsid w:val="00CD00F6"/>
    <w:rsid w:val="00CD07CE"/>
    <w:rsid w:val="00CD1949"/>
    <w:rsid w:val="00CD1B3D"/>
    <w:rsid w:val="00CD22BC"/>
    <w:rsid w:val="00CD23AB"/>
    <w:rsid w:val="00CD2518"/>
    <w:rsid w:val="00CD31A9"/>
    <w:rsid w:val="00CD406B"/>
    <w:rsid w:val="00CD47FA"/>
    <w:rsid w:val="00CD49AB"/>
    <w:rsid w:val="00CD4B81"/>
    <w:rsid w:val="00CD6162"/>
    <w:rsid w:val="00CD6279"/>
    <w:rsid w:val="00CD6E94"/>
    <w:rsid w:val="00CD6FEB"/>
    <w:rsid w:val="00CD7C39"/>
    <w:rsid w:val="00CD7C9C"/>
    <w:rsid w:val="00CE0473"/>
    <w:rsid w:val="00CE0710"/>
    <w:rsid w:val="00CE0D95"/>
    <w:rsid w:val="00CE13F4"/>
    <w:rsid w:val="00CE2AF7"/>
    <w:rsid w:val="00CE45EE"/>
    <w:rsid w:val="00CE57FD"/>
    <w:rsid w:val="00CE6BBB"/>
    <w:rsid w:val="00CE77A8"/>
    <w:rsid w:val="00CF0261"/>
    <w:rsid w:val="00CF1A49"/>
    <w:rsid w:val="00CF36A4"/>
    <w:rsid w:val="00CF4802"/>
    <w:rsid w:val="00CF517F"/>
    <w:rsid w:val="00CF520C"/>
    <w:rsid w:val="00CF593F"/>
    <w:rsid w:val="00CF6C11"/>
    <w:rsid w:val="00CF701C"/>
    <w:rsid w:val="00CF7703"/>
    <w:rsid w:val="00D00A8C"/>
    <w:rsid w:val="00D01783"/>
    <w:rsid w:val="00D02F59"/>
    <w:rsid w:val="00D03BE9"/>
    <w:rsid w:val="00D03C86"/>
    <w:rsid w:val="00D05066"/>
    <w:rsid w:val="00D057E3"/>
    <w:rsid w:val="00D0684B"/>
    <w:rsid w:val="00D06A8E"/>
    <w:rsid w:val="00D06FFC"/>
    <w:rsid w:val="00D07AD3"/>
    <w:rsid w:val="00D07E10"/>
    <w:rsid w:val="00D11325"/>
    <w:rsid w:val="00D116F1"/>
    <w:rsid w:val="00D11FAF"/>
    <w:rsid w:val="00D121AA"/>
    <w:rsid w:val="00D14F7D"/>
    <w:rsid w:val="00D162F7"/>
    <w:rsid w:val="00D16FED"/>
    <w:rsid w:val="00D1732A"/>
    <w:rsid w:val="00D21871"/>
    <w:rsid w:val="00D2227D"/>
    <w:rsid w:val="00D2285B"/>
    <w:rsid w:val="00D22930"/>
    <w:rsid w:val="00D24695"/>
    <w:rsid w:val="00D24869"/>
    <w:rsid w:val="00D24A70"/>
    <w:rsid w:val="00D24CF9"/>
    <w:rsid w:val="00D253C8"/>
    <w:rsid w:val="00D25BAA"/>
    <w:rsid w:val="00D262A1"/>
    <w:rsid w:val="00D26C79"/>
    <w:rsid w:val="00D26FFF"/>
    <w:rsid w:val="00D27984"/>
    <w:rsid w:val="00D300C3"/>
    <w:rsid w:val="00D31C8B"/>
    <w:rsid w:val="00D31CA5"/>
    <w:rsid w:val="00D34B8E"/>
    <w:rsid w:val="00D35EB1"/>
    <w:rsid w:val="00D35FE6"/>
    <w:rsid w:val="00D37E1E"/>
    <w:rsid w:val="00D37EFC"/>
    <w:rsid w:val="00D40915"/>
    <w:rsid w:val="00D41FCC"/>
    <w:rsid w:val="00D4232C"/>
    <w:rsid w:val="00D42541"/>
    <w:rsid w:val="00D431A2"/>
    <w:rsid w:val="00D43778"/>
    <w:rsid w:val="00D457B1"/>
    <w:rsid w:val="00D46159"/>
    <w:rsid w:val="00D46281"/>
    <w:rsid w:val="00D462AE"/>
    <w:rsid w:val="00D477A1"/>
    <w:rsid w:val="00D47810"/>
    <w:rsid w:val="00D50EE7"/>
    <w:rsid w:val="00D515F7"/>
    <w:rsid w:val="00D52409"/>
    <w:rsid w:val="00D52BFE"/>
    <w:rsid w:val="00D533E3"/>
    <w:rsid w:val="00D55723"/>
    <w:rsid w:val="00D55E3F"/>
    <w:rsid w:val="00D55E8C"/>
    <w:rsid w:val="00D5661F"/>
    <w:rsid w:val="00D57F8C"/>
    <w:rsid w:val="00D61728"/>
    <w:rsid w:val="00D61A94"/>
    <w:rsid w:val="00D62770"/>
    <w:rsid w:val="00D63B94"/>
    <w:rsid w:val="00D64337"/>
    <w:rsid w:val="00D64BA3"/>
    <w:rsid w:val="00D65057"/>
    <w:rsid w:val="00D65B51"/>
    <w:rsid w:val="00D6617A"/>
    <w:rsid w:val="00D66487"/>
    <w:rsid w:val="00D6702B"/>
    <w:rsid w:val="00D6798C"/>
    <w:rsid w:val="00D70153"/>
    <w:rsid w:val="00D71994"/>
    <w:rsid w:val="00D724B7"/>
    <w:rsid w:val="00D7262B"/>
    <w:rsid w:val="00D749A8"/>
    <w:rsid w:val="00D7547C"/>
    <w:rsid w:val="00D7676D"/>
    <w:rsid w:val="00D77041"/>
    <w:rsid w:val="00D8202A"/>
    <w:rsid w:val="00D82380"/>
    <w:rsid w:val="00D8457A"/>
    <w:rsid w:val="00D85F49"/>
    <w:rsid w:val="00D879F6"/>
    <w:rsid w:val="00D87B79"/>
    <w:rsid w:val="00D87F3A"/>
    <w:rsid w:val="00D90CE9"/>
    <w:rsid w:val="00D9163D"/>
    <w:rsid w:val="00D91F9C"/>
    <w:rsid w:val="00D92838"/>
    <w:rsid w:val="00D9328F"/>
    <w:rsid w:val="00D933D4"/>
    <w:rsid w:val="00D936F4"/>
    <w:rsid w:val="00D93B45"/>
    <w:rsid w:val="00D940E6"/>
    <w:rsid w:val="00D94BBC"/>
    <w:rsid w:val="00D94BD8"/>
    <w:rsid w:val="00D9528C"/>
    <w:rsid w:val="00D97808"/>
    <w:rsid w:val="00DA03EA"/>
    <w:rsid w:val="00DA1A8E"/>
    <w:rsid w:val="00DA33E6"/>
    <w:rsid w:val="00DA343E"/>
    <w:rsid w:val="00DA34C8"/>
    <w:rsid w:val="00DA4D1D"/>
    <w:rsid w:val="00DA645D"/>
    <w:rsid w:val="00DA693F"/>
    <w:rsid w:val="00DB0793"/>
    <w:rsid w:val="00DB266C"/>
    <w:rsid w:val="00DB269B"/>
    <w:rsid w:val="00DB2D2D"/>
    <w:rsid w:val="00DB3DBC"/>
    <w:rsid w:val="00DB578B"/>
    <w:rsid w:val="00DB6416"/>
    <w:rsid w:val="00DC0902"/>
    <w:rsid w:val="00DC0BA8"/>
    <w:rsid w:val="00DC2948"/>
    <w:rsid w:val="00DC302D"/>
    <w:rsid w:val="00DC4165"/>
    <w:rsid w:val="00DC51B8"/>
    <w:rsid w:val="00DC56EA"/>
    <w:rsid w:val="00DC5A2C"/>
    <w:rsid w:val="00DC5D62"/>
    <w:rsid w:val="00DC5D8E"/>
    <w:rsid w:val="00DD1BC2"/>
    <w:rsid w:val="00DD21C5"/>
    <w:rsid w:val="00DD298F"/>
    <w:rsid w:val="00DD2F06"/>
    <w:rsid w:val="00DD5340"/>
    <w:rsid w:val="00DD6CC5"/>
    <w:rsid w:val="00DD736C"/>
    <w:rsid w:val="00DD7D21"/>
    <w:rsid w:val="00DE0551"/>
    <w:rsid w:val="00DE1028"/>
    <w:rsid w:val="00DE1375"/>
    <w:rsid w:val="00DE16E5"/>
    <w:rsid w:val="00DE2383"/>
    <w:rsid w:val="00DE26B2"/>
    <w:rsid w:val="00DE28B6"/>
    <w:rsid w:val="00DE3E02"/>
    <w:rsid w:val="00DE42EA"/>
    <w:rsid w:val="00DE4408"/>
    <w:rsid w:val="00DE5121"/>
    <w:rsid w:val="00DE56BD"/>
    <w:rsid w:val="00DE5ADF"/>
    <w:rsid w:val="00DE5E64"/>
    <w:rsid w:val="00DE682F"/>
    <w:rsid w:val="00DE7E5F"/>
    <w:rsid w:val="00DF01E4"/>
    <w:rsid w:val="00DF20AF"/>
    <w:rsid w:val="00DF2441"/>
    <w:rsid w:val="00DF2474"/>
    <w:rsid w:val="00DF3E06"/>
    <w:rsid w:val="00DF5245"/>
    <w:rsid w:val="00DF5892"/>
    <w:rsid w:val="00E00BD2"/>
    <w:rsid w:val="00E010BB"/>
    <w:rsid w:val="00E01F39"/>
    <w:rsid w:val="00E02CEA"/>
    <w:rsid w:val="00E03570"/>
    <w:rsid w:val="00E0495F"/>
    <w:rsid w:val="00E058B1"/>
    <w:rsid w:val="00E06917"/>
    <w:rsid w:val="00E06EF5"/>
    <w:rsid w:val="00E103CC"/>
    <w:rsid w:val="00E10C45"/>
    <w:rsid w:val="00E12AE3"/>
    <w:rsid w:val="00E1312A"/>
    <w:rsid w:val="00E1328D"/>
    <w:rsid w:val="00E14B6F"/>
    <w:rsid w:val="00E14E93"/>
    <w:rsid w:val="00E154CA"/>
    <w:rsid w:val="00E167E8"/>
    <w:rsid w:val="00E172F7"/>
    <w:rsid w:val="00E17F98"/>
    <w:rsid w:val="00E205A7"/>
    <w:rsid w:val="00E207EA"/>
    <w:rsid w:val="00E20A8C"/>
    <w:rsid w:val="00E22442"/>
    <w:rsid w:val="00E23219"/>
    <w:rsid w:val="00E2343F"/>
    <w:rsid w:val="00E238A0"/>
    <w:rsid w:val="00E24481"/>
    <w:rsid w:val="00E249CD"/>
    <w:rsid w:val="00E24A6C"/>
    <w:rsid w:val="00E24FB6"/>
    <w:rsid w:val="00E25369"/>
    <w:rsid w:val="00E26047"/>
    <w:rsid w:val="00E26EDC"/>
    <w:rsid w:val="00E27D0E"/>
    <w:rsid w:val="00E30102"/>
    <w:rsid w:val="00E30622"/>
    <w:rsid w:val="00E30A1D"/>
    <w:rsid w:val="00E30B69"/>
    <w:rsid w:val="00E30C7F"/>
    <w:rsid w:val="00E31B81"/>
    <w:rsid w:val="00E31F83"/>
    <w:rsid w:val="00E32487"/>
    <w:rsid w:val="00E32EEB"/>
    <w:rsid w:val="00E35116"/>
    <w:rsid w:val="00E3543E"/>
    <w:rsid w:val="00E35485"/>
    <w:rsid w:val="00E35B84"/>
    <w:rsid w:val="00E35FDD"/>
    <w:rsid w:val="00E36305"/>
    <w:rsid w:val="00E36319"/>
    <w:rsid w:val="00E36F93"/>
    <w:rsid w:val="00E372C0"/>
    <w:rsid w:val="00E379EA"/>
    <w:rsid w:val="00E4005D"/>
    <w:rsid w:val="00E40361"/>
    <w:rsid w:val="00E40996"/>
    <w:rsid w:val="00E40D4D"/>
    <w:rsid w:val="00E41D0A"/>
    <w:rsid w:val="00E42598"/>
    <w:rsid w:val="00E425F0"/>
    <w:rsid w:val="00E42B5D"/>
    <w:rsid w:val="00E43D56"/>
    <w:rsid w:val="00E44E2C"/>
    <w:rsid w:val="00E469A5"/>
    <w:rsid w:val="00E50483"/>
    <w:rsid w:val="00E519C7"/>
    <w:rsid w:val="00E523E8"/>
    <w:rsid w:val="00E53607"/>
    <w:rsid w:val="00E54111"/>
    <w:rsid w:val="00E54462"/>
    <w:rsid w:val="00E55E2E"/>
    <w:rsid w:val="00E55F5E"/>
    <w:rsid w:val="00E56AEF"/>
    <w:rsid w:val="00E577E1"/>
    <w:rsid w:val="00E60B5E"/>
    <w:rsid w:val="00E61235"/>
    <w:rsid w:val="00E620FE"/>
    <w:rsid w:val="00E62EBA"/>
    <w:rsid w:val="00E656AA"/>
    <w:rsid w:val="00E65BE2"/>
    <w:rsid w:val="00E66E2B"/>
    <w:rsid w:val="00E67871"/>
    <w:rsid w:val="00E70089"/>
    <w:rsid w:val="00E70C1D"/>
    <w:rsid w:val="00E70FA7"/>
    <w:rsid w:val="00E71844"/>
    <w:rsid w:val="00E71894"/>
    <w:rsid w:val="00E71F04"/>
    <w:rsid w:val="00E71FA8"/>
    <w:rsid w:val="00E7292F"/>
    <w:rsid w:val="00E73A28"/>
    <w:rsid w:val="00E73C27"/>
    <w:rsid w:val="00E7482D"/>
    <w:rsid w:val="00E74D00"/>
    <w:rsid w:val="00E755FB"/>
    <w:rsid w:val="00E75B8A"/>
    <w:rsid w:val="00E75BD4"/>
    <w:rsid w:val="00E75DAD"/>
    <w:rsid w:val="00E772F9"/>
    <w:rsid w:val="00E775EC"/>
    <w:rsid w:val="00E776E1"/>
    <w:rsid w:val="00E80CFC"/>
    <w:rsid w:val="00E82504"/>
    <w:rsid w:val="00E84022"/>
    <w:rsid w:val="00E84853"/>
    <w:rsid w:val="00E84AEB"/>
    <w:rsid w:val="00E84C4C"/>
    <w:rsid w:val="00E85558"/>
    <w:rsid w:val="00E85595"/>
    <w:rsid w:val="00E857B7"/>
    <w:rsid w:val="00E85F85"/>
    <w:rsid w:val="00E879F1"/>
    <w:rsid w:val="00E902CE"/>
    <w:rsid w:val="00E919B4"/>
    <w:rsid w:val="00E91D79"/>
    <w:rsid w:val="00E91E11"/>
    <w:rsid w:val="00E91EF2"/>
    <w:rsid w:val="00E94637"/>
    <w:rsid w:val="00E966DA"/>
    <w:rsid w:val="00EA02FB"/>
    <w:rsid w:val="00EA13FB"/>
    <w:rsid w:val="00EA1BF7"/>
    <w:rsid w:val="00EA2302"/>
    <w:rsid w:val="00EA26A8"/>
    <w:rsid w:val="00EA3B8E"/>
    <w:rsid w:val="00EA3FF0"/>
    <w:rsid w:val="00EA4146"/>
    <w:rsid w:val="00EA5824"/>
    <w:rsid w:val="00EB1002"/>
    <w:rsid w:val="00EB1735"/>
    <w:rsid w:val="00EB2B59"/>
    <w:rsid w:val="00EB3E68"/>
    <w:rsid w:val="00EB453A"/>
    <w:rsid w:val="00EB45BD"/>
    <w:rsid w:val="00EB5B66"/>
    <w:rsid w:val="00EB606E"/>
    <w:rsid w:val="00EB6646"/>
    <w:rsid w:val="00EB67FE"/>
    <w:rsid w:val="00EB7088"/>
    <w:rsid w:val="00EB7577"/>
    <w:rsid w:val="00EC0615"/>
    <w:rsid w:val="00EC1B41"/>
    <w:rsid w:val="00EC2540"/>
    <w:rsid w:val="00EC501F"/>
    <w:rsid w:val="00EC572E"/>
    <w:rsid w:val="00EC6C02"/>
    <w:rsid w:val="00EC7E0B"/>
    <w:rsid w:val="00ED383A"/>
    <w:rsid w:val="00ED3CB9"/>
    <w:rsid w:val="00ED3F64"/>
    <w:rsid w:val="00ED4BBB"/>
    <w:rsid w:val="00ED4DAB"/>
    <w:rsid w:val="00ED748B"/>
    <w:rsid w:val="00EE07C5"/>
    <w:rsid w:val="00EE0CDB"/>
    <w:rsid w:val="00EE1757"/>
    <w:rsid w:val="00EE26A1"/>
    <w:rsid w:val="00EE3398"/>
    <w:rsid w:val="00EE34B0"/>
    <w:rsid w:val="00EE69DD"/>
    <w:rsid w:val="00EE6A48"/>
    <w:rsid w:val="00EE6FC9"/>
    <w:rsid w:val="00EE7C84"/>
    <w:rsid w:val="00EF07FD"/>
    <w:rsid w:val="00EF0F54"/>
    <w:rsid w:val="00EF15E8"/>
    <w:rsid w:val="00EF160F"/>
    <w:rsid w:val="00EF2F8C"/>
    <w:rsid w:val="00EF3984"/>
    <w:rsid w:val="00EF3A07"/>
    <w:rsid w:val="00EF4E86"/>
    <w:rsid w:val="00EF5378"/>
    <w:rsid w:val="00EF53F8"/>
    <w:rsid w:val="00EF6367"/>
    <w:rsid w:val="00F00FD6"/>
    <w:rsid w:val="00F0102F"/>
    <w:rsid w:val="00F010AF"/>
    <w:rsid w:val="00F014F3"/>
    <w:rsid w:val="00F01A22"/>
    <w:rsid w:val="00F01CFB"/>
    <w:rsid w:val="00F0205E"/>
    <w:rsid w:val="00F02DD6"/>
    <w:rsid w:val="00F03F8F"/>
    <w:rsid w:val="00F05636"/>
    <w:rsid w:val="00F05647"/>
    <w:rsid w:val="00F06044"/>
    <w:rsid w:val="00F067F9"/>
    <w:rsid w:val="00F069B2"/>
    <w:rsid w:val="00F10D9F"/>
    <w:rsid w:val="00F10FDC"/>
    <w:rsid w:val="00F11ABE"/>
    <w:rsid w:val="00F12DF4"/>
    <w:rsid w:val="00F13D4C"/>
    <w:rsid w:val="00F14B04"/>
    <w:rsid w:val="00F15E99"/>
    <w:rsid w:val="00F161C0"/>
    <w:rsid w:val="00F16632"/>
    <w:rsid w:val="00F16829"/>
    <w:rsid w:val="00F16FF1"/>
    <w:rsid w:val="00F1771C"/>
    <w:rsid w:val="00F20614"/>
    <w:rsid w:val="00F20EC1"/>
    <w:rsid w:val="00F2170B"/>
    <w:rsid w:val="00F21F84"/>
    <w:rsid w:val="00F22D24"/>
    <w:rsid w:val="00F246F9"/>
    <w:rsid w:val="00F25AD5"/>
    <w:rsid w:val="00F25EAD"/>
    <w:rsid w:val="00F2679C"/>
    <w:rsid w:val="00F27561"/>
    <w:rsid w:val="00F30431"/>
    <w:rsid w:val="00F304AC"/>
    <w:rsid w:val="00F30553"/>
    <w:rsid w:val="00F30F8D"/>
    <w:rsid w:val="00F320AC"/>
    <w:rsid w:val="00F348D4"/>
    <w:rsid w:val="00F34C60"/>
    <w:rsid w:val="00F3784F"/>
    <w:rsid w:val="00F4282C"/>
    <w:rsid w:val="00F4314C"/>
    <w:rsid w:val="00F45460"/>
    <w:rsid w:val="00F4680C"/>
    <w:rsid w:val="00F46D80"/>
    <w:rsid w:val="00F471EA"/>
    <w:rsid w:val="00F50D7E"/>
    <w:rsid w:val="00F51794"/>
    <w:rsid w:val="00F51A86"/>
    <w:rsid w:val="00F51C44"/>
    <w:rsid w:val="00F51F33"/>
    <w:rsid w:val="00F52609"/>
    <w:rsid w:val="00F52A09"/>
    <w:rsid w:val="00F53257"/>
    <w:rsid w:val="00F534A4"/>
    <w:rsid w:val="00F53A4B"/>
    <w:rsid w:val="00F5412B"/>
    <w:rsid w:val="00F54141"/>
    <w:rsid w:val="00F546F6"/>
    <w:rsid w:val="00F55826"/>
    <w:rsid w:val="00F56652"/>
    <w:rsid w:val="00F568AA"/>
    <w:rsid w:val="00F56A3C"/>
    <w:rsid w:val="00F600DA"/>
    <w:rsid w:val="00F61D09"/>
    <w:rsid w:val="00F65C6B"/>
    <w:rsid w:val="00F66163"/>
    <w:rsid w:val="00F67446"/>
    <w:rsid w:val="00F6778E"/>
    <w:rsid w:val="00F70AFB"/>
    <w:rsid w:val="00F71028"/>
    <w:rsid w:val="00F71BDB"/>
    <w:rsid w:val="00F7238C"/>
    <w:rsid w:val="00F72AC4"/>
    <w:rsid w:val="00F73436"/>
    <w:rsid w:val="00F73597"/>
    <w:rsid w:val="00F74180"/>
    <w:rsid w:val="00F7484C"/>
    <w:rsid w:val="00F7497F"/>
    <w:rsid w:val="00F74EDE"/>
    <w:rsid w:val="00F76C2C"/>
    <w:rsid w:val="00F77445"/>
    <w:rsid w:val="00F80BE2"/>
    <w:rsid w:val="00F82CAA"/>
    <w:rsid w:val="00F82D84"/>
    <w:rsid w:val="00F83015"/>
    <w:rsid w:val="00F838F2"/>
    <w:rsid w:val="00F8514E"/>
    <w:rsid w:val="00F85F35"/>
    <w:rsid w:val="00F86204"/>
    <w:rsid w:val="00F902F9"/>
    <w:rsid w:val="00F910BB"/>
    <w:rsid w:val="00F92046"/>
    <w:rsid w:val="00F920E5"/>
    <w:rsid w:val="00F930A4"/>
    <w:rsid w:val="00F944BB"/>
    <w:rsid w:val="00F9563B"/>
    <w:rsid w:val="00F95F42"/>
    <w:rsid w:val="00F97A52"/>
    <w:rsid w:val="00F97BBD"/>
    <w:rsid w:val="00FA0145"/>
    <w:rsid w:val="00FA12AE"/>
    <w:rsid w:val="00FA156E"/>
    <w:rsid w:val="00FA2434"/>
    <w:rsid w:val="00FA2459"/>
    <w:rsid w:val="00FA2A75"/>
    <w:rsid w:val="00FA4425"/>
    <w:rsid w:val="00FA5704"/>
    <w:rsid w:val="00FA5810"/>
    <w:rsid w:val="00FA5C75"/>
    <w:rsid w:val="00FA5CD1"/>
    <w:rsid w:val="00FA648F"/>
    <w:rsid w:val="00FA73D1"/>
    <w:rsid w:val="00FB042E"/>
    <w:rsid w:val="00FB18EF"/>
    <w:rsid w:val="00FB197D"/>
    <w:rsid w:val="00FB2A7C"/>
    <w:rsid w:val="00FB3F81"/>
    <w:rsid w:val="00FB4556"/>
    <w:rsid w:val="00FB4646"/>
    <w:rsid w:val="00FB53E3"/>
    <w:rsid w:val="00FB6617"/>
    <w:rsid w:val="00FB71AE"/>
    <w:rsid w:val="00FB74D7"/>
    <w:rsid w:val="00FB7A40"/>
    <w:rsid w:val="00FB7FF4"/>
    <w:rsid w:val="00FC0129"/>
    <w:rsid w:val="00FC0657"/>
    <w:rsid w:val="00FC2420"/>
    <w:rsid w:val="00FC24A0"/>
    <w:rsid w:val="00FC2900"/>
    <w:rsid w:val="00FC2DC4"/>
    <w:rsid w:val="00FC3603"/>
    <w:rsid w:val="00FC3A18"/>
    <w:rsid w:val="00FC49AF"/>
    <w:rsid w:val="00FC682C"/>
    <w:rsid w:val="00FC73C2"/>
    <w:rsid w:val="00FC764A"/>
    <w:rsid w:val="00FD189F"/>
    <w:rsid w:val="00FD2E60"/>
    <w:rsid w:val="00FD3273"/>
    <w:rsid w:val="00FD3379"/>
    <w:rsid w:val="00FD42CE"/>
    <w:rsid w:val="00FD6FA5"/>
    <w:rsid w:val="00FD7D45"/>
    <w:rsid w:val="00FE00D9"/>
    <w:rsid w:val="00FE0252"/>
    <w:rsid w:val="00FE0340"/>
    <w:rsid w:val="00FE063A"/>
    <w:rsid w:val="00FE2312"/>
    <w:rsid w:val="00FE337F"/>
    <w:rsid w:val="00FE39A5"/>
    <w:rsid w:val="00FE3B01"/>
    <w:rsid w:val="00FE51B8"/>
    <w:rsid w:val="00FE525B"/>
    <w:rsid w:val="00FE5728"/>
    <w:rsid w:val="00FE703B"/>
    <w:rsid w:val="00FF04D0"/>
    <w:rsid w:val="00FF05A2"/>
    <w:rsid w:val="00FF05A8"/>
    <w:rsid w:val="00FF0BA5"/>
    <w:rsid w:val="00FF2B52"/>
    <w:rsid w:val="00FF3F64"/>
    <w:rsid w:val="00FF44E9"/>
    <w:rsid w:val="00FF4A18"/>
    <w:rsid w:val="00FF4B3A"/>
    <w:rsid w:val="00FF524B"/>
    <w:rsid w:val="00FF59AB"/>
    <w:rsid w:val="00FF6AA2"/>
    <w:rsid w:val="00FF78DA"/>
    <w:rsid w:val="00FF7B28"/>
    <w:rsid w:val="09B344A6"/>
    <w:rsid w:val="0BE428D4"/>
    <w:rsid w:val="1328A819"/>
    <w:rsid w:val="15574CB6"/>
    <w:rsid w:val="173675A2"/>
    <w:rsid w:val="1F74866F"/>
    <w:rsid w:val="26143819"/>
    <w:rsid w:val="412B638D"/>
    <w:rsid w:val="432F7643"/>
    <w:rsid w:val="4AD72656"/>
    <w:rsid w:val="4F8969B9"/>
    <w:rsid w:val="61C40CF4"/>
    <w:rsid w:val="637A4232"/>
    <w:rsid w:val="6FFC6C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37183"/>
  <w15:docId w15:val="{B38AD972-76D9-46F3-9DCD-4B964734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692"/>
    <w:pPr>
      <w:spacing w:after="120" w:line="360" w:lineRule="auto"/>
    </w:pPr>
  </w:style>
  <w:style w:type="paragraph" w:styleId="Heading1">
    <w:name w:val="heading 1"/>
    <w:basedOn w:val="Normal"/>
    <w:next w:val="Normal"/>
    <w:link w:val="Heading1Char"/>
    <w:uiPriority w:val="9"/>
    <w:qFormat/>
    <w:rsid w:val="0006549E"/>
    <w:pPr>
      <w:numPr>
        <w:numId w:val="1"/>
      </w:numPr>
      <w:spacing w:line="240" w:lineRule="auto"/>
      <w:ind w:left="0" w:firstLine="0"/>
      <w:outlineLvl w:val="0"/>
    </w:pPr>
    <w:rPr>
      <w:b/>
      <w:color w:val="0070C0"/>
      <w:sz w:val="40"/>
      <w:lang w:eastAsia="en-GB"/>
    </w:rPr>
  </w:style>
  <w:style w:type="paragraph" w:styleId="Heading2">
    <w:name w:val="heading 2"/>
    <w:basedOn w:val="Normal"/>
    <w:next w:val="Normal"/>
    <w:link w:val="Heading2Char"/>
    <w:uiPriority w:val="9"/>
    <w:unhideWhenUsed/>
    <w:qFormat/>
    <w:rsid w:val="00963AD7"/>
    <w:pPr>
      <w:numPr>
        <w:numId w:val="5"/>
      </w:numPr>
      <w:spacing w:line="240" w:lineRule="auto"/>
      <w:ind w:left="720" w:hanging="720"/>
      <w:outlineLvl w:val="1"/>
    </w:pPr>
    <w:rPr>
      <w:b/>
      <w:color w:val="0070C0"/>
      <w:sz w:val="32"/>
      <w:szCs w:val="32"/>
    </w:rPr>
  </w:style>
  <w:style w:type="paragraph" w:styleId="Heading3">
    <w:name w:val="heading 3"/>
    <w:basedOn w:val="Normal"/>
    <w:next w:val="Normal"/>
    <w:link w:val="Heading3Char"/>
    <w:uiPriority w:val="9"/>
    <w:unhideWhenUsed/>
    <w:qFormat/>
    <w:rsid w:val="00B252C4"/>
    <w:pPr>
      <w:spacing w:before="240"/>
      <w:outlineLvl w:val="2"/>
    </w:pPr>
    <w:rPr>
      <w:b/>
      <w:sz w:val="24"/>
      <w:szCs w:val="32"/>
    </w:rPr>
  </w:style>
  <w:style w:type="paragraph" w:styleId="Heading4">
    <w:name w:val="heading 4"/>
    <w:basedOn w:val="Normal"/>
    <w:next w:val="Normal"/>
    <w:link w:val="Heading4Char"/>
    <w:uiPriority w:val="9"/>
    <w:unhideWhenUsed/>
    <w:qFormat/>
    <w:rsid w:val="00D41FCC"/>
    <w:pPr>
      <w:keepNext/>
      <w:keepLines/>
      <w:spacing w:before="40" w:after="0"/>
      <w:outlineLvl w:val="3"/>
    </w:pPr>
    <w:rPr>
      <w:rFonts w:asciiTheme="majorHAnsi" w:eastAsiaTheme="majorEastAsia" w:hAnsiTheme="majorHAnsi" w:cstheme="majorBidi"/>
      <w:i/>
      <w:iCs/>
      <w:color w:val="004689" w:themeColor="accent1" w:themeShade="BF"/>
    </w:rPr>
  </w:style>
  <w:style w:type="paragraph" w:styleId="Heading5">
    <w:name w:val="heading 5"/>
    <w:basedOn w:val="Normal"/>
    <w:next w:val="Normal"/>
    <w:link w:val="Heading5Char"/>
    <w:uiPriority w:val="9"/>
    <w:unhideWhenUsed/>
    <w:qFormat/>
    <w:rsid w:val="007F6960"/>
    <w:pPr>
      <w:keepNext/>
      <w:tabs>
        <w:tab w:val="left" w:pos="851"/>
        <w:tab w:val="right" w:pos="4111"/>
      </w:tabs>
      <w:spacing w:after="0" w:line="240" w:lineRule="auto"/>
      <w:outlineLvl w:val="4"/>
    </w:pPr>
    <w:rPr>
      <w:rFonts w:ascii="Arial" w:hAnsi="Arial" w:cs="Arial"/>
      <w:i/>
      <w:iCs/>
    </w:rPr>
  </w:style>
  <w:style w:type="paragraph" w:styleId="Heading6">
    <w:name w:val="heading 6"/>
    <w:basedOn w:val="Normal"/>
    <w:next w:val="Normal"/>
    <w:link w:val="Heading6Char"/>
    <w:uiPriority w:val="9"/>
    <w:semiHidden/>
    <w:unhideWhenUsed/>
    <w:qFormat/>
    <w:rsid w:val="00224A5C"/>
    <w:pPr>
      <w:keepNext/>
      <w:keepLines/>
      <w:spacing w:before="40" w:after="0"/>
      <w:outlineLvl w:val="5"/>
    </w:pPr>
    <w:rPr>
      <w:rFonts w:asciiTheme="majorHAnsi" w:eastAsiaTheme="majorEastAsia" w:hAnsiTheme="majorHAnsi" w:cstheme="majorBidi"/>
      <w:color w:val="002E5B" w:themeColor="accent1" w:themeShade="7F"/>
    </w:rPr>
  </w:style>
  <w:style w:type="paragraph" w:styleId="Heading7">
    <w:name w:val="heading 7"/>
    <w:basedOn w:val="Normal"/>
    <w:next w:val="Normal"/>
    <w:link w:val="Heading7Char"/>
    <w:uiPriority w:val="9"/>
    <w:semiHidden/>
    <w:unhideWhenUsed/>
    <w:qFormat/>
    <w:rsid w:val="00224A5C"/>
    <w:pPr>
      <w:keepNext/>
      <w:keepLines/>
      <w:spacing w:before="40" w:after="0"/>
      <w:outlineLvl w:val="6"/>
    </w:pPr>
    <w:rPr>
      <w:rFonts w:asciiTheme="majorHAnsi" w:eastAsiaTheme="majorEastAsia" w:hAnsiTheme="majorHAnsi" w:cstheme="majorBidi"/>
      <w:i/>
      <w:iCs/>
      <w:color w:val="002E5B" w:themeColor="accent1" w:themeShade="7F"/>
    </w:rPr>
  </w:style>
  <w:style w:type="paragraph" w:styleId="Heading8">
    <w:name w:val="heading 8"/>
    <w:basedOn w:val="Normal"/>
    <w:next w:val="Normal"/>
    <w:link w:val="Heading8Char"/>
    <w:uiPriority w:val="9"/>
    <w:semiHidden/>
    <w:unhideWhenUsed/>
    <w:qFormat/>
    <w:rsid w:val="00224A5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24A5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3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6354"/>
  </w:style>
  <w:style w:type="paragraph" w:styleId="Footer">
    <w:name w:val="footer"/>
    <w:basedOn w:val="Normal"/>
    <w:link w:val="FooterChar"/>
    <w:uiPriority w:val="99"/>
    <w:unhideWhenUsed/>
    <w:rsid w:val="001B63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6354"/>
  </w:style>
  <w:style w:type="character" w:styleId="Hyperlink">
    <w:name w:val="Hyperlink"/>
    <w:basedOn w:val="DefaultParagraphFont"/>
    <w:uiPriority w:val="99"/>
    <w:unhideWhenUsed/>
    <w:rsid w:val="00EE26A1"/>
    <w:rPr>
      <w:color w:val="003087" w:themeColor="hyperlink"/>
      <w:u w:val="single"/>
    </w:rPr>
  </w:style>
  <w:style w:type="character" w:customStyle="1" w:styleId="Heading1Char">
    <w:name w:val="Heading 1 Char"/>
    <w:basedOn w:val="DefaultParagraphFont"/>
    <w:link w:val="Heading1"/>
    <w:uiPriority w:val="9"/>
    <w:rsid w:val="0006549E"/>
    <w:rPr>
      <w:b/>
      <w:color w:val="0070C0"/>
      <w:sz w:val="40"/>
      <w:lang w:eastAsia="en-GB"/>
    </w:rPr>
  </w:style>
  <w:style w:type="paragraph" w:styleId="TOCHeading">
    <w:name w:val="TOC Heading"/>
    <w:basedOn w:val="Normal"/>
    <w:next w:val="Normal"/>
    <w:uiPriority w:val="39"/>
    <w:unhideWhenUsed/>
    <w:qFormat/>
    <w:rsid w:val="000A28D6"/>
    <w:rPr>
      <w:b/>
      <w:color w:val="005EB8" w:themeColor="accent1"/>
      <w:sz w:val="40"/>
      <w:szCs w:val="56"/>
    </w:rPr>
  </w:style>
  <w:style w:type="paragraph" w:styleId="Title">
    <w:name w:val="Title"/>
    <w:basedOn w:val="Normal"/>
    <w:next w:val="Normal"/>
    <w:link w:val="TitleChar"/>
    <w:uiPriority w:val="10"/>
    <w:qFormat/>
    <w:rsid w:val="009E7B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B4A"/>
    <w:rPr>
      <w:rFonts w:asciiTheme="majorHAnsi" w:eastAsiaTheme="majorEastAsia" w:hAnsiTheme="majorHAnsi" w:cstheme="majorBidi"/>
      <w:spacing w:val="-10"/>
      <w:kern w:val="28"/>
      <w:sz w:val="56"/>
      <w:szCs w:val="56"/>
    </w:rPr>
  </w:style>
  <w:style w:type="paragraph" w:styleId="ListParagraph">
    <w:name w:val="List Paragraph"/>
    <w:aliases w:val="M Bullet small"/>
    <w:basedOn w:val="Normal"/>
    <w:link w:val="ListParagraphChar"/>
    <w:uiPriority w:val="34"/>
    <w:qFormat/>
    <w:rsid w:val="00387B22"/>
    <w:pPr>
      <w:numPr>
        <w:numId w:val="7"/>
      </w:numPr>
      <w:spacing w:after="0" w:line="240" w:lineRule="auto"/>
      <w:contextualSpacing/>
    </w:pPr>
    <w:rPr>
      <w:rFonts w:asciiTheme="majorHAnsi" w:hAnsiTheme="majorHAnsi" w:cstheme="majorHAnsi"/>
    </w:rPr>
  </w:style>
  <w:style w:type="paragraph" w:styleId="Subtitle">
    <w:name w:val="Subtitle"/>
    <w:basedOn w:val="Normal"/>
    <w:next w:val="Normal"/>
    <w:link w:val="SubtitleChar"/>
    <w:uiPriority w:val="11"/>
    <w:qFormat/>
    <w:rsid w:val="009E7B4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E7B4A"/>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963AD7"/>
    <w:rPr>
      <w:b/>
      <w:color w:val="0070C0"/>
      <w:sz w:val="32"/>
      <w:szCs w:val="32"/>
    </w:rPr>
  </w:style>
  <w:style w:type="character" w:customStyle="1" w:styleId="Heading3Char">
    <w:name w:val="Heading 3 Char"/>
    <w:basedOn w:val="DefaultParagraphFont"/>
    <w:link w:val="Heading3"/>
    <w:uiPriority w:val="9"/>
    <w:rsid w:val="00B252C4"/>
    <w:rPr>
      <w:b/>
      <w:sz w:val="24"/>
      <w:szCs w:val="32"/>
    </w:rPr>
  </w:style>
  <w:style w:type="paragraph" w:styleId="TOC1">
    <w:name w:val="toc 1"/>
    <w:basedOn w:val="Normal"/>
    <w:next w:val="Normal"/>
    <w:autoRedefine/>
    <w:uiPriority w:val="39"/>
    <w:unhideWhenUsed/>
    <w:rsid w:val="000E294D"/>
    <w:pPr>
      <w:spacing w:after="0"/>
      <w:ind w:left="426" w:hanging="426"/>
    </w:pPr>
    <w:rPr>
      <w:noProof/>
      <w:color w:val="005EB8" w:themeColor="accent1"/>
      <w:u w:color="005EB8" w:themeColor="accent1"/>
    </w:rPr>
  </w:style>
  <w:style w:type="paragraph" w:styleId="TOC2">
    <w:name w:val="toc 2"/>
    <w:basedOn w:val="Normal"/>
    <w:next w:val="Normal"/>
    <w:autoRedefine/>
    <w:uiPriority w:val="39"/>
    <w:unhideWhenUsed/>
    <w:rsid w:val="000272C9"/>
    <w:pPr>
      <w:tabs>
        <w:tab w:val="right" w:leader="dot" w:pos="10194"/>
      </w:tabs>
      <w:spacing w:before="120" w:after="0" w:line="240" w:lineRule="auto"/>
      <w:ind w:left="567" w:hanging="567"/>
    </w:pPr>
    <w:rPr>
      <w:rFonts w:eastAsiaTheme="minorEastAsia"/>
      <w:noProof/>
      <w:kern w:val="2"/>
      <w:lang w:eastAsia="en-GB"/>
      <w14:ligatures w14:val="standardContextual"/>
    </w:rPr>
  </w:style>
  <w:style w:type="paragraph" w:styleId="BalloonText">
    <w:name w:val="Balloon Text"/>
    <w:basedOn w:val="Normal"/>
    <w:link w:val="BalloonTextChar"/>
    <w:uiPriority w:val="99"/>
    <w:semiHidden/>
    <w:unhideWhenUsed/>
    <w:rsid w:val="005F38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867"/>
    <w:rPr>
      <w:rFonts w:ascii="Segoe UI" w:hAnsi="Segoe UI" w:cs="Segoe UI"/>
      <w:sz w:val="18"/>
      <w:szCs w:val="18"/>
    </w:rPr>
  </w:style>
  <w:style w:type="character" w:styleId="CommentReference">
    <w:name w:val="annotation reference"/>
    <w:basedOn w:val="DefaultParagraphFont"/>
    <w:uiPriority w:val="99"/>
    <w:semiHidden/>
    <w:unhideWhenUsed/>
    <w:rsid w:val="00B07F07"/>
    <w:rPr>
      <w:sz w:val="16"/>
      <w:szCs w:val="16"/>
    </w:rPr>
  </w:style>
  <w:style w:type="paragraph" w:styleId="CommentText">
    <w:name w:val="annotation text"/>
    <w:basedOn w:val="Normal"/>
    <w:link w:val="CommentTextChar"/>
    <w:uiPriority w:val="99"/>
    <w:unhideWhenUsed/>
    <w:rsid w:val="00B07F07"/>
    <w:pPr>
      <w:spacing w:line="240" w:lineRule="auto"/>
    </w:pPr>
    <w:rPr>
      <w:sz w:val="20"/>
      <w:szCs w:val="20"/>
    </w:rPr>
  </w:style>
  <w:style w:type="character" w:customStyle="1" w:styleId="CommentTextChar">
    <w:name w:val="Comment Text Char"/>
    <w:basedOn w:val="DefaultParagraphFont"/>
    <w:link w:val="CommentText"/>
    <w:uiPriority w:val="99"/>
    <w:rsid w:val="00B07F07"/>
    <w:rPr>
      <w:sz w:val="20"/>
      <w:szCs w:val="20"/>
    </w:rPr>
  </w:style>
  <w:style w:type="paragraph" w:styleId="CommentSubject">
    <w:name w:val="annotation subject"/>
    <w:basedOn w:val="CommentText"/>
    <w:next w:val="CommentText"/>
    <w:link w:val="CommentSubjectChar"/>
    <w:uiPriority w:val="99"/>
    <w:semiHidden/>
    <w:unhideWhenUsed/>
    <w:rsid w:val="00B07F07"/>
    <w:rPr>
      <w:b/>
      <w:bCs/>
    </w:rPr>
  </w:style>
  <w:style w:type="character" w:customStyle="1" w:styleId="CommentSubjectChar">
    <w:name w:val="Comment Subject Char"/>
    <w:basedOn w:val="CommentTextChar"/>
    <w:link w:val="CommentSubject"/>
    <w:uiPriority w:val="99"/>
    <w:semiHidden/>
    <w:rsid w:val="00B07F07"/>
    <w:rPr>
      <w:b/>
      <w:bCs/>
      <w:sz w:val="20"/>
      <w:szCs w:val="20"/>
    </w:rPr>
  </w:style>
  <w:style w:type="paragraph" w:styleId="NormalWeb">
    <w:name w:val="Normal (Web)"/>
    <w:basedOn w:val="Normal"/>
    <w:uiPriority w:val="99"/>
    <w:semiHidden/>
    <w:unhideWhenUsed/>
    <w:rsid w:val="00B87D68"/>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39"/>
    <w:rsid w:val="00000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F47B3"/>
    <w:pPr>
      <w:spacing w:after="0" w:line="240" w:lineRule="auto"/>
    </w:pPr>
  </w:style>
  <w:style w:type="character" w:customStyle="1" w:styleId="UnresolvedMention1">
    <w:name w:val="Unresolved Mention1"/>
    <w:basedOn w:val="DefaultParagraphFont"/>
    <w:uiPriority w:val="99"/>
    <w:semiHidden/>
    <w:unhideWhenUsed/>
    <w:rsid w:val="001141B3"/>
    <w:rPr>
      <w:color w:val="605E5C"/>
      <w:shd w:val="clear" w:color="auto" w:fill="E1DFDD"/>
    </w:rPr>
  </w:style>
  <w:style w:type="character" w:styleId="FollowedHyperlink">
    <w:name w:val="FollowedHyperlink"/>
    <w:basedOn w:val="DefaultParagraphFont"/>
    <w:uiPriority w:val="99"/>
    <w:semiHidden/>
    <w:unhideWhenUsed/>
    <w:rsid w:val="009475DD"/>
    <w:rPr>
      <w:color w:val="003087" w:themeColor="followedHyperlink"/>
      <w:u w:val="single"/>
    </w:rPr>
  </w:style>
  <w:style w:type="character" w:customStyle="1" w:styleId="UnresolvedMention2">
    <w:name w:val="Unresolved Mention2"/>
    <w:basedOn w:val="DefaultParagraphFont"/>
    <w:uiPriority w:val="99"/>
    <w:semiHidden/>
    <w:unhideWhenUsed/>
    <w:rsid w:val="00894DBE"/>
    <w:rPr>
      <w:color w:val="605E5C"/>
      <w:shd w:val="clear" w:color="auto" w:fill="E1DFDD"/>
    </w:rPr>
  </w:style>
  <w:style w:type="table" w:customStyle="1" w:styleId="GridTable4-Accent11">
    <w:name w:val="Grid Table 4 - Accent 11"/>
    <w:basedOn w:val="TableNormal"/>
    <w:uiPriority w:val="49"/>
    <w:rsid w:val="00182FC2"/>
    <w:pPr>
      <w:spacing w:after="0" w:line="240" w:lineRule="auto"/>
    </w:pPr>
    <w:tblPr>
      <w:tblStyleRowBandSize w:val="1"/>
      <w:tblStyleColBandSize w:val="1"/>
      <w:tblBorders>
        <w:top w:val="single" w:sz="4" w:space="0" w:color="3B9FFF" w:themeColor="accent1" w:themeTint="99"/>
        <w:left w:val="single" w:sz="4" w:space="0" w:color="3B9FFF" w:themeColor="accent1" w:themeTint="99"/>
        <w:bottom w:val="single" w:sz="4" w:space="0" w:color="3B9FFF" w:themeColor="accent1" w:themeTint="99"/>
        <w:right w:val="single" w:sz="4" w:space="0" w:color="3B9FFF" w:themeColor="accent1" w:themeTint="99"/>
        <w:insideH w:val="single" w:sz="4" w:space="0" w:color="3B9FFF" w:themeColor="accent1" w:themeTint="99"/>
        <w:insideV w:val="single" w:sz="4" w:space="0" w:color="3B9FFF" w:themeColor="accent1" w:themeTint="99"/>
      </w:tblBorders>
    </w:tblPr>
    <w:tblStylePr w:type="firstRow">
      <w:rPr>
        <w:b/>
        <w:bCs/>
        <w:color w:val="FFFFFF" w:themeColor="background1"/>
      </w:rPr>
      <w:tblPr/>
      <w:tcPr>
        <w:tcBorders>
          <w:top w:val="single" w:sz="4" w:space="0" w:color="005EB8" w:themeColor="accent1"/>
          <w:left w:val="single" w:sz="4" w:space="0" w:color="005EB8" w:themeColor="accent1"/>
          <w:bottom w:val="single" w:sz="4" w:space="0" w:color="005EB8" w:themeColor="accent1"/>
          <w:right w:val="single" w:sz="4" w:space="0" w:color="005EB8" w:themeColor="accent1"/>
          <w:insideH w:val="nil"/>
          <w:insideV w:val="nil"/>
        </w:tcBorders>
        <w:shd w:val="clear" w:color="auto" w:fill="005EB8" w:themeFill="accent1"/>
      </w:tcPr>
    </w:tblStylePr>
    <w:tblStylePr w:type="lastRow">
      <w:rPr>
        <w:b/>
        <w:bCs/>
      </w:rPr>
      <w:tblPr/>
      <w:tcPr>
        <w:tcBorders>
          <w:top w:val="double" w:sz="4" w:space="0" w:color="005EB8" w:themeColor="accent1"/>
        </w:tcBorders>
      </w:tcPr>
    </w:tblStylePr>
    <w:tblStylePr w:type="firstCol">
      <w:rPr>
        <w:b/>
        <w:bCs/>
      </w:rPr>
    </w:tblStylePr>
    <w:tblStylePr w:type="lastCol">
      <w:rPr>
        <w:b/>
        <w:bCs/>
      </w:rPr>
    </w:tblStylePr>
    <w:tblStylePr w:type="band1Vert">
      <w:tblPr/>
      <w:tcPr>
        <w:shd w:val="clear" w:color="auto" w:fill="BDDEFF" w:themeFill="accent1" w:themeFillTint="33"/>
      </w:tcPr>
    </w:tblStylePr>
    <w:tblStylePr w:type="band1Horz">
      <w:tblPr/>
      <w:tcPr>
        <w:shd w:val="clear" w:color="auto" w:fill="BDDEFF" w:themeFill="accent1" w:themeFillTint="33"/>
      </w:tcPr>
    </w:tblStylePr>
  </w:style>
  <w:style w:type="paragraph" w:styleId="TOC3">
    <w:name w:val="toc 3"/>
    <w:basedOn w:val="Normal"/>
    <w:next w:val="Normal"/>
    <w:autoRedefine/>
    <w:uiPriority w:val="39"/>
    <w:unhideWhenUsed/>
    <w:rsid w:val="00FC3603"/>
    <w:pPr>
      <w:tabs>
        <w:tab w:val="right" w:leader="dot" w:pos="10196"/>
      </w:tabs>
      <w:spacing w:after="0" w:line="240" w:lineRule="auto"/>
      <w:ind w:left="567"/>
    </w:pPr>
    <w:rPr>
      <w:noProof/>
    </w:rPr>
  </w:style>
  <w:style w:type="character" w:customStyle="1" w:styleId="UnresolvedMention3">
    <w:name w:val="Unresolved Mention3"/>
    <w:basedOn w:val="DefaultParagraphFont"/>
    <w:uiPriority w:val="99"/>
    <w:semiHidden/>
    <w:unhideWhenUsed/>
    <w:rsid w:val="006239AC"/>
    <w:rPr>
      <w:color w:val="605E5C"/>
      <w:shd w:val="clear" w:color="auto" w:fill="E1DFDD"/>
    </w:rPr>
  </w:style>
  <w:style w:type="character" w:customStyle="1" w:styleId="UnresolvedMention4">
    <w:name w:val="Unresolved Mention4"/>
    <w:basedOn w:val="DefaultParagraphFont"/>
    <w:uiPriority w:val="99"/>
    <w:semiHidden/>
    <w:unhideWhenUsed/>
    <w:rsid w:val="008E3931"/>
    <w:rPr>
      <w:color w:val="605E5C"/>
      <w:shd w:val="clear" w:color="auto" w:fill="E1DFDD"/>
    </w:rPr>
  </w:style>
  <w:style w:type="character" w:customStyle="1" w:styleId="Heading4Char">
    <w:name w:val="Heading 4 Char"/>
    <w:basedOn w:val="DefaultParagraphFont"/>
    <w:link w:val="Heading4"/>
    <w:uiPriority w:val="9"/>
    <w:rsid w:val="00D41FCC"/>
    <w:rPr>
      <w:rFonts w:asciiTheme="majorHAnsi" w:eastAsiaTheme="majorEastAsia" w:hAnsiTheme="majorHAnsi" w:cstheme="majorBidi"/>
      <w:i/>
      <w:iCs/>
      <w:color w:val="004689" w:themeColor="accent1" w:themeShade="BF"/>
    </w:rPr>
  </w:style>
  <w:style w:type="paragraph" w:styleId="TOC4">
    <w:name w:val="toc 4"/>
    <w:basedOn w:val="Normal"/>
    <w:next w:val="Normal"/>
    <w:autoRedefine/>
    <w:uiPriority w:val="39"/>
    <w:unhideWhenUsed/>
    <w:rsid w:val="00D41FCC"/>
    <w:pPr>
      <w:spacing w:after="100"/>
      <w:ind w:left="660"/>
    </w:pPr>
  </w:style>
  <w:style w:type="paragraph" w:customStyle="1" w:styleId="paragraph">
    <w:name w:val="paragraph"/>
    <w:basedOn w:val="Normal"/>
    <w:rsid w:val="003935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3935E8"/>
  </w:style>
  <w:style w:type="character" w:customStyle="1" w:styleId="normaltextrun">
    <w:name w:val="normaltextrun"/>
    <w:basedOn w:val="DefaultParagraphFont"/>
    <w:rsid w:val="005C55B1"/>
  </w:style>
  <w:style w:type="character" w:styleId="UnresolvedMention">
    <w:name w:val="Unresolved Mention"/>
    <w:basedOn w:val="DefaultParagraphFont"/>
    <w:uiPriority w:val="99"/>
    <w:semiHidden/>
    <w:unhideWhenUsed/>
    <w:rsid w:val="00893E1E"/>
    <w:rPr>
      <w:color w:val="605E5C"/>
      <w:shd w:val="clear" w:color="auto" w:fill="E1DFDD"/>
    </w:rPr>
  </w:style>
  <w:style w:type="character" w:customStyle="1" w:styleId="Heading5Char">
    <w:name w:val="Heading 5 Char"/>
    <w:basedOn w:val="DefaultParagraphFont"/>
    <w:link w:val="Heading5"/>
    <w:uiPriority w:val="9"/>
    <w:rsid w:val="007F6960"/>
    <w:rPr>
      <w:rFonts w:ascii="Arial" w:hAnsi="Arial" w:cs="Arial"/>
      <w:i/>
      <w:iCs/>
    </w:rPr>
  </w:style>
  <w:style w:type="paragraph" w:styleId="Revision">
    <w:name w:val="Revision"/>
    <w:hidden/>
    <w:uiPriority w:val="99"/>
    <w:semiHidden/>
    <w:rsid w:val="00054233"/>
    <w:pPr>
      <w:spacing w:after="0" w:line="240" w:lineRule="auto"/>
    </w:pPr>
  </w:style>
  <w:style w:type="table" w:styleId="PlainTable4">
    <w:name w:val="Plain Table 4"/>
    <w:basedOn w:val="TableNormal"/>
    <w:uiPriority w:val="44"/>
    <w:rsid w:val="001C17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112E7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istinfurtherinformation">
    <w:name w:val="List in further information"/>
    <w:basedOn w:val="NoSpacing"/>
    <w:qFormat/>
    <w:rsid w:val="00EF3A07"/>
    <w:pPr>
      <w:numPr>
        <w:numId w:val="4"/>
      </w:numPr>
      <w:shd w:val="clear" w:color="auto" w:fill="BDDEFF" w:themeFill="accent1" w:themeFillTint="33"/>
      <w:ind w:left="284" w:hanging="284"/>
    </w:pPr>
  </w:style>
  <w:style w:type="paragraph" w:customStyle="1" w:styleId="Furtherinformation">
    <w:name w:val="Further information"/>
    <w:basedOn w:val="NoSpacing"/>
    <w:qFormat/>
    <w:rsid w:val="009724D2"/>
    <w:pPr>
      <w:shd w:val="clear" w:color="auto" w:fill="BDDEFF" w:themeFill="accent1" w:themeFillTint="33"/>
    </w:pPr>
  </w:style>
  <w:style w:type="paragraph" w:customStyle="1" w:styleId="Actionsforprimarycare">
    <w:name w:val="Actions for primary care"/>
    <w:basedOn w:val="NoSpacing"/>
    <w:qFormat/>
    <w:rsid w:val="009724D2"/>
    <w:pPr>
      <w:shd w:val="clear" w:color="auto" w:fill="ADFFE5" w:themeFill="accent6" w:themeFillTint="33"/>
    </w:pPr>
  </w:style>
  <w:style w:type="paragraph" w:customStyle="1" w:styleId="Standardcontent">
    <w:name w:val="Standard content"/>
    <w:basedOn w:val="NoSpacing"/>
    <w:qFormat/>
    <w:rsid w:val="009724D2"/>
    <w:pPr>
      <w:shd w:val="clear" w:color="auto" w:fill="D9D9D9" w:themeFill="background1" w:themeFillShade="D9"/>
    </w:pPr>
  </w:style>
  <w:style w:type="paragraph" w:customStyle="1" w:styleId="Listforprimarycare">
    <w:name w:val="List for primary care"/>
    <w:basedOn w:val="Listinfurtherinformation"/>
    <w:qFormat/>
    <w:rsid w:val="001163DA"/>
    <w:pPr>
      <w:shd w:val="clear" w:color="auto" w:fill="ADFFE5" w:themeFill="accent6" w:themeFillTint="33"/>
    </w:pPr>
  </w:style>
  <w:style w:type="paragraph" w:customStyle="1" w:styleId="Templateheading">
    <w:name w:val="Template heading"/>
    <w:basedOn w:val="Heading2"/>
    <w:qFormat/>
    <w:rsid w:val="00224A5C"/>
  </w:style>
  <w:style w:type="character" w:customStyle="1" w:styleId="Heading6Char">
    <w:name w:val="Heading 6 Char"/>
    <w:basedOn w:val="DefaultParagraphFont"/>
    <w:link w:val="Heading6"/>
    <w:uiPriority w:val="9"/>
    <w:semiHidden/>
    <w:rsid w:val="00224A5C"/>
    <w:rPr>
      <w:rFonts w:asciiTheme="majorHAnsi" w:eastAsiaTheme="majorEastAsia" w:hAnsiTheme="majorHAnsi" w:cstheme="majorBidi"/>
      <w:color w:val="002E5B" w:themeColor="accent1" w:themeShade="7F"/>
    </w:rPr>
  </w:style>
  <w:style w:type="character" w:customStyle="1" w:styleId="Heading7Char">
    <w:name w:val="Heading 7 Char"/>
    <w:basedOn w:val="DefaultParagraphFont"/>
    <w:link w:val="Heading7"/>
    <w:uiPriority w:val="9"/>
    <w:semiHidden/>
    <w:rsid w:val="00224A5C"/>
    <w:rPr>
      <w:rFonts w:asciiTheme="majorHAnsi" w:eastAsiaTheme="majorEastAsia" w:hAnsiTheme="majorHAnsi" w:cstheme="majorBidi"/>
      <w:i/>
      <w:iCs/>
      <w:color w:val="002E5B" w:themeColor="accent1" w:themeShade="7F"/>
    </w:rPr>
  </w:style>
  <w:style w:type="character" w:customStyle="1" w:styleId="Heading8Char">
    <w:name w:val="Heading 8 Char"/>
    <w:basedOn w:val="DefaultParagraphFont"/>
    <w:link w:val="Heading8"/>
    <w:uiPriority w:val="9"/>
    <w:semiHidden/>
    <w:rsid w:val="00224A5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24A5C"/>
    <w:rPr>
      <w:rFonts w:asciiTheme="majorHAnsi" w:eastAsiaTheme="majorEastAsia" w:hAnsiTheme="majorHAnsi" w:cstheme="majorBidi"/>
      <w:i/>
      <w:iCs/>
      <w:color w:val="272727" w:themeColor="text1" w:themeTint="D8"/>
      <w:sz w:val="21"/>
      <w:szCs w:val="21"/>
    </w:rPr>
  </w:style>
  <w:style w:type="table" w:customStyle="1" w:styleId="PIFU">
    <w:name w:val="PIFU"/>
    <w:basedOn w:val="TableNormal"/>
    <w:uiPriority w:val="99"/>
    <w:rsid w:val="005A45A2"/>
    <w:pPr>
      <w:spacing w:after="0" w:line="240" w:lineRule="auto"/>
    </w:pPr>
    <w:tblPr/>
  </w:style>
  <w:style w:type="paragraph" w:customStyle="1" w:styleId="PIFUHeading">
    <w:name w:val="PIFU Heading"/>
    <w:basedOn w:val="Heading2"/>
    <w:qFormat/>
    <w:rsid w:val="005A45A2"/>
    <w:pPr>
      <w:numPr>
        <w:numId w:val="6"/>
      </w:numPr>
      <w:ind w:left="709" w:hanging="709"/>
    </w:pPr>
  </w:style>
  <w:style w:type="paragraph" w:customStyle="1" w:styleId="Referinfo">
    <w:name w:val="Refer info"/>
    <w:basedOn w:val="NoSpacing"/>
    <w:link w:val="ReferinfoChar"/>
    <w:qFormat/>
    <w:rsid w:val="00945503"/>
    <w:pPr>
      <w:shd w:val="clear" w:color="auto" w:fill="F6C2D2"/>
    </w:pPr>
  </w:style>
  <w:style w:type="character" w:customStyle="1" w:styleId="NoSpacingChar">
    <w:name w:val="No Spacing Char"/>
    <w:basedOn w:val="DefaultParagraphFont"/>
    <w:link w:val="NoSpacing"/>
    <w:uiPriority w:val="1"/>
    <w:rsid w:val="00945503"/>
  </w:style>
  <w:style w:type="character" w:customStyle="1" w:styleId="ReferinfoChar">
    <w:name w:val="Refer info Char"/>
    <w:basedOn w:val="NoSpacingChar"/>
    <w:link w:val="Referinfo"/>
    <w:rsid w:val="00945503"/>
    <w:rPr>
      <w:shd w:val="clear" w:color="auto" w:fill="F6C2D2"/>
    </w:rPr>
  </w:style>
  <w:style w:type="paragraph" w:styleId="Caption">
    <w:name w:val="caption"/>
    <w:basedOn w:val="Normal"/>
    <w:next w:val="Normal"/>
    <w:uiPriority w:val="35"/>
    <w:unhideWhenUsed/>
    <w:qFormat/>
    <w:rsid w:val="00AE35F6"/>
    <w:pPr>
      <w:spacing w:after="200" w:line="240" w:lineRule="auto"/>
    </w:pPr>
    <w:rPr>
      <w:i/>
      <w:iCs/>
      <w:color w:val="425563" w:themeColor="text2"/>
      <w:sz w:val="18"/>
      <w:szCs w:val="18"/>
    </w:rPr>
  </w:style>
  <w:style w:type="paragraph" w:customStyle="1" w:styleId="Referinfobullets">
    <w:name w:val="Refer info bullets"/>
    <w:basedOn w:val="Referinfo"/>
    <w:qFormat/>
    <w:rsid w:val="003A247C"/>
    <w:pPr>
      <w:numPr>
        <w:numId w:val="8"/>
      </w:numPr>
    </w:pPr>
  </w:style>
  <w:style w:type="character" w:customStyle="1" w:styleId="ListParagraphChar">
    <w:name w:val="List Paragraph Char"/>
    <w:aliases w:val="M Bullet small Char"/>
    <w:link w:val="ListParagraph"/>
    <w:uiPriority w:val="34"/>
    <w:locked/>
    <w:rsid w:val="002A0F79"/>
    <w:rPr>
      <w:rFonts w:asciiTheme="majorHAnsi" w:hAnsiTheme="majorHAnsi" w:cstheme="majorHAnsi"/>
    </w:rPr>
  </w:style>
  <w:style w:type="character" w:customStyle="1" w:styleId="CommentTextChar1">
    <w:name w:val="Comment Text Char1"/>
    <w:basedOn w:val="DefaultParagraphFont"/>
    <w:uiPriority w:val="99"/>
    <w:rsid w:val="002C217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91660">
      <w:bodyDiv w:val="1"/>
      <w:marLeft w:val="0"/>
      <w:marRight w:val="0"/>
      <w:marTop w:val="0"/>
      <w:marBottom w:val="0"/>
      <w:divBdr>
        <w:top w:val="none" w:sz="0" w:space="0" w:color="auto"/>
        <w:left w:val="none" w:sz="0" w:space="0" w:color="auto"/>
        <w:bottom w:val="none" w:sz="0" w:space="0" w:color="auto"/>
        <w:right w:val="none" w:sz="0" w:space="0" w:color="auto"/>
      </w:divBdr>
      <w:divsChild>
        <w:div w:id="178351750">
          <w:marLeft w:val="0"/>
          <w:marRight w:val="0"/>
          <w:marTop w:val="0"/>
          <w:marBottom w:val="0"/>
          <w:divBdr>
            <w:top w:val="none" w:sz="0" w:space="0" w:color="auto"/>
            <w:left w:val="none" w:sz="0" w:space="0" w:color="auto"/>
            <w:bottom w:val="none" w:sz="0" w:space="0" w:color="auto"/>
            <w:right w:val="none" w:sz="0" w:space="0" w:color="auto"/>
          </w:divBdr>
        </w:div>
        <w:div w:id="876507970">
          <w:marLeft w:val="0"/>
          <w:marRight w:val="0"/>
          <w:marTop w:val="0"/>
          <w:marBottom w:val="0"/>
          <w:divBdr>
            <w:top w:val="none" w:sz="0" w:space="0" w:color="auto"/>
            <w:left w:val="none" w:sz="0" w:space="0" w:color="auto"/>
            <w:bottom w:val="none" w:sz="0" w:space="0" w:color="auto"/>
            <w:right w:val="none" w:sz="0" w:space="0" w:color="auto"/>
          </w:divBdr>
        </w:div>
        <w:div w:id="993796225">
          <w:marLeft w:val="0"/>
          <w:marRight w:val="0"/>
          <w:marTop w:val="0"/>
          <w:marBottom w:val="0"/>
          <w:divBdr>
            <w:top w:val="none" w:sz="0" w:space="0" w:color="auto"/>
            <w:left w:val="none" w:sz="0" w:space="0" w:color="auto"/>
            <w:bottom w:val="none" w:sz="0" w:space="0" w:color="auto"/>
            <w:right w:val="none" w:sz="0" w:space="0" w:color="auto"/>
          </w:divBdr>
        </w:div>
        <w:div w:id="1198396866">
          <w:marLeft w:val="0"/>
          <w:marRight w:val="0"/>
          <w:marTop w:val="0"/>
          <w:marBottom w:val="0"/>
          <w:divBdr>
            <w:top w:val="none" w:sz="0" w:space="0" w:color="auto"/>
            <w:left w:val="none" w:sz="0" w:space="0" w:color="auto"/>
            <w:bottom w:val="none" w:sz="0" w:space="0" w:color="auto"/>
            <w:right w:val="none" w:sz="0" w:space="0" w:color="auto"/>
          </w:divBdr>
        </w:div>
        <w:div w:id="1241065336">
          <w:marLeft w:val="0"/>
          <w:marRight w:val="0"/>
          <w:marTop w:val="0"/>
          <w:marBottom w:val="0"/>
          <w:divBdr>
            <w:top w:val="none" w:sz="0" w:space="0" w:color="auto"/>
            <w:left w:val="none" w:sz="0" w:space="0" w:color="auto"/>
            <w:bottom w:val="none" w:sz="0" w:space="0" w:color="auto"/>
            <w:right w:val="none" w:sz="0" w:space="0" w:color="auto"/>
          </w:divBdr>
        </w:div>
        <w:div w:id="1417706788">
          <w:marLeft w:val="0"/>
          <w:marRight w:val="0"/>
          <w:marTop w:val="0"/>
          <w:marBottom w:val="0"/>
          <w:divBdr>
            <w:top w:val="none" w:sz="0" w:space="0" w:color="auto"/>
            <w:left w:val="none" w:sz="0" w:space="0" w:color="auto"/>
            <w:bottom w:val="none" w:sz="0" w:space="0" w:color="auto"/>
            <w:right w:val="none" w:sz="0" w:space="0" w:color="auto"/>
          </w:divBdr>
        </w:div>
        <w:div w:id="1771773993">
          <w:marLeft w:val="0"/>
          <w:marRight w:val="0"/>
          <w:marTop w:val="0"/>
          <w:marBottom w:val="0"/>
          <w:divBdr>
            <w:top w:val="none" w:sz="0" w:space="0" w:color="auto"/>
            <w:left w:val="none" w:sz="0" w:space="0" w:color="auto"/>
            <w:bottom w:val="none" w:sz="0" w:space="0" w:color="auto"/>
            <w:right w:val="none" w:sz="0" w:space="0" w:color="auto"/>
          </w:divBdr>
        </w:div>
        <w:div w:id="1866288427">
          <w:marLeft w:val="0"/>
          <w:marRight w:val="0"/>
          <w:marTop w:val="0"/>
          <w:marBottom w:val="0"/>
          <w:divBdr>
            <w:top w:val="none" w:sz="0" w:space="0" w:color="auto"/>
            <w:left w:val="none" w:sz="0" w:space="0" w:color="auto"/>
            <w:bottom w:val="none" w:sz="0" w:space="0" w:color="auto"/>
            <w:right w:val="none" w:sz="0" w:space="0" w:color="auto"/>
          </w:divBdr>
        </w:div>
      </w:divsChild>
    </w:div>
    <w:div w:id="56317488">
      <w:bodyDiv w:val="1"/>
      <w:marLeft w:val="0"/>
      <w:marRight w:val="0"/>
      <w:marTop w:val="0"/>
      <w:marBottom w:val="0"/>
      <w:divBdr>
        <w:top w:val="none" w:sz="0" w:space="0" w:color="auto"/>
        <w:left w:val="none" w:sz="0" w:space="0" w:color="auto"/>
        <w:bottom w:val="none" w:sz="0" w:space="0" w:color="auto"/>
        <w:right w:val="none" w:sz="0" w:space="0" w:color="auto"/>
      </w:divBdr>
      <w:divsChild>
        <w:div w:id="532235079">
          <w:marLeft w:val="0"/>
          <w:marRight w:val="0"/>
          <w:marTop w:val="0"/>
          <w:marBottom w:val="0"/>
          <w:divBdr>
            <w:top w:val="none" w:sz="0" w:space="0" w:color="auto"/>
            <w:left w:val="none" w:sz="0" w:space="0" w:color="auto"/>
            <w:bottom w:val="none" w:sz="0" w:space="0" w:color="auto"/>
            <w:right w:val="none" w:sz="0" w:space="0" w:color="auto"/>
          </w:divBdr>
        </w:div>
        <w:div w:id="1078985518">
          <w:marLeft w:val="0"/>
          <w:marRight w:val="0"/>
          <w:marTop w:val="0"/>
          <w:marBottom w:val="0"/>
          <w:divBdr>
            <w:top w:val="none" w:sz="0" w:space="0" w:color="auto"/>
            <w:left w:val="none" w:sz="0" w:space="0" w:color="auto"/>
            <w:bottom w:val="none" w:sz="0" w:space="0" w:color="auto"/>
            <w:right w:val="none" w:sz="0" w:space="0" w:color="auto"/>
          </w:divBdr>
        </w:div>
        <w:div w:id="1079137619">
          <w:marLeft w:val="0"/>
          <w:marRight w:val="0"/>
          <w:marTop w:val="0"/>
          <w:marBottom w:val="0"/>
          <w:divBdr>
            <w:top w:val="none" w:sz="0" w:space="0" w:color="auto"/>
            <w:left w:val="none" w:sz="0" w:space="0" w:color="auto"/>
            <w:bottom w:val="none" w:sz="0" w:space="0" w:color="auto"/>
            <w:right w:val="none" w:sz="0" w:space="0" w:color="auto"/>
          </w:divBdr>
        </w:div>
        <w:div w:id="1080566796">
          <w:marLeft w:val="0"/>
          <w:marRight w:val="0"/>
          <w:marTop w:val="0"/>
          <w:marBottom w:val="0"/>
          <w:divBdr>
            <w:top w:val="none" w:sz="0" w:space="0" w:color="auto"/>
            <w:left w:val="none" w:sz="0" w:space="0" w:color="auto"/>
            <w:bottom w:val="none" w:sz="0" w:space="0" w:color="auto"/>
            <w:right w:val="none" w:sz="0" w:space="0" w:color="auto"/>
          </w:divBdr>
        </w:div>
      </w:divsChild>
    </w:div>
    <w:div w:id="56827093">
      <w:bodyDiv w:val="1"/>
      <w:marLeft w:val="0"/>
      <w:marRight w:val="0"/>
      <w:marTop w:val="0"/>
      <w:marBottom w:val="0"/>
      <w:divBdr>
        <w:top w:val="none" w:sz="0" w:space="0" w:color="auto"/>
        <w:left w:val="none" w:sz="0" w:space="0" w:color="auto"/>
        <w:bottom w:val="none" w:sz="0" w:space="0" w:color="auto"/>
        <w:right w:val="none" w:sz="0" w:space="0" w:color="auto"/>
      </w:divBdr>
    </w:div>
    <w:div w:id="82653645">
      <w:bodyDiv w:val="1"/>
      <w:marLeft w:val="0"/>
      <w:marRight w:val="0"/>
      <w:marTop w:val="0"/>
      <w:marBottom w:val="0"/>
      <w:divBdr>
        <w:top w:val="none" w:sz="0" w:space="0" w:color="auto"/>
        <w:left w:val="none" w:sz="0" w:space="0" w:color="auto"/>
        <w:bottom w:val="none" w:sz="0" w:space="0" w:color="auto"/>
        <w:right w:val="none" w:sz="0" w:space="0" w:color="auto"/>
      </w:divBdr>
    </w:div>
    <w:div w:id="123356417">
      <w:bodyDiv w:val="1"/>
      <w:marLeft w:val="0"/>
      <w:marRight w:val="0"/>
      <w:marTop w:val="0"/>
      <w:marBottom w:val="0"/>
      <w:divBdr>
        <w:top w:val="none" w:sz="0" w:space="0" w:color="auto"/>
        <w:left w:val="none" w:sz="0" w:space="0" w:color="auto"/>
        <w:bottom w:val="none" w:sz="0" w:space="0" w:color="auto"/>
        <w:right w:val="none" w:sz="0" w:space="0" w:color="auto"/>
      </w:divBdr>
      <w:divsChild>
        <w:div w:id="44329764">
          <w:marLeft w:val="0"/>
          <w:marRight w:val="0"/>
          <w:marTop w:val="0"/>
          <w:marBottom w:val="0"/>
          <w:divBdr>
            <w:top w:val="none" w:sz="0" w:space="0" w:color="auto"/>
            <w:left w:val="none" w:sz="0" w:space="0" w:color="auto"/>
            <w:bottom w:val="none" w:sz="0" w:space="0" w:color="auto"/>
            <w:right w:val="none" w:sz="0" w:space="0" w:color="auto"/>
          </w:divBdr>
        </w:div>
        <w:div w:id="1618562977">
          <w:marLeft w:val="0"/>
          <w:marRight w:val="0"/>
          <w:marTop w:val="0"/>
          <w:marBottom w:val="0"/>
          <w:divBdr>
            <w:top w:val="none" w:sz="0" w:space="0" w:color="auto"/>
            <w:left w:val="none" w:sz="0" w:space="0" w:color="auto"/>
            <w:bottom w:val="none" w:sz="0" w:space="0" w:color="auto"/>
            <w:right w:val="none" w:sz="0" w:space="0" w:color="auto"/>
          </w:divBdr>
        </w:div>
        <w:div w:id="1760248670">
          <w:marLeft w:val="0"/>
          <w:marRight w:val="0"/>
          <w:marTop w:val="0"/>
          <w:marBottom w:val="0"/>
          <w:divBdr>
            <w:top w:val="none" w:sz="0" w:space="0" w:color="auto"/>
            <w:left w:val="none" w:sz="0" w:space="0" w:color="auto"/>
            <w:bottom w:val="none" w:sz="0" w:space="0" w:color="auto"/>
            <w:right w:val="none" w:sz="0" w:space="0" w:color="auto"/>
          </w:divBdr>
        </w:div>
        <w:div w:id="1864510196">
          <w:marLeft w:val="0"/>
          <w:marRight w:val="0"/>
          <w:marTop w:val="0"/>
          <w:marBottom w:val="0"/>
          <w:divBdr>
            <w:top w:val="none" w:sz="0" w:space="0" w:color="auto"/>
            <w:left w:val="none" w:sz="0" w:space="0" w:color="auto"/>
            <w:bottom w:val="none" w:sz="0" w:space="0" w:color="auto"/>
            <w:right w:val="none" w:sz="0" w:space="0" w:color="auto"/>
          </w:divBdr>
        </w:div>
      </w:divsChild>
    </w:div>
    <w:div w:id="134110347">
      <w:bodyDiv w:val="1"/>
      <w:marLeft w:val="0"/>
      <w:marRight w:val="0"/>
      <w:marTop w:val="0"/>
      <w:marBottom w:val="0"/>
      <w:divBdr>
        <w:top w:val="none" w:sz="0" w:space="0" w:color="auto"/>
        <w:left w:val="none" w:sz="0" w:space="0" w:color="auto"/>
        <w:bottom w:val="none" w:sz="0" w:space="0" w:color="auto"/>
        <w:right w:val="none" w:sz="0" w:space="0" w:color="auto"/>
      </w:divBdr>
    </w:div>
    <w:div w:id="180707657">
      <w:bodyDiv w:val="1"/>
      <w:marLeft w:val="0"/>
      <w:marRight w:val="0"/>
      <w:marTop w:val="0"/>
      <w:marBottom w:val="0"/>
      <w:divBdr>
        <w:top w:val="none" w:sz="0" w:space="0" w:color="auto"/>
        <w:left w:val="none" w:sz="0" w:space="0" w:color="auto"/>
        <w:bottom w:val="none" w:sz="0" w:space="0" w:color="auto"/>
        <w:right w:val="none" w:sz="0" w:space="0" w:color="auto"/>
      </w:divBdr>
    </w:div>
    <w:div w:id="209852059">
      <w:bodyDiv w:val="1"/>
      <w:marLeft w:val="0"/>
      <w:marRight w:val="0"/>
      <w:marTop w:val="0"/>
      <w:marBottom w:val="0"/>
      <w:divBdr>
        <w:top w:val="none" w:sz="0" w:space="0" w:color="auto"/>
        <w:left w:val="none" w:sz="0" w:space="0" w:color="auto"/>
        <w:bottom w:val="none" w:sz="0" w:space="0" w:color="auto"/>
        <w:right w:val="none" w:sz="0" w:space="0" w:color="auto"/>
      </w:divBdr>
    </w:div>
    <w:div w:id="353502037">
      <w:bodyDiv w:val="1"/>
      <w:marLeft w:val="0"/>
      <w:marRight w:val="0"/>
      <w:marTop w:val="0"/>
      <w:marBottom w:val="0"/>
      <w:divBdr>
        <w:top w:val="none" w:sz="0" w:space="0" w:color="auto"/>
        <w:left w:val="none" w:sz="0" w:space="0" w:color="auto"/>
        <w:bottom w:val="none" w:sz="0" w:space="0" w:color="auto"/>
        <w:right w:val="none" w:sz="0" w:space="0" w:color="auto"/>
      </w:divBdr>
    </w:div>
    <w:div w:id="390660352">
      <w:bodyDiv w:val="1"/>
      <w:marLeft w:val="0"/>
      <w:marRight w:val="0"/>
      <w:marTop w:val="0"/>
      <w:marBottom w:val="0"/>
      <w:divBdr>
        <w:top w:val="none" w:sz="0" w:space="0" w:color="auto"/>
        <w:left w:val="none" w:sz="0" w:space="0" w:color="auto"/>
        <w:bottom w:val="none" w:sz="0" w:space="0" w:color="auto"/>
        <w:right w:val="none" w:sz="0" w:space="0" w:color="auto"/>
      </w:divBdr>
    </w:div>
    <w:div w:id="424039842">
      <w:bodyDiv w:val="1"/>
      <w:marLeft w:val="0"/>
      <w:marRight w:val="0"/>
      <w:marTop w:val="0"/>
      <w:marBottom w:val="0"/>
      <w:divBdr>
        <w:top w:val="none" w:sz="0" w:space="0" w:color="auto"/>
        <w:left w:val="none" w:sz="0" w:space="0" w:color="auto"/>
        <w:bottom w:val="none" w:sz="0" w:space="0" w:color="auto"/>
        <w:right w:val="none" w:sz="0" w:space="0" w:color="auto"/>
      </w:divBdr>
    </w:div>
    <w:div w:id="556088808">
      <w:bodyDiv w:val="1"/>
      <w:marLeft w:val="0"/>
      <w:marRight w:val="0"/>
      <w:marTop w:val="0"/>
      <w:marBottom w:val="0"/>
      <w:divBdr>
        <w:top w:val="none" w:sz="0" w:space="0" w:color="auto"/>
        <w:left w:val="none" w:sz="0" w:space="0" w:color="auto"/>
        <w:bottom w:val="none" w:sz="0" w:space="0" w:color="auto"/>
        <w:right w:val="none" w:sz="0" w:space="0" w:color="auto"/>
      </w:divBdr>
      <w:divsChild>
        <w:div w:id="380448546">
          <w:marLeft w:val="0"/>
          <w:marRight w:val="0"/>
          <w:marTop w:val="0"/>
          <w:marBottom w:val="0"/>
          <w:divBdr>
            <w:top w:val="none" w:sz="0" w:space="0" w:color="auto"/>
            <w:left w:val="none" w:sz="0" w:space="0" w:color="auto"/>
            <w:bottom w:val="none" w:sz="0" w:space="0" w:color="auto"/>
            <w:right w:val="none" w:sz="0" w:space="0" w:color="auto"/>
          </w:divBdr>
        </w:div>
      </w:divsChild>
    </w:div>
    <w:div w:id="575285038">
      <w:bodyDiv w:val="1"/>
      <w:marLeft w:val="0"/>
      <w:marRight w:val="0"/>
      <w:marTop w:val="0"/>
      <w:marBottom w:val="0"/>
      <w:divBdr>
        <w:top w:val="none" w:sz="0" w:space="0" w:color="auto"/>
        <w:left w:val="none" w:sz="0" w:space="0" w:color="auto"/>
        <w:bottom w:val="none" w:sz="0" w:space="0" w:color="auto"/>
        <w:right w:val="none" w:sz="0" w:space="0" w:color="auto"/>
      </w:divBdr>
    </w:div>
    <w:div w:id="614168006">
      <w:bodyDiv w:val="1"/>
      <w:marLeft w:val="0"/>
      <w:marRight w:val="0"/>
      <w:marTop w:val="0"/>
      <w:marBottom w:val="0"/>
      <w:divBdr>
        <w:top w:val="none" w:sz="0" w:space="0" w:color="auto"/>
        <w:left w:val="none" w:sz="0" w:space="0" w:color="auto"/>
        <w:bottom w:val="none" w:sz="0" w:space="0" w:color="auto"/>
        <w:right w:val="none" w:sz="0" w:space="0" w:color="auto"/>
      </w:divBdr>
      <w:divsChild>
        <w:div w:id="353699486">
          <w:marLeft w:val="0"/>
          <w:marRight w:val="0"/>
          <w:marTop w:val="0"/>
          <w:marBottom w:val="0"/>
          <w:divBdr>
            <w:top w:val="none" w:sz="0" w:space="0" w:color="auto"/>
            <w:left w:val="none" w:sz="0" w:space="0" w:color="auto"/>
            <w:bottom w:val="none" w:sz="0" w:space="0" w:color="auto"/>
            <w:right w:val="none" w:sz="0" w:space="0" w:color="auto"/>
          </w:divBdr>
        </w:div>
        <w:div w:id="871500908">
          <w:marLeft w:val="0"/>
          <w:marRight w:val="0"/>
          <w:marTop w:val="0"/>
          <w:marBottom w:val="0"/>
          <w:divBdr>
            <w:top w:val="none" w:sz="0" w:space="0" w:color="auto"/>
            <w:left w:val="none" w:sz="0" w:space="0" w:color="auto"/>
            <w:bottom w:val="none" w:sz="0" w:space="0" w:color="auto"/>
            <w:right w:val="none" w:sz="0" w:space="0" w:color="auto"/>
          </w:divBdr>
        </w:div>
        <w:div w:id="1298296944">
          <w:marLeft w:val="0"/>
          <w:marRight w:val="0"/>
          <w:marTop w:val="0"/>
          <w:marBottom w:val="0"/>
          <w:divBdr>
            <w:top w:val="none" w:sz="0" w:space="0" w:color="auto"/>
            <w:left w:val="none" w:sz="0" w:space="0" w:color="auto"/>
            <w:bottom w:val="none" w:sz="0" w:space="0" w:color="auto"/>
            <w:right w:val="none" w:sz="0" w:space="0" w:color="auto"/>
          </w:divBdr>
        </w:div>
        <w:div w:id="1412005711">
          <w:marLeft w:val="0"/>
          <w:marRight w:val="0"/>
          <w:marTop w:val="0"/>
          <w:marBottom w:val="0"/>
          <w:divBdr>
            <w:top w:val="none" w:sz="0" w:space="0" w:color="auto"/>
            <w:left w:val="none" w:sz="0" w:space="0" w:color="auto"/>
            <w:bottom w:val="none" w:sz="0" w:space="0" w:color="auto"/>
            <w:right w:val="none" w:sz="0" w:space="0" w:color="auto"/>
          </w:divBdr>
        </w:div>
        <w:div w:id="1554191717">
          <w:marLeft w:val="0"/>
          <w:marRight w:val="0"/>
          <w:marTop w:val="0"/>
          <w:marBottom w:val="0"/>
          <w:divBdr>
            <w:top w:val="none" w:sz="0" w:space="0" w:color="auto"/>
            <w:left w:val="none" w:sz="0" w:space="0" w:color="auto"/>
            <w:bottom w:val="none" w:sz="0" w:space="0" w:color="auto"/>
            <w:right w:val="none" w:sz="0" w:space="0" w:color="auto"/>
          </w:divBdr>
        </w:div>
        <w:div w:id="1559318422">
          <w:marLeft w:val="0"/>
          <w:marRight w:val="0"/>
          <w:marTop w:val="0"/>
          <w:marBottom w:val="0"/>
          <w:divBdr>
            <w:top w:val="none" w:sz="0" w:space="0" w:color="auto"/>
            <w:left w:val="none" w:sz="0" w:space="0" w:color="auto"/>
            <w:bottom w:val="none" w:sz="0" w:space="0" w:color="auto"/>
            <w:right w:val="none" w:sz="0" w:space="0" w:color="auto"/>
          </w:divBdr>
        </w:div>
        <w:div w:id="1851139110">
          <w:marLeft w:val="0"/>
          <w:marRight w:val="0"/>
          <w:marTop w:val="0"/>
          <w:marBottom w:val="0"/>
          <w:divBdr>
            <w:top w:val="none" w:sz="0" w:space="0" w:color="auto"/>
            <w:left w:val="none" w:sz="0" w:space="0" w:color="auto"/>
            <w:bottom w:val="none" w:sz="0" w:space="0" w:color="auto"/>
            <w:right w:val="none" w:sz="0" w:space="0" w:color="auto"/>
          </w:divBdr>
        </w:div>
        <w:div w:id="1896699882">
          <w:marLeft w:val="0"/>
          <w:marRight w:val="0"/>
          <w:marTop w:val="0"/>
          <w:marBottom w:val="0"/>
          <w:divBdr>
            <w:top w:val="none" w:sz="0" w:space="0" w:color="auto"/>
            <w:left w:val="none" w:sz="0" w:space="0" w:color="auto"/>
            <w:bottom w:val="none" w:sz="0" w:space="0" w:color="auto"/>
            <w:right w:val="none" w:sz="0" w:space="0" w:color="auto"/>
          </w:divBdr>
        </w:div>
      </w:divsChild>
    </w:div>
    <w:div w:id="643893816">
      <w:bodyDiv w:val="1"/>
      <w:marLeft w:val="0"/>
      <w:marRight w:val="0"/>
      <w:marTop w:val="0"/>
      <w:marBottom w:val="0"/>
      <w:divBdr>
        <w:top w:val="none" w:sz="0" w:space="0" w:color="auto"/>
        <w:left w:val="none" w:sz="0" w:space="0" w:color="auto"/>
        <w:bottom w:val="none" w:sz="0" w:space="0" w:color="auto"/>
        <w:right w:val="none" w:sz="0" w:space="0" w:color="auto"/>
      </w:divBdr>
      <w:divsChild>
        <w:div w:id="343898963">
          <w:marLeft w:val="0"/>
          <w:marRight w:val="0"/>
          <w:marTop w:val="0"/>
          <w:marBottom w:val="0"/>
          <w:divBdr>
            <w:top w:val="none" w:sz="0" w:space="0" w:color="auto"/>
            <w:left w:val="none" w:sz="0" w:space="0" w:color="auto"/>
            <w:bottom w:val="none" w:sz="0" w:space="0" w:color="auto"/>
            <w:right w:val="none" w:sz="0" w:space="0" w:color="auto"/>
          </w:divBdr>
        </w:div>
        <w:div w:id="641077170">
          <w:marLeft w:val="0"/>
          <w:marRight w:val="0"/>
          <w:marTop w:val="0"/>
          <w:marBottom w:val="0"/>
          <w:divBdr>
            <w:top w:val="none" w:sz="0" w:space="0" w:color="auto"/>
            <w:left w:val="none" w:sz="0" w:space="0" w:color="auto"/>
            <w:bottom w:val="none" w:sz="0" w:space="0" w:color="auto"/>
            <w:right w:val="none" w:sz="0" w:space="0" w:color="auto"/>
          </w:divBdr>
        </w:div>
        <w:div w:id="641498866">
          <w:marLeft w:val="0"/>
          <w:marRight w:val="0"/>
          <w:marTop w:val="0"/>
          <w:marBottom w:val="0"/>
          <w:divBdr>
            <w:top w:val="none" w:sz="0" w:space="0" w:color="auto"/>
            <w:left w:val="none" w:sz="0" w:space="0" w:color="auto"/>
            <w:bottom w:val="none" w:sz="0" w:space="0" w:color="auto"/>
            <w:right w:val="none" w:sz="0" w:space="0" w:color="auto"/>
          </w:divBdr>
        </w:div>
        <w:div w:id="1465269410">
          <w:marLeft w:val="0"/>
          <w:marRight w:val="0"/>
          <w:marTop w:val="0"/>
          <w:marBottom w:val="0"/>
          <w:divBdr>
            <w:top w:val="none" w:sz="0" w:space="0" w:color="auto"/>
            <w:left w:val="none" w:sz="0" w:space="0" w:color="auto"/>
            <w:bottom w:val="none" w:sz="0" w:space="0" w:color="auto"/>
            <w:right w:val="none" w:sz="0" w:space="0" w:color="auto"/>
          </w:divBdr>
        </w:div>
      </w:divsChild>
    </w:div>
    <w:div w:id="655959526">
      <w:bodyDiv w:val="1"/>
      <w:marLeft w:val="0"/>
      <w:marRight w:val="0"/>
      <w:marTop w:val="0"/>
      <w:marBottom w:val="0"/>
      <w:divBdr>
        <w:top w:val="none" w:sz="0" w:space="0" w:color="auto"/>
        <w:left w:val="none" w:sz="0" w:space="0" w:color="auto"/>
        <w:bottom w:val="none" w:sz="0" w:space="0" w:color="auto"/>
        <w:right w:val="none" w:sz="0" w:space="0" w:color="auto"/>
      </w:divBdr>
      <w:divsChild>
        <w:div w:id="68507503">
          <w:marLeft w:val="0"/>
          <w:marRight w:val="0"/>
          <w:marTop w:val="0"/>
          <w:marBottom w:val="0"/>
          <w:divBdr>
            <w:top w:val="none" w:sz="0" w:space="0" w:color="auto"/>
            <w:left w:val="none" w:sz="0" w:space="0" w:color="auto"/>
            <w:bottom w:val="none" w:sz="0" w:space="0" w:color="auto"/>
            <w:right w:val="none" w:sz="0" w:space="0" w:color="auto"/>
          </w:divBdr>
        </w:div>
        <w:div w:id="132721254">
          <w:marLeft w:val="0"/>
          <w:marRight w:val="0"/>
          <w:marTop w:val="0"/>
          <w:marBottom w:val="0"/>
          <w:divBdr>
            <w:top w:val="none" w:sz="0" w:space="0" w:color="auto"/>
            <w:left w:val="none" w:sz="0" w:space="0" w:color="auto"/>
            <w:bottom w:val="none" w:sz="0" w:space="0" w:color="auto"/>
            <w:right w:val="none" w:sz="0" w:space="0" w:color="auto"/>
          </w:divBdr>
        </w:div>
        <w:div w:id="205064085">
          <w:marLeft w:val="0"/>
          <w:marRight w:val="0"/>
          <w:marTop w:val="0"/>
          <w:marBottom w:val="0"/>
          <w:divBdr>
            <w:top w:val="none" w:sz="0" w:space="0" w:color="auto"/>
            <w:left w:val="none" w:sz="0" w:space="0" w:color="auto"/>
            <w:bottom w:val="none" w:sz="0" w:space="0" w:color="auto"/>
            <w:right w:val="none" w:sz="0" w:space="0" w:color="auto"/>
          </w:divBdr>
        </w:div>
        <w:div w:id="377894112">
          <w:marLeft w:val="0"/>
          <w:marRight w:val="0"/>
          <w:marTop w:val="0"/>
          <w:marBottom w:val="0"/>
          <w:divBdr>
            <w:top w:val="none" w:sz="0" w:space="0" w:color="auto"/>
            <w:left w:val="none" w:sz="0" w:space="0" w:color="auto"/>
            <w:bottom w:val="none" w:sz="0" w:space="0" w:color="auto"/>
            <w:right w:val="none" w:sz="0" w:space="0" w:color="auto"/>
          </w:divBdr>
        </w:div>
        <w:div w:id="388773988">
          <w:marLeft w:val="0"/>
          <w:marRight w:val="0"/>
          <w:marTop w:val="0"/>
          <w:marBottom w:val="0"/>
          <w:divBdr>
            <w:top w:val="none" w:sz="0" w:space="0" w:color="auto"/>
            <w:left w:val="none" w:sz="0" w:space="0" w:color="auto"/>
            <w:bottom w:val="none" w:sz="0" w:space="0" w:color="auto"/>
            <w:right w:val="none" w:sz="0" w:space="0" w:color="auto"/>
          </w:divBdr>
        </w:div>
        <w:div w:id="633102563">
          <w:marLeft w:val="0"/>
          <w:marRight w:val="0"/>
          <w:marTop w:val="0"/>
          <w:marBottom w:val="0"/>
          <w:divBdr>
            <w:top w:val="none" w:sz="0" w:space="0" w:color="auto"/>
            <w:left w:val="none" w:sz="0" w:space="0" w:color="auto"/>
            <w:bottom w:val="none" w:sz="0" w:space="0" w:color="auto"/>
            <w:right w:val="none" w:sz="0" w:space="0" w:color="auto"/>
          </w:divBdr>
        </w:div>
        <w:div w:id="656156409">
          <w:marLeft w:val="0"/>
          <w:marRight w:val="0"/>
          <w:marTop w:val="0"/>
          <w:marBottom w:val="0"/>
          <w:divBdr>
            <w:top w:val="none" w:sz="0" w:space="0" w:color="auto"/>
            <w:left w:val="none" w:sz="0" w:space="0" w:color="auto"/>
            <w:bottom w:val="none" w:sz="0" w:space="0" w:color="auto"/>
            <w:right w:val="none" w:sz="0" w:space="0" w:color="auto"/>
          </w:divBdr>
        </w:div>
        <w:div w:id="728185809">
          <w:marLeft w:val="0"/>
          <w:marRight w:val="0"/>
          <w:marTop w:val="0"/>
          <w:marBottom w:val="0"/>
          <w:divBdr>
            <w:top w:val="none" w:sz="0" w:space="0" w:color="auto"/>
            <w:left w:val="none" w:sz="0" w:space="0" w:color="auto"/>
            <w:bottom w:val="none" w:sz="0" w:space="0" w:color="auto"/>
            <w:right w:val="none" w:sz="0" w:space="0" w:color="auto"/>
          </w:divBdr>
        </w:div>
        <w:div w:id="756902219">
          <w:marLeft w:val="0"/>
          <w:marRight w:val="0"/>
          <w:marTop w:val="0"/>
          <w:marBottom w:val="0"/>
          <w:divBdr>
            <w:top w:val="none" w:sz="0" w:space="0" w:color="auto"/>
            <w:left w:val="none" w:sz="0" w:space="0" w:color="auto"/>
            <w:bottom w:val="none" w:sz="0" w:space="0" w:color="auto"/>
            <w:right w:val="none" w:sz="0" w:space="0" w:color="auto"/>
          </w:divBdr>
        </w:div>
        <w:div w:id="1056390593">
          <w:marLeft w:val="0"/>
          <w:marRight w:val="0"/>
          <w:marTop w:val="0"/>
          <w:marBottom w:val="0"/>
          <w:divBdr>
            <w:top w:val="none" w:sz="0" w:space="0" w:color="auto"/>
            <w:left w:val="none" w:sz="0" w:space="0" w:color="auto"/>
            <w:bottom w:val="none" w:sz="0" w:space="0" w:color="auto"/>
            <w:right w:val="none" w:sz="0" w:space="0" w:color="auto"/>
          </w:divBdr>
        </w:div>
        <w:div w:id="1543982529">
          <w:marLeft w:val="0"/>
          <w:marRight w:val="0"/>
          <w:marTop w:val="0"/>
          <w:marBottom w:val="0"/>
          <w:divBdr>
            <w:top w:val="none" w:sz="0" w:space="0" w:color="auto"/>
            <w:left w:val="none" w:sz="0" w:space="0" w:color="auto"/>
            <w:bottom w:val="none" w:sz="0" w:space="0" w:color="auto"/>
            <w:right w:val="none" w:sz="0" w:space="0" w:color="auto"/>
          </w:divBdr>
        </w:div>
        <w:div w:id="1708875407">
          <w:marLeft w:val="0"/>
          <w:marRight w:val="0"/>
          <w:marTop w:val="0"/>
          <w:marBottom w:val="0"/>
          <w:divBdr>
            <w:top w:val="none" w:sz="0" w:space="0" w:color="auto"/>
            <w:left w:val="none" w:sz="0" w:space="0" w:color="auto"/>
            <w:bottom w:val="none" w:sz="0" w:space="0" w:color="auto"/>
            <w:right w:val="none" w:sz="0" w:space="0" w:color="auto"/>
          </w:divBdr>
        </w:div>
        <w:div w:id="2108962603">
          <w:marLeft w:val="0"/>
          <w:marRight w:val="0"/>
          <w:marTop w:val="0"/>
          <w:marBottom w:val="0"/>
          <w:divBdr>
            <w:top w:val="none" w:sz="0" w:space="0" w:color="auto"/>
            <w:left w:val="none" w:sz="0" w:space="0" w:color="auto"/>
            <w:bottom w:val="none" w:sz="0" w:space="0" w:color="auto"/>
            <w:right w:val="none" w:sz="0" w:space="0" w:color="auto"/>
          </w:divBdr>
        </w:div>
        <w:div w:id="2113625317">
          <w:marLeft w:val="0"/>
          <w:marRight w:val="0"/>
          <w:marTop w:val="0"/>
          <w:marBottom w:val="0"/>
          <w:divBdr>
            <w:top w:val="none" w:sz="0" w:space="0" w:color="auto"/>
            <w:left w:val="none" w:sz="0" w:space="0" w:color="auto"/>
            <w:bottom w:val="none" w:sz="0" w:space="0" w:color="auto"/>
            <w:right w:val="none" w:sz="0" w:space="0" w:color="auto"/>
          </w:divBdr>
        </w:div>
        <w:div w:id="2138064457">
          <w:marLeft w:val="0"/>
          <w:marRight w:val="0"/>
          <w:marTop w:val="0"/>
          <w:marBottom w:val="0"/>
          <w:divBdr>
            <w:top w:val="none" w:sz="0" w:space="0" w:color="auto"/>
            <w:left w:val="none" w:sz="0" w:space="0" w:color="auto"/>
            <w:bottom w:val="none" w:sz="0" w:space="0" w:color="auto"/>
            <w:right w:val="none" w:sz="0" w:space="0" w:color="auto"/>
          </w:divBdr>
        </w:div>
      </w:divsChild>
    </w:div>
    <w:div w:id="820921537">
      <w:bodyDiv w:val="1"/>
      <w:marLeft w:val="0"/>
      <w:marRight w:val="0"/>
      <w:marTop w:val="0"/>
      <w:marBottom w:val="0"/>
      <w:divBdr>
        <w:top w:val="none" w:sz="0" w:space="0" w:color="auto"/>
        <w:left w:val="none" w:sz="0" w:space="0" w:color="auto"/>
        <w:bottom w:val="none" w:sz="0" w:space="0" w:color="auto"/>
        <w:right w:val="none" w:sz="0" w:space="0" w:color="auto"/>
      </w:divBdr>
    </w:div>
    <w:div w:id="930890300">
      <w:bodyDiv w:val="1"/>
      <w:marLeft w:val="0"/>
      <w:marRight w:val="0"/>
      <w:marTop w:val="0"/>
      <w:marBottom w:val="0"/>
      <w:divBdr>
        <w:top w:val="none" w:sz="0" w:space="0" w:color="auto"/>
        <w:left w:val="none" w:sz="0" w:space="0" w:color="auto"/>
        <w:bottom w:val="none" w:sz="0" w:space="0" w:color="auto"/>
        <w:right w:val="none" w:sz="0" w:space="0" w:color="auto"/>
      </w:divBdr>
    </w:div>
    <w:div w:id="1022635706">
      <w:bodyDiv w:val="1"/>
      <w:marLeft w:val="0"/>
      <w:marRight w:val="0"/>
      <w:marTop w:val="0"/>
      <w:marBottom w:val="0"/>
      <w:divBdr>
        <w:top w:val="none" w:sz="0" w:space="0" w:color="auto"/>
        <w:left w:val="none" w:sz="0" w:space="0" w:color="auto"/>
        <w:bottom w:val="none" w:sz="0" w:space="0" w:color="auto"/>
        <w:right w:val="none" w:sz="0" w:space="0" w:color="auto"/>
      </w:divBdr>
    </w:div>
    <w:div w:id="1041323283">
      <w:bodyDiv w:val="1"/>
      <w:marLeft w:val="0"/>
      <w:marRight w:val="0"/>
      <w:marTop w:val="0"/>
      <w:marBottom w:val="0"/>
      <w:divBdr>
        <w:top w:val="none" w:sz="0" w:space="0" w:color="auto"/>
        <w:left w:val="none" w:sz="0" w:space="0" w:color="auto"/>
        <w:bottom w:val="none" w:sz="0" w:space="0" w:color="auto"/>
        <w:right w:val="none" w:sz="0" w:space="0" w:color="auto"/>
      </w:divBdr>
      <w:divsChild>
        <w:div w:id="105464393">
          <w:marLeft w:val="0"/>
          <w:marRight w:val="0"/>
          <w:marTop w:val="0"/>
          <w:marBottom w:val="0"/>
          <w:divBdr>
            <w:top w:val="none" w:sz="0" w:space="0" w:color="auto"/>
            <w:left w:val="none" w:sz="0" w:space="0" w:color="auto"/>
            <w:bottom w:val="none" w:sz="0" w:space="0" w:color="auto"/>
            <w:right w:val="none" w:sz="0" w:space="0" w:color="auto"/>
          </w:divBdr>
        </w:div>
        <w:div w:id="678854410">
          <w:marLeft w:val="0"/>
          <w:marRight w:val="0"/>
          <w:marTop w:val="0"/>
          <w:marBottom w:val="0"/>
          <w:divBdr>
            <w:top w:val="none" w:sz="0" w:space="0" w:color="auto"/>
            <w:left w:val="none" w:sz="0" w:space="0" w:color="auto"/>
            <w:bottom w:val="none" w:sz="0" w:space="0" w:color="auto"/>
            <w:right w:val="none" w:sz="0" w:space="0" w:color="auto"/>
          </w:divBdr>
        </w:div>
        <w:div w:id="914705433">
          <w:marLeft w:val="0"/>
          <w:marRight w:val="0"/>
          <w:marTop w:val="0"/>
          <w:marBottom w:val="0"/>
          <w:divBdr>
            <w:top w:val="none" w:sz="0" w:space="0" w:color="auto"/>
            <w:left w:val="none" w:sz="0" w:space="0" w:color="auto"/>
            <w:bottom w:val="none" w:sz="0" w:space="0" w:color="auto"/>
            <w:right w:val="none" w:sz="0" w:space="0" w:color="auto"/>
          </w:divBdr>
        </w:div>
        <w:div w:id="1169559529">
          <w:marLeft w:val="0"/>
          <w:marRight w:val="0"/>
          <w:marTop w:val="0"/>
          <w:marBottom w:val="0"/>
          <w:divBdr>
            <w:top w:val="none" w:sz="0" w:space="0" w:color="auto"/>
            <w:left w:val="none" w:sz="0" w:space="0" w:color="auto"/>
            <w:bottom w:val="none" w:sz="0" w:space="0" w:color="auto"/>
            <w:right w:val="none" w:sz="0" w:space="0" w:color="auto"/>
          </w:divBdr>
        </w:div>
        <w:div w:id="1486167568">
          <w:marLeft w:val="0"/>
          <w:marRight w:val="0"/>
          <w:marTop w:val="0"/>
          <w:marBottom w:val="0"/>
          <w:divBdr>
            <w:top w:val="none" w:sz="0" w:space="0" w:color="auto"/>
            <w:left w:val="none" w:sz="0" w:space="0" w:color="auto"/>
            <w:bottom w:val="none" w:sz="0" w:space="0" w:color="auto"/>
            <w:right w:val="none" w:sz="0" w:space="0" w:color="auto"/>
          </w:divBdr>
        </w:div>
        <w:div w:id="1725789287">
          <w:marLeft w:val="0"/>
          <w:marRight w:val="0"/>
          <w:marTop w:val="0"/>
          <w:marBottom w:val="0"/>
          <w:divBdr>
            <w:top w:val="none" w:sz="0" w:space="0" w:color="auto"/>
            <w:left w:val="none" w:sz="0" w:space="0" w:color="auto"/>
            <w:bottom w:val="none" w:sz="0" w:space="0" w:color="auto"/>
            <w:right w:val="none" w:sz="0" w:space="0" w:color="auto"/>
          </w:divBdr>
        </w:div>
        <w:div w:id="1746565293">
          <w:marLeft w:val="0"/>
          <w:marRight w:val="0"/>
          <w:marTop w:val="0"/>
          <w:marBottom w:val="0"/>
          <w:divBdr>
            <w:top w:val="none" w:sz="0" w:space="0" w:color="auto"/>
            <w:left w:val="none" w:sz="0" w:space="0" w:color="auto"/>
            <w:bottom w:val="none" w:sz="0" w:space="0" w:color="auto"/>
            <w:right w:val="none" w:sz="0" w:space="0" w:color="auto"/>
          </w:divBdr>
        </w:div>
        <w:div w:id="1951234902">
          <w:marLeft w:val="0"/>
          <w:marRight w:val="0"/>
          <w:marTop w:val="0"/>
          <w:marBottom w:val="0"/>
          <w:divBdr>
            <w:top w:val="none" w:sz="0" w:space="0" w:color="auto"/>
            <w:left w:val="none" w:sz="0" w:space="0" w:color="auto"/>
            <w:bottom w:val="none" w:sz="0" w:space="0" w:color="auto"/>
            <w:right w:val="none" w:sz="0" w:space="0" w:color="auto"/>
          </w:divBdr>
        </w:div>
        <w:div w:id="1992172235">
          <w:marLeft w:val="0"/>
          <w:marRight w:val="0"/>
          <w:marTop w:val="0"/>
          <w:marBottom w:val="0"/>
          <w:divBdr>
            <w:top w:val="none" w:sz="0" w:space="0" w:color="auto"/>
            <w:left w:val="none" w:sz="0" w:space="0" w:color="auto"/>
            <w:bottom w:val="none" w:sz="0" w:space="0" w:color="auto"/>
            <w:right w:val="none" w:sz="0" w:space="0" w:color="auto"/>
          </w:divBdr>
        </w:div>
        <w:div w:id="2086955617">
          <w:marLeft w:val="0"/>
          <w:marRight w:val="0"/>
          <w:marTop w:val="0"/>
          <w:marBottom w:val="0"/>
          <w:divBdr>
            <w:top w:val="none" w:sz="0" w:space="0" w:color="auto"/>
            <w:left w:val="none" w:sz="0" w:space="0" w:color="auto"/>
            <w:bottom w:val="none" w:sz="0" w:space="0" w:color="auto"/>
            <w:right w:val="none" w:sz="0" w:space="0" w:color="auto"/>
          </w:divBdr>
        </w:div>
      </w:divsChild>
    </w:div>
    <w:div w:id="1102453875">
      <w:bodyDiv w:val="1"/>
      <w:marLeft w:val="0"/>
      <w:marRight w:val="0"/>
      <w:marTop w:val="0"/>
      <w:marBottom w:val="0"/>
      <w:divBdr>
        <w:top w:val="none" w:sz="0" w:space="0" w:color="auto"/>
        <w:left w:val="none" w:sz="0" w:space="0" w:color="auto"/>
        <w:bottom w:val="none" w:sz="0" w:space="0" w:color="auto"/>
        <w:right w:val="none" w:sz="0" w:space="0" w:color="auto"/>
      </w:divBdr>
    </w:div>
    <w:div w:id="1158765192">
      <w:bodyDiv w:val="1"/>
      <w:marLeft w:val="0"/>
      <w:marRight w:val="0"/>
      <w:marTop w:val="0"/>
      <w:marBottom w:val="0"/>
      <w:divBdr>
        <w:top w:val="none" w:sz="0" w:space="0" w:color="auto"/>
        <w:left w:val="none" w:sz="0" w:space="0" w:color="auto"/>
        <w:bottom w:val="none" w:sz="0" w:space="0" w:color="auto"/>
        <w:right w:val="none" w:sz="0" w:space="0" w:color="auto"/>
      </w:divBdr>
    </w:div>
    <w:div w:id="1159228465">
      <w:bodyDiv w:val="1"/>
      <w:marLeft w:val="0"/>
      <w:marRight w:val="0"/>
      <w:marTop w:val="0"/>
      <w:marBottom w:val="0"/>
      <w:divBdr>
        <w:top w:val="none" w:sz="0" w:space="0" w:color="auto"/>
        <w:left w:val="none" w:sz="0" w:space="0" w:color="auto"/>
        <w:bottom w:val="none" w:sz="0" w:space="0" w:color="auto"/>
        <w:right w:val="none" w:sz="0" w:space="0" w:color="auto"/>
      </w:divBdr>
    </w:div>
    <w:div w:id="1172260327">
      <w:bodyDiv w:val="1"/>
      <w:marLeft w:val="0"/>
      <w:marRight w:val="0"/>
      <w:marTop w:val="0"/>
      <w:marBottom w:val="0"/>
      <w:divBdr>
        <w:top w:val="none" w:sz="0" w:space="0" w:color="auto"/>
        <w:left w:val="none" w:sz="0" w:space="0" w:color="auto"/>
        <w:bottom w:val="none" w:sz="0" w:space="0" w:color="auto"/>
        <w:right w:val="none" w:sz="0" w:space="0" w:color="auto"/>
      </w:divBdr>
    </w:div>
    <w:div w:id="1215854516">
      <w:bodyDiv w:val="1"/>
      <w:marLeft w:val="0"/>
      <w:marRight w:val="0"/>
      <w:marTop w:val="0"/>
      <w:marBottom w:val="0"/>
      <w:divBdr>
        <w:top w:val="none" w:sz="0" w:space="0" w:color="auto"/>
        <w:left w:val="none" w:sz="0" w:space="0" w:color="auto"/>
        <w:bottom w:val="none" w:sz="0" w:space="0" w:color="auto"/>
        <w:right w:val="none" w:sz="0" w:space="0" w:color="auto"/>
      </w:divBdr>
    </w:div>
    <w:div w:id="1233854598">
      <w:bodyDiv w:val="1"/>
      <w:marLeft w:val="0"/>
      <w:marRight w:val="0"/>
      <w:marTop w:val="0"/>
      <w:marBottom w:val="0"/>
      <w:divBdr>
        <w:top w:val="none" w:sz="0" w:space="0" w:color="auto"/>
        <w:left w:val="none" w:sz="0" w:space="0" w:color="auto"/>
        <w:bottom w:val="none" w:sz="0" w:space="0" w:color="auto"/>
        <w:right w:val="none" w:sz="0" w:space="0" w:color="auto"/>
      </w:divBdr>
    </w:div>
    <w:div w:id="1252813089">
      <w:bodyDiv w:val="1"/>
      <w:marLeft w:val="0"/>
      <w:marRight w:val="0"/>
      <w:marTop w:val="0"/>
      <w:marBottom w:val="0"/>
      <w:divBdr>
        <w:top w:val="none" w:sz="0" w:space="0" w:color="auto"/>
        <w:left w:val="none" w:sz="0" w:space="0" w:color="auto"/>
        <w:bottom w:val="none" w:sz="0" w:space="0" w:color="auto"/>
        <w:right w:val="none" w:sz="0" w:space="0" w:color="auto"/>
      </w:divBdr>
    </w:div>
    <w:div w:id="1255554188">
      <w:bodyDiv w:val="1"/>
      <w:marLeft w:val="0"/>
      <w:marRight w:val="0"/>
      <w:marTop w:val="0"/>
      <w:marBottom w:val="0"/>
      <w:divBdr>
        <w:top w:val="none" w:sz="0" w:space="0" w:color="auto"/>
        <w:left w:val="none" w:sz="0" w:space="0" w:color="auto"/>
        <w:bottom w:val="none" w:sz="0" w:space="0" w:color="auto"/>
        <w:right w:val="none" w:sz="0" w:space="0" w:color="auto"/>
      </w:divBdr>
    </w:div>
    <w:div w:id="1280641847">
      <w:bodyDiv w:val="1"/>
      <w:marLeft w:val="0"/>
      <w:marRight w:val="0"/>
      <w:marTop w:val="0"/>
      <w:marBottom w:val="0"/>
      <w:divBdr>
        <w:top w:val="none" w:sz="0" w:space="0" w:color="auto"/>
        <w:left w:val="none" w:sz="0" w:space="0" w:color="auto"/>
        <w:bottom w:val="none" w:sz="0" w:space="0" w:color="auto"/>
        <w:right w:val="none" w:sz="0" w:space="0" w:color="auto"/>
      </w:divBdr>
      <w:divsChild>
        <w:div w:id="60762145">
          <w:marLeft w:val="0"/>
          <w:marRight w:val="0"/>
          <w:marTop w:val="0"/>
          <w:marBottom w:val="0"/>
          <w:divBdr>
            <w:top w:val="none" w:sz="0" w:space="0" w:color="auto"/>
            <w:left w:val="none" w:sz="0" w:space="0" w:color="auto"/>
            <w:bottom w:val="none" w:sz="0" w:space="0" w:color="auto"/>
            <w:right w:val="none" w:sz="0" w:space="0" w:color="auto"/>
          </w:divBdr>
        </w:div>
        <w:div w:id="253711631">
          <w:marLeft w:val="0"/>
          <w:marRight w:val="0"/>
          <w:marTop w:val="0"/>
          <w:marBottom w:val="0"/>
          <w:divBdr>
            <w:top w:val="none" w:sz="0" w:space="0" w:color="auto"/>
            <w:left w:val="none" w:sz="0" w:space="0" w:color="auto"/>
            <w:bottom w:val="none" w:sz="0" w:space="0" w:color="auto"/>
            <w:right w:val="none" w:sz="0" w:space="0" w:color="auto"/>
          </w:divBdr>
        </w:div>
        <w:div w:id="536967675">
          <w:marLeft w:val="0"/>
          <w:marRight w:val="0"/>
          <w:marTop w:val="0"/>
          <w:marBottom w:val="0"/>
          <w:divBdr>
            <w:top w:val="none" w:sz="0" w:space="0" w:color="auto"/>
            <w:left w:val="none" w:sz="0" w:space="0" w:color="auto"/>
            <w:bottom w:val="none" w:sz="0" w:space="0" w:color="auto"/>
            <w:right w:val="none" w:sz="0" w:space="0" w:color="auto"/>
          </w:divBdr>
        </w:div>
        <w:div w:id="603153153">
          <w:marLeft w:val="0"/>
          <w:marRight w:val="0"/>
          <w:marTop w:val="0"/>
          <w:marBottom w:val="0"/>
          <w:divBdr>
            <w:top w:val="none" w:sz="0" w:space="0" w:color="auto"/>
            <w:left w:val="none" w:sz="0" w:space="0" w:color="auto"/>
            <w:bottom w:val="none" w:sz="0" w:space="0" w:color="auto"/>
            <w:right w:val="none" w:sz="0" w:space="0" w:color="auto"/>
          </w:divBdr>
        </w:div>
        <w:div w:id="674502991">
          <w:marLeft w:val="0"/>
          <w:marRight w:val="0"/>
          <w:marTop w:val="0"/>
          <w:marBottom w:val="0"/>
          <w:divBdr>
            <w:top w:val="none" w:sz="0" w:space="0" w:color="auto"/>
            <w:left w:val="none" w:sz="0" w:space="0" w:color="auto"/>
            <w:bottom w:val="none" w:sz="0" w:space="0" w:color="auto"/>
            <w:right w:val="none" w:sz="0" w:space="0" w:color="auto"/>
          </w:divBdr>
        </w:div>
        <w:div w:id="746458424">
          <w:marLeft w:val="0"/>
          <w:marRight w:val="0"/>
          <w:marTop w:val="0"/>
          <w:marBottom w:val="0"/>
          <w:divBdr>
            <w:top w:val="none" w:sz="0" w:space="0" w:color="auto"/>
            <w:left w:val="none" w:sz="0" w:space="0" w:color="auto"/>
            <w:bottom w:val="none" w:sz="0" w:space="0" w:color="auto"/>
            <w:right w:val="none" w:sz="0" w:space="0" w:color="auto"/>
          </w:divBdr>
        </w:div>
        <w:div w:id="751388635">
          <w:marLeft w:val="0"/>
          <w:marRight w:val="0"/>
          <w:marTop w:val="0"/>
          <w:marBottom w:val="0"/>
          <w:divBdr>
            <w:top w:val="none" w:sz="0" w:space="0" w:color="auto"/>
            <w:left w:val="none" w:sz="0" w:space="0" w:color="auto"/>
            <w:bottom w:val="none" w:sz="0" w:space="0" w:color="auto"/>
            <w:right w:val="none" w:sz="0" w:space="0" w:color="auto"/>
          </w:divBdr>
        </w:div>
        <w:div w:id="793866839">
          <w:marLeft w:val="0"/>
          <w:marRight w:val="0"/>
          <w:marTop w:val="0"/>
          <w:marBottom w:val="0"/>
          <w:divBdr>
            <w:top w:val="none" w:sz="0" w:space="0" w:color="auto"/>
            <w:left w:val="none" w:sz="0" w:space="0" w:color="auto"/>
            <w:bottom w:val="none" w:sz="0" w:space="0" w:color="auto"/>
            <w:right w:val="none" w:sz="0" w:space="0" w:color="auto"/>
          </w:divBdr>
        </w:div>
        <w:div w:id="833687996">
          <w:marLeft w:val="0"/>
          <w:marRight w:val="0"/>
          <w:marTop w:val="0"/>
          <w:marBottom w:val="0"/>
          <w:divBdr>
            <w:top w:val="none" w:sz="0" w:space="0" w:color="auto"/>
            <w:left w:val="none" w:sz="0" w:space="0" w:color="auto"/>
            <w:bottom w:val="none" w:sz="0" w:space="0" w:color="auto"/>
            <w:right w:val="none" w:sz="0" w:space="0" w:color="auto"/>
          </w:divBdr>
        </w:div>
        <w:div w:id="989553948">
          <w:marLeft w:val="0"/>
          <w:marRight w:val="0"/>
          <w:marTop w:val="0"/>
          <w:marBottom w:val="0"/>
          <w:divBdr>
            <w:top w:val="none" w:sz="0" w:space="0" w:color="auto"/>
            <w:left w:val="none" w:sz="0" w:space="0" w:color="auto"/>
            <w:bottom w:val="none" w:sz="0" w:space="0" w:color="auto"/>
            <w:right w:val="none" w:sz="0" w:space="0" w:color="auto"/>
          </w:divBdr>
        </w:div>
        <w:div w:id="1084954726">
          <w:marLeft w:val="0"/>
          <w:marRight w:val="0"/>
          <w:marTop w:val="0"/>
          <w:marBottom w:val="0"/>
          <w:divBdr>
            <w:top w:val="none" w:sz="0" w:space="0" w:color="auto"/>
            <w:left w:val="none" w:sz="0" w:space="0" w:color="auto"/>
            <w:bottom w:val="none" w:sz="0" w:space="0" w:color="auto"/>
            <w:right w:val="none" w:sz="0" w:space="0" w:color="auto"/>
          </w:divBdr>
        </w:div>
        <w:div w:id="1203984774">
          <w:marLeft w:val="0"/>
          <w:marRight w:val="0"/>
          <w:marTop w:val="0"/>
          <w:marBottom w:val="0"/>
          <w:divBdr>
            <w:top w:val="none" w:sz="0" w:space="0" w:color="auto"/>
            <w:left w:val="none" w:sz="0" w:space="0" w:color="auto"/>
            <w:bottom w:val="none" w:sz="0" w:space="0" w:color="auto"/>
            <w:right w:val="none" w:sz="0" w:space="0" w:color="auto"/>
          </w:divBdr>
        </w:div>
        <w:div w:id="1704209526">
          <w:marLeft w:val="0"/>
          <w:marRight w:val="0"/>
          <w:marTop w:val="0"/>
          <w:marBottom w:val="0"/>
          <w:divBdr>
            <w:top w:val="none" w:sz="0" w:space="0" w:color="auto"/>
            <w:left w:val="none" w:sz="0" w:space="0" w:color="auto"/>
            <w:bottom w:val="none" w:sz="0" w:space="0" w:color="auto"/>
            <w:right w:val="none" w:sz="0" w:space="0" w:color="auto"/>
          </w:divBdr>
        </w:div>
        <w:div w:id="1792868666">
          <w:marLeft w:val="0"/>
          <w:marRight w:val="0"/>
          <w:marTop w:val="0"/>
          <w:marBottom w:val="0"/>
          <w:divBdr>
            <w:top w:val="none" w:sz="0" w:space="0" w:color="auto"/>
            <w:left w:val="none" w:sz="0" w:space="0" w:color="auto"/>
            <w:bottom w:val="none" w:sz="0" w:space="0" w:color="auto"/>
            <w:right w:val="none" w:sz="0" w:space="0" w:color="auto"/>
          </w:divBdr>
        </w:div>
        <w:div w:id="1970477790">
          <w:marLeft w:val="0"/>
          <w:marRight w:val="0"/>
          <w:marTop w:val="0"/>
          <w:marBottom w:val="0"/>
          <w:divBdr>
            <w:top w:val="none" w:sz="0" w:space="0" w:color="auto"/>
            <w:left w:val="none" w:sz="0" w:space="0" w:color="auto"/>
            <w:bottom w:val="none" w:sz="0" w:space="0" w:color="auto"/>
            <w:right w:val="none" w:sz="0" w:space="0" w:color="auto"/>
          </w:divBdr>
        </w:div>
      </w:divsChild>
    </w:div>
    <w:div w:id="1291015111">
      <w:bodyDiv w:val="1"/>
      <w:marLeft w:val="0"/>
      <w:marRight w:val="0"/>
      <w:marTop w:val="0"/>
      <w:marBottom w:val="0"/>
      <w:divBdr>
        <w:top w:val="none" w:sz="0" w:space="0" w:color="auto"/>
        <w:left w:val="none" w:sz="0" w:space="0" w:color="auto"/>
        <w:bottom w:val="none" w:sz="0" w:space="0" w:color="auto"/>
        <w:right w:val="none" w:sz="0" w:space="0" w:color="auto"/>
      </w:divBdr>
    </w:div>
    <w:div w:id="1313145522">
      <w:bodyDiv w:val="1"/>
      <w:marLeft w:val="0"/>
      <w:marRight w:val="0"/>
      <w:marTop w:val="0"/>
      <w:marBottom w:val="0"/>
      <w:divBdr>
        <w:top w:val="none" w:sz="0" w:space="0" w:color="auto"/>
        <w:left w:val="none" w:sz="0" w:space="0" w:color="auto"/>
        <w:bottom w:val="none" w:sz="0" w:space="0" w:color="auto"/>
        <w:right w:val="none" w:sz="0" w:space="0" w:color="auto"/>
      </w:divBdr>
    </w:div>
    <w:div w:id="1454207027">
      <w:bodyDiv w:val="1"/>
      <w:marLeft w:val="0"/>
      <w:marRight w:val="0"/>
      <w:marTop w:val="0"/>
      <w:marBottom w:val="0"/>
      <w:divBdr>
        <w:top w:val="none" w:sz="0" w:space="0" w:color="auto"/>
        <w:left w:val="none" w:sz="0" w:space="0" w:color="auto"/>
        <w:bottom w:val="none" w:sz="0" w:space="0" w:color="auto"/>
        <w:right w:val="none" w:sz="0" w:space="0" w:color="auto"/>
      </w:divBdr>
    </w:div>
    <w:div w:id="1458721182">
      <w:bodyDiv w:val="1"/>
      <w:marLeft w:val="0"/>
      <w:marRight w:val="0"/>
      <w:marTop w:val="0"/>
      <w:marBottom w:val="0"/>
      <w:divBdr>
        <w:top w:val="none" w:sz="0" w:space="0" w:color="auto"/>
        <w:left w:val="none" w:sz="0" w:space="0" w:color="auto"/>
        <w:bottom w:val="none" w:sz="0" w:space="0" w:color="auto"/>
        <w:right w:val="none" w:sz="0" w:space="0" w:color="auto"/>
      </w:divBdr>
    </w:div>
    <w:div w:id="1526290275">
      <w:bodyDiv w:val="1"/>
      <w:marLeft w:val="0"/>
      <w:marRight w:val="0"/>
      <w:marTop w:val="0"/>
      <w:marBottom w:val="0"/>
      <w:divBdr>
        <w:top w:val="none" w:sz="0" w:space="0" w:color="auto"/>
        <w:left w:val="none" w:sz="0" w:space="0" w:color="auto"/>
        <w:bottom w:val="none" w:sz="0" w:space="0" w:color="auto"/>
        <w:right w:val="none" w:sz="0" w:space="0" w:color="auto"/>
      </w:divBdr>
    </w:div>
    <w:div w:id="1605966088">
      <w:bodyDiv w:val="1"/>
      <w:marLeft w:val="0"/>
      <w:marRight w:val="0"/>
      <w:marTop w:val="0"/>
      <w:marBottom w:val="0"/>
      <w:divBdr>
        <w:top w:val="none" w:sz="0" w:space="0" w:color="auto"/>
        <w:left w:val="none" w:sz="0" w:space="0" w:color="auto"/>
        <w:bottom w:val="none" w:sz="0" w:space="0" w:color="auto"/>
        <w:right w:val="none" w:sz="0" w:space="0" w:color="auto"/>
      </w:divBdr>
    </w:div>
    <w:div w:id="1715612848">
      <w:bodyDiv w:val="1"/>
      <w:marLeft w:val="0"/>
      <w:marRight w:val="0"/>
      <w:marTop w:val="0"/>
      <w:marBottom w:val="0"/>
      <w:divBdr>
        <w:top w:val="none" w:sz="0" w:space="0" w:color="auto"/>
        <w:left w:val="none" w:sz="0" w:space="0" w:color="auto"/>
        <w:bottom w:val="none" w:sz="0" w:space="0" w:color="auto"/>
        <w:right w:val="none" w:sz="0" w:space="0" w:color="auto"/>
      </w:divBdr>
      <w:divsChild>
        <w:div w:id="16003435">
          <w:marLeft w:val="0"/>
          <w:marRight w:val="0"/>
          <w:marTop w:val="0"/>
          <w:marBottom w:val="0"/>
          <w:divBdr>
            <w:top w:val="none" w:sz="0" w:space="0" w:color="auto"/>
            <w:left w:val="none" w:sz="0" w:space="0" w:color="auto"/>
            <w:bottom w:val="none" w:sz="0" w:space="0" w:color="auto"/>
            <w:right w:val="none" w:sz="0" w:space="0" w:color="auto"/>
          </w:divBdr>
        </w:div>
        <w:div w:id="439253735">
          <w:marLeft w:val="0"/>
          <w:marRight w:val="0"/>
          <w:marTop w:val="0"/>
          <w:marBottom w:val="0"/>
          <w:divBdr>
            <w:top w:val="none" w:sz="0" w:space="0" w:color="auto"/>
            <w:left w:val="none" w:sz="0" w:space="0" w:color="auto"/>
            <w:bottom w:val="none" w:sz="0" w:space="0" w:color="auto"/>
            <w:right w:val="none" w:sz="0" w:space="0" w:color="auto"/>
          </w:divBdr>
        </w:div>
        <w:div w:id="893657070">
          <w:marLeft w:val="0"/>
          <w:marRight w:val="0"/>
          <w:marTop w:val="0"/>
          <w:marBottom w:val="0"/>
          <w:divBdr>
            <w:top w:val="none" w:sz="0" w:space="0" w:color="auto"/>
            <w:left w:val="none" w:sz="0" w:space="0" w:color="auto"/>
            <w:bottom w:val="none" w:sz="0" w:space="0" w:color="auto"/>
            <w:right w:val="none" w:sz="0" w:space="0" w:color="auto"/>
          </w:divBdr>
        </w:div>
        <w:div w:id="969941150">
          <w:marLeft w:val="0"/>
          <w:marRight w:val="0"/>
          <w:marTop w:val="0"/>
          <w:marBottom w:val="0"/>
          <w:divBdr>
            <w:top w:val="none" w:sz="0" w:space="0" w:color="auto"/>
            <w:left w:val="none" w:sz="0" w:space="0" w:color="auto"/>
            <w:bottom w:val="none" w:sz="0" w:space="0" w:color="auto"/>
            <w:right w:val="none" w:sz="0" w:space="0" w:color="auto"/>
          </w:divBdr>
        </w:div>
        <w:div w:id="1190292084">
          <w:marLeft w:val="0"/>
          <w:marRight w:val="0"/>
          <w:marTop w:val="0"/>
          <w:marBottom w:val="0"/>
          <w:divBdr>
            <w:top w:val="none" w:sz="0" w:space="0" w:color="auto"/>
            <w:left w:val="none" w:sz="0" w:space="0" w:color="auto"/>
            <w:bottom w:val="none" w:sz="0" w:space="0" w:color="auto"/>
            <w:right w:val="none" w:sz="0" w:space="0" w:color="auto"/>
          </w:divBdr>
        </w:div>
        <w:div w:id="1284923189">
          <w:marLeft w:val="0"/>
          <w:marRight w:val="0"/>
          <w:marTop w:val="0"/>
          <w:marBottom w:val="0"/>
          <w:divBdr>
            <w:top w:val="none" w:sz="0" w:space="0" w:color="auto"/>
            <w:left w:val="none" w:sz="0" w:space="0" w:color="auto"/>
            <w:bottom w:val="none" w:sz="0" w:space="0" w:color="auto"/>
            <w:right w:val="none" w:sz="0" w:space="0" w:color="auto"/>
          </w:divBdr>
        </w:div>
        <w:div w:id="1484544489">
          <w:marLeft w:val="0"/>
          <w:marRight w:val="0"/>
          <w:marTop w:val="0"/>
          <w:marBottom w:val="0"/>
          <w:divBdr>
            <w:top w:val="none" w:sz="0" w:space="0" w:color="auto"/>
            <w:left w:val="none" w:sz="0" w:space="0" w:color="auto"/>
            <w:bottom w:val="none" w:sz="0" w:space="0" w:color="auto"/>
            <w:right w:val="none" w:sz="0" w:space="0" w:color="auto"/>
          </w:divBdr>
        </w:div>
        <w:div w:id="1615480781">
          <w:marLeft w:val="0"/>
          <w:marRight w:val="0"/>
          <w:marTop w:val="0"/>
          <w:marBottom w:val="0"/>
          <w:divBdr>
            <w:top w:val="none" w:sz="0" w:space="0" w:color="auto"/>
            <w:left w:val="none" w:sz="0" w:space="0" w:color="auto"/>
            <w:bottom w:val="none" w:sz="0" w:space="0" w:color="auto"/>
            <w:right w:val="none" w:sz="0" w:space="0" w:color="auto"/>
          </w:divBdr>
        </w:div>
        <w:div w:id="1764567705">
          <w:marLeft w:val="0"/>
          <w:marRight w:val="0"/>
          <w:marTop w:val="0"/>
          <w:marBottom w:val="0"/>
          <w:divBdr>
            <w:top w:val="none" w:sz="0" w:space="0" w:color="auto"/>
            <w:left w:val="none" w:sz="0" w:space="0" w:color="auto"/>
            <w:bottom w:val="none" w:sz="0" w:space="0" w:color="auto"/>
            <w:right w:val="none" w:sz="0" w:space="0" w:color="auto"/>
          </w:divBdr>
        </w:div>
        <w:div w:id="1852332960">
          <w:marLeft w:val="0"/>
          <w:marRight w:val="0"/>
          <w:marTop w:val="0"/>
          <w:marBottom w:val="0"/>
          <w:divBdr>
            <w:top w:val="none" w:sz="0" w:space="0" w:color="auto"/>
            <w:left w:val="none" w:sz="0" w:space="0" w:color="auto"/>
            <w:bottom w:val="none" w:sz="0" w:space="0" w:color="auto"/>
            <w:right w:val="none" w:sz="0" w:space="0" w:color="auto"/>
          </w:divBdr>
        </w:div>
      </w:divsChild>
    </w:div>
    <w:div w:id="1724136215">
      <w:bodyDiv w:val="1"/>
      <w:marLeft w:val="0"/>
      <w:marRight w:val="0"/>
      <w:marTop w:val="0"/>
      <w:marBottom w:val="0"/>
      <w:divBdr>
        <w:top w:val="none" w:sz="0" w:space="0" w:color="auto"/>
        <w:left w:val="none" w:sz="0" w:space="0" w:color="auto"/>
        <w:bottom w:val="none" w:sz="0" w:space="0" w:color="auto"/>
        <w:right w:val="none" w:sz="0" w:space="0" w:color="auto"/>
      </w:divBdr>
    </w:div>
    <w:div w:id="1759206413">
      <w:bodyDiv w:val="1"/>
      <w:marLeft w:val="0"/>
      <w:marRight w:val="0"/>
      <w:marTop w:val="0"/>
      <w:marBottom w:val="0"/>
      <w:divBdr>
        <w:top w:val="none" w:sz="0" w:space="0" w:color="auto"/>
        <w:left w:val="none" w:sz="0" w:space="0" w:color="auto"/>
        <w:bottom w:val="none" w:sz="0" w:space="0" w:color="auto"/>
        <w:right w:val="none" w:sz="0" w:space="0" w:color="auto"/>
      </w:divBdr>
    </w:div>
    <w:div w:id="1858496388">
      <w:bodyDiv w:val="1"/>
      <w:marLeft w:val="0"/>
      <w:marRight w:val="0"/>
      <w:marTop w:val="0"/>
      <w:marBottom w:val="0"/>
      <w:divBdr>
        <w:top w:val="none" w:sz="0" w:space="0" w:color="auto"/>
        <w:left w:val="none" w:sz="0" w:space="0" w:color="auto"/>
        <w:bottom w:val="none" w:sz="0" w:space="0" w:color="auto"/>
        <w:right w:val="none" w:sz="0" w:space="0" w:color="auto"/>
      </w:divBdr>
    </w:div>
    <w:div w:id="1886217345">
      <w:bodyDiv w:val="1"/>
      <w:marLeft w:val="0"/>
      <w:marRight w:val="0"/>
      <w:marTop w:val="0"/>
      <w:marBottom w:val="0"/>
      <w:divBdr>
        <w:top w:val="none" w:sz="0" w:space="0" w:color="auto"/>
        <w:left w:val="none" w:sz="0" w:space="0" w:color="auto"/>
        <w:bottom w:val="none" w:sz="0" w:space="0" w:color="auto"/>
        <w:right w:val="none" w:sz="0" w:space="0" w:color="auto"/>
      </w:divBdr>
    </w:div>
    <w:div w:id="1909882827">
      <w:bodyDiv w:val="1"/>
      <w:marLeft w:val="0"/>
      <w:marRight w:val="0"/>
      <w:marTop w:val="0"/>
      <w:marBottom w:val="0"/>
      <w:divBdr>
        <w:top w:val="none" w:sz="0" w:space="0" w:color="auto"/>
        <w:left w:val="none" w:sz="0" w:space="0" w:color="auto"/>
        <w:bottom w:val="none" w:sz="0" w:space="0" w:color="auto"/>
        <w:right w:val="none" w:sz="0" w:space="0" w:color="auto"/>
      </w:divBdr>
    </w:div>
    <w:div w:id="1926649812">
      <w:bodyDiv w:val="1"/>
      <w:marLeft w:val="0"/>
      <w:marRight w:val="0"/>
      <w:marTop w:val="0"/>
      <w:marBottom w:val="0"/>
      <w:divBdr>
        <w:top w:val="none" w:sz="0" w:space="0" w:color="auto"/>
        <w:left w:val="none" w:sz="0" w:space="0" w:color="auto"/>
        <w:bottom w:val="none" w:sz="0" w:space="0" w:color="auto"/>
        <w:right w:val="none" w:sz="0" w:space="0" w:color="auto"/>
      </w:divBdr>
    </w:div>
    <w:div w:id="1944067424">
      <w:bodyDiv w:val="1"/>
      <w:marLeft w:val="0"/>
      <w:marRight w:val="0"/>
      <w:marTop w:val="0"/>
      <w:marBottom w:val="0"/>
      <w:divBdr>
        <w:top w:val="none" w:sz="0" w:space="0" w:color="auto"/>
        <w:left w:val="none" w:sz="0" w:space="0" w:color="auto"/>
        <w:bottom w:val="none" w:sz="0" w:space="0" w:color="auto"/>
        <w:right w:val="none" w:sz="0" w:space="0" w:color="auto"/>
      </w:divBdr>
      <w:divsChild>
        <w:div w:id="270817673">
          <w:marLeft w:val="0"/>
          <w:marRight w:val="0"/>
          <w:marTop w:val="0"/>
          <w:marBottom w:val="0"/>
          <w:divBdr>
            <w:top w:val="none" w:sz="0" w:space="0" w:color="auto"/>
            <w:left w:val="none" w:sz="0" w:space="0" w:color="auto"/>
            <w:bottom w:val="none" w:sz="0" w:space="0" w:color="auto"/>
            <w:right w:val="none" w:sz="0" w:space="0" w:color="auto"/>
          </w:divBdr>
        </w:div>
        <w:div w:id="493884970">
          <w:marLeft w:val="0"/>
          <w:marRight w:val="0"/>
          <w:marTop w:val="0"/>
          <w:marBottom w:val="0"/>
          <w:divBdr>
            <w:top w:val="none" w:sz="0" w:space="0" w:color="auto"/>
            <w:left w:val="none" w:sz="0" w:space="0" w:color="auto"/>
            <w:bottom w:val="none" w:sz="0" w:space="0" w:color="auto"/>
            <w:right w:val="none" w:sz="0" w:space="0" w:color="auto"/>
          </w:divBdr>
        </w:div>
        <w:div w:id="787435244">
          <w:marLeft w:val="0"/>
          <w:marRight w:val="0"/>
          <w:marTop w:val="0"/>
          <w:marBottom w:val="0"/>
          <w:divBdr>
            <w:top w:val="none" w:sz="0" w:space="0" w:color="auto"/>
            <w:left w:val="none" w:sz="0" w:space="0" w:color="auto"/>
            <w:bottom w:val="none" w:sz="0" w:space="0" w:color="auto"/>
            <w:right w:val="none" w:sz="0" w:space="0" w:color="auto"/>
          </w:divBdr>
        </w:div>
        <w:div w:id="2097021451">
          <w:marLeft w:val="0"/>
          <w:marRight w:val="0"/>
          <w:marTop w:val="0"/>
          <w:marBottom w:val="0"/>
          <w:divBdr>
            <w:top w:val="none" w:sz="0" w:space="0" w:color="auto"/>
            <w:left w:val="none" w:sz="0" w:space="0" w:color="auto"/>
            <w:bottom w:val="none" w:sz="0" w:space="0" w:color="auto"/>
            <w:right w:val="none" w:sz="0" w:space="0" w:color="auto"/>
          </w:divBdr>
        </w:div>
      </w:divsChild>
    </w:div>
    <w:div w:id="2040471839">
      <w:bodyDiv w:val="1"/>
      <w:marLeft w:val="0"/>
      <w:marRight w:val="0"/>
      <w:marTop w:val="0"/>
      <w:marBottom w:val="0"/>
      <w:divBdr>
        <w:top w:val="none" w:sz="0" w:space="0" w:color="auto"/>
        <w:left w:val="none" w:sz="0" w:space="0" w:color="auto"/>
        <w:bottom w:val="none" w:sz="0" w:space="0" w:color="auto"/>
        <w:right w:val="none" w:sz="0" w:space="0" w:color="auto"/>
      </w:divBdr>
    </w:div>
    <w:div w:id="2094546798">
      <w:bodyDiv w:val="1"/>
      <w:marLeft w:val="0"/>
      <w:marRight w:val="0"/>
      <w:marTop w:val="0"/>
      <w:marBottom w:val="0"/>
      <w:divBdr>
        <w:top w:val="none" w:sz="0" w:space="0" w:color="auto"/>
        <w:left w:val="none" w:sz="0" w:space="0" w:color="auto"/>
        <w:bottom w:val="none" w:sz="0" w:space="0" w:color="auto"/>
        <w:right w:val="none" w:sz="0" w:space="0" w:color="auto"/>
      </w:divBdr>
    </w:div>
    <w:div w:id="2113239741">
      <w:bodyDiv w:val="1"/>
      <w:marLeft w:val="0"/>
      <w:marRight w:val="0"/>
      <w:marTop w:val="0"/>
      <w:marBottom w:val="0"/>
      <w:divBdr>
        <w:top w:val="none" w:sz="0" w:space="0" w:color="auto"/>
        <w:left w:val="none" w:sz="0" w:space="0" w:color="auto"/>
        <w:bottom w:val="none" w:sz="0" w:space="0" w:color="auto"/>
        <w:right w:val="none" w:sz="0" w:space="0" w:color="auto"/>
      </w:divBdr>
      <w:divsChild>
        <w:div w:id="1539849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atient.info/sexual-health/vaginal-discharge-female-discharge/treating-recurring-thrush" TargetMode="External"/><Relationship Id="rId21" Type="http://schemas.openxmlformats.org/officeDocument/2006/relationships/hyperlink" Target="https://patient.info/sexual-health/vaginal-discharge-female-discharge" TargetMode="External"/><Relationship Id="rId42" Type="http://schemas.openxmlformats.org/officeDocument/2006/relationships/hyperlink" Target="https://www.rcog.org.uk/guidance/browse-all-guidance/green-top-guidelines/the-initial-management-of-chronic-pelvic-pain-green-top-guideline-no-41/" TargetMode="External"/><Relationship Id="rId47" Type="http://schemas.openxmlformats.org/officeDocument/2006/relationships/hyperlink" Target="https://uroweb.org/guidelines/chronic-pelvic-pain" TargetMode="External"/><Relationship Id="rId63" Type="http://schemas.openxmlformats.org/officeDocument/2006/relationships/hyperlink" Target="https://thepogp.co.uk/patients/pelvic_health_advice/healthy_bladder.aspx" TargetMode="External"/><Relationship Id="rId68" Type="http://schemas.openxmlformats.org/officeDocument/2006/relationships/hyperlink" Target="https://thepogp.co.uk/Resources/123/improving_your_bowel_function" TargetMode="External"/><Relationship Id="rId84" Type="http://schemas.openxmlformats.org/officeDocument/2006/relationships/hyperlink" Target="https://doi.org/10.1111/bjd.16241" TargetMode="External"/><Relationship Id="rId89" Type="http://schemas.openxmlformats.org/officeDocument/2006/relationships/hyperlink" Target="https://cdn.bad.org.uk/uploads/2021/11/19174105/Vulval-skincare-PIL-May-2023.pdf" TargetMode="External"/><Relationship Id="rId16" Type="http://schemas.openxmlformats.org/officeDocument/2006/relationships/hyperlink" Target="https://gpnotebook.com/pages/gynaecology/intermenstrual-bleeding" TargetMode="External"/><Relationship Id="rId11" Type="http://schemas.openxmlformats.org/officeDocument/2006/relationships/image" Target="media/image1.png"/><Relationship Id="rId32" Type="http://schemas.openxmlformats.org/officeDocument/2006/relationships/hyperlink" Target="https://gbr01.safelinks.protection.outlook.com/?url=https%3A%2F%2Fthebms.org.uk%2F2024%2F07%2Fbms-statement-on-testosterone-2%2F&amp;data=05%7C02%7Ca.ridgeon%40nhs.net%7C949bfa94b6694fa0590e08ded6961fe1%7C37c354b285b047f5b22207b48d774ee3%7C0%7C0%7C639184137431650474%7CUnknown%7CTWFpbGZsb3d8eyJFbXB0eU1hcGkiOnRydWUsIlYiOiIwLjAuMDAwMCIsIlAiOiJXaW4zMiIsIkFOIjoiTWFpbCIsIldUIjoyfQ%3D%3D%7C0%7C%7C%7C&amp;sdata=btNqdXEHFLlqFeYQK%2FM9VWI2TDseYZdHLRLtwVAiFDo%3D&amp;reserved=0" TargetMode="External"/><Relationship Id="rId37" Type="http://schemas.openxmlformats.org/officeDocument/2006/relationships/hyperlink" Target="https://www.rcog.org.uk/guidance/browse-all-guidance/green-top-guidelines/ovarian-masses-in-premenopausal-women-management-of-suspected-green-top-guideline-no-62/" TargetMode="External"/><Relationship Id="rId53" Type="http://schemas.openxmlformats.org/officeDocument/2006/relationships/hyperlink" Target="https://thepogp.co.uk/Resources/152/management_of_urinary_frequency_urgency_and_urge_incontinence" TargetMode="External"/><Relationship Id="rId58" Type="http://schemas.openxmlformats.org/officeDocument/2006/relationships/hyperlink" Target="https://thepogp.co.uk/Resources/115/pelvic_floor_muscle_exercises_for_women" TargetMode="External"/><Relationship Id="rId74" Type="http://schemas.openxmlformats.org/officeDocument/2006/relationships/hyperlink" Target="https://bsug.org.uk/pages/information-for-patients/111" TargetMode="External"/><Relationship Id="rId79" Type="http://schemas.openxmlformats.org/officeDocument/2006/relationships/hyperlink" Target="https://bsug.org.uk/news-details/uk-clinical-guideline-for-best-practice-in-the-use-of-vaginal-pessaries-for-prolapse-launched-4th-march-2021-at-ukcs/103/0/0" TargetMode="External"/><Relationship Id="rId102" Type="http://schemas.openxmlformats.org/officeDocument/2006/relationships/header" Target="header2.xml"/><Relationship Id="rId5" Type="http://schemas.openxmlformats.org/officeDocument/2006/relationships/numbering" Target="numbering.xml"/><Relationship Id="rId90" Type="http://schemas.openxmlformats.org/officeDocument/2006/relationships/hyperlink" Target="https://www.lichensclerosusguide.org.uk/" TargetMode="External"/><Relationship Id="rId95" Type="http://schemas.openxmlformats.org/officeDocument/2006/relationships/hyperlink" Target="https://www.bad.org.uk/pils/vulval-skincare/" TargetMode="External"/><Relationship Id="rId22" Type="http://schemas.openxmlformats.org/officeDocument/2006/relationships/hyperlink" Target="https://cks.nice.org.uk/topics/candida-female-genital/management/recurrent-infection/" TargetMode="External"/><Relationship Id="rId27" Type="http://schemas.openxmlformats.org/officeDocument/2006/relationships/hyperlink" Target="https://www.jogc.com/article/S1701-2163(24)00414-6/abstract" TargetMode="External"/><Relationship Id="rId43" Type="http://schemas.openxmlformats.org/officeDocument/2006/relationships/hyperlink" Target="https://bjgp.org/content/bjgp/72/718/240.full.pdf" TargetMode="External"/><Relationship Id="rId48" Type="http://schemas.openxmlformats.org/officeDocument/2006/relationships/hyperlink" Target="https://thepogp.co.uk/Resources/123/improving_your_bowel_function" TargetMode="External"/><Relationship Id="rId64" Type="http://schemas.openxmlformats.org/officeDocument/2006/relationships/hyperlink" Target="https://thepogp.co.uk/Resources/152/management_of_urinary_frequency_urgency_and_urge_incontinence" TargetMode="External"/><Relationship Id="rId69" Type="http://schemas.openxmlformats.org/officeDocument/2006/relationships/hyperlink" Target="https://www.baus.org.uk/_userfiles/pages/files/Patients/Leaflets/Pelvic%20floor%20XS%20female.pdf" TargetMode="External"/><Relationship Id="rId80" Type="http://schemas.openxmlformats.org/officeDocument/2006/relationships/hyperlink" Target="https://www.rcog.org.uk/for-the-public/browse-our-patient-information/pelvic-organ-prolapse/" TargetMode="External"/><Relationship Id="rId85" Type="http://schemas.openxmlformats.org/officeDocument/2006/relationships/hyperlink" Target="https://bssvd.org/wp-content/uploads/2019/05/Lichen-Sclerosus-Follow-Up.pdf" TargetMode="External"/><Relationship Id="rId12" Type="http://schemas.openxmlformats.org/officeDocument/2006/relationships/image" Target="media/image2.png"/><Relationship Id="rId17" Type="http://schemas.openxmlformats.org/officeDocument/2006/relationships/hyperlink" Target="https://cks.nice.org.uk/topics/menorrhagia-heavy-menstrual-bleeding/" TargetMode="External"/><Relationship Id="rId33" Type="http://schemas.openxmlformats.org/officeDocument/2006/relationships/hyperlink" Target="https://cks.nice.org.uk/topics/menopause/prescribing-information/hormone-replacement-therapy-hrt/" TargetMode="External"/><Relationship Id="rId38" Type="http://schemas.openxmlformats.org/officeDocument/2006/relationships/hyperlink" Target="https://www.macmillan.org.uk/cancer-information-and-support/diagnostic-tests/ca125-blood-test" TargetMode="External"/><Relationship Id="rId59" Type="http://schemas.openxmlformats.org/officeDocument/2006/relationships/hyperlink" Target="https://thepogp.co.uk/Resources/123/improving_your_bowel_function" TargetMode="External"/><Relationship Id="rId103" Type="http://schemas.openxmlformats.org/officeDocument/2006/relationships/footer" Target="footer2.xml"/><Relationship Id="rId20" Type="http://schemas.openxmlformats.org/officeDocument/2006/relationships/hyperlink" Target="https://www.nhs.uk/conditions/vaginal-discharge/" TargetMode="External"/><Relationship Id="rId41" Type="http://schemas.openxmlformats.org/officeDocument/2006/relationships/hyperlink" Target="https://www.rcog.org.uk/for-the-public/browse-our-patient-information/long-term-pelvic-pain/" TargetMode="External"/><Relationship Id="rId54" Type="http://schemas.openxmlformats.org/officeDocument/2006/relationships/hyperlink" Target="https://www.nice.org.uk/search?q=Incontinence" TargetMode="External"/><Relationship Id="rId62" Type="http://schemas.openxmlformats.org/officeDocument/2006/relationships/hyperlink" Target="https://www.baus.org.uk/_userfiles/pages/files/Patients/Leaflets/Input%20output%20chart.pdf" TargetMode="External"/><Relationship Id="rId70" Type="http://schemas.openxmlformats.org/officeDocument/2006/relationships/hyperlink" Target="https://thepogp.co.uk/Resources/115/pelvic_floor_muscle_exercises_for_women" TargetMode="External"/><Relationship Id="rId75" Type="http://schemas.openxmlformats.org/officeDocument/2006/relationships/hyperlink" Target="https://thepogp.co.uk/Resources/123/improving_your_bowel_function" TargetMode="External"/><Relationship Id="rId83" Type="http://schemas.openxmlformats.org/officeDocument/2006/relationships/hyperlink" Target="https://cdn.bad.org.uk/uploads/2021/12/19174014/LICHEN-SCLEROSUS-FEMALE-SEP-2022.pdf" TargetMode="External"/><Relationship Id="rId88" Type="http://schemas.openxmlformats.org/officeDocument/2006/relationships/hyperlink" Target="https://thebms.org.uk/wp-content/uploads/2024/04/09-BMS-ConsensusStatement-Urogenital-atrophy-MARCH2024-A.pdf" TargetMode="External"/><Relationship Id="rId91" Type="http://schemas.openxmlformats.org/officeDocument/2006/relationships/hyperlink" Target="https://thebms.org.uk/wp-content/uploads/2024/04/09-BMS-ConsensusStatement-Urogenital-atrophy-MARCH2024-A.pdf" TargetMode="External"/><Relationship Id="rId96" Type="http://schemas.openxmlformats.org/officeDocument/2006/relationships/hyperlink" Target="https://gettingitrightfirsttime.co.uk/wp-content/uploads/2023/07/ClinicallyledGynaecologyOutpatientGuideJuly23FINAL-V1.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patient.info/doctor/menstruation-and-its-disorders" TargetMode="External"/><Relationship Id="rId23" Type="http://schemas.openxmlformats.org/officeDocument/2006/relationships/hyperlink" Target="https://www.medscape.co.uk/viewarticle/national-guideline-management-vulvovaginal-candidiasis-2022a1001246?gs=0&amp;token=f%2BVTMVqTMVr%2F7gcUA308Dx%2FgcVOWBvb05UpsiDG23XVQb6ynBlORvWerzci5pxvP%2F32McctvxfvE1sc7HYv9%2FTvjaFWWboqsrCi5mlo6BEjRSge6dY%2FzK8yrcas0%2FeNObou%2B32D%2FDv2Y3MveAqAH8RyqVwc2hmOoD%2BNGOVwHF%2B7cM7MzoFpzEqeSKen1nQdDtvZybjOnLKMnAtA0xA58RG15DYM6ybjS1BNiVjOaOE64gQ9t%2B%2FKJIxX6%2BHlkyNE12gNLG%2BsSGXK5IWBic7uvBIDSvJBuWfCNbLRxvP7vguCY7C5ttJqiXJav4hgx9V7mkLb7flGLiIKVSgkGUZ44OvIc1acrT6mT6dY1Ey0%2F8lZARp9Uply3%2Ba45HpKCy0r0mYC3gV%2FZieE21MYuMoJtQA%3D%3D" TargetMode="External"/><Relationship Id="rId28" Type="http://schemas.openxmlformats.org/officeDocument/2006/relationships/hyperlink" Target="https://cks.nice.org.uk/topics/polycystic-ovary-syndrome/" TargetMode="External"/><Relationship Id="rId36" Type="http://schemas.openxmlformats.org/officeDocument/2006/relationships/hyperlink" Target="https://www.rcog.org.uk/guidance/browse-all-guidance/green-top-guidelines/ovarian-cysts-in-postmenopausal-women-green-top-guideline-no-34/" TargetMode="External"/><Relationship Id="rId49" Type="http://schemas.openxmlformats.org/officeDocument/2006/relationships/hyperlink" Target="https://www.nice.org.uk/guidance/ng12/chapter/Recommendations-organised-by-site-of-cancer" TargetMode="External"/><Relationship Id="rId57" Type="http://schemas.openxmlformats.org/officeDocument/2006/relationships/hyperlink" Target="https://thepogp.co.uk/Resources/123/improving_your_bowel_function" TargetMode="External"/><Relationship Id="rId106" Type="http://schemas.microsoft.com/office/2020/10/relationships/intelligence" Target="intelligence2.xml"/><Relationship Id="rId10" Type="http://schemas.openxmlformats.org/officeDocument/2006/relationships/endnotes" Target="endnotes.xml"/><Relationship Id="rId31" Type="http://schemas.openxmlformats.org/officeDocument/2006/relationships/hyperlink" Target="https://thebms.org.uk/wp-content/uploads/2022/12/08-BMS-TfC-Testosterone-replacement-in-menopause-DEC2022-A.pdf" TargetMode="External"/><Relationship Id="rId44" Type="http://schemas.openxmlformats.org/officeDocument/2006/relationships/hyperlink" Target="https://www.nice.org.uk/guidance/ng193/chapter/Recommendations" TargetMode="External"/><Relationship Id="rId52" Type="http://schemas.openxmlformats.org/officeDocument/2006/relationships/hyperlink" Target="https://thepogp.co.uk/patients/pelvic_health_advice/healthy_bladder.aspx" TargetMode="External"/><Relationship Id="rId60" Type="http://schemas.openxmlformats.org/officeDocument/2006/relationships/hyperlink" Target="https://www.nice.org.uk/guidance/ng12/chapter/Recommendations-organised-by-site-of-cancer" TargetMode="External"/><Relationship Id="rId65" Type="http://schemas.openxmlformats.org/officeDocument/2006/relationships/hyperlink" Target="https://www.baus.org.uk/_userfiles/pages/files/Patients/Leaflets/Pelvic%20floor%20XS%20female.pdf" TargetMode="External"/><Relationship Id="rId73" Type="http://schemas.openxmlformats.org/officeDocument/2006/relationships/hyperlink" Target="https://www.nice.org.uk/guidance/NG123" TargetMode="External"/><Relationship Id="rId78" Type="http://schemas.openxmlformats.org/officeDocument/2006/relationships/hyperlink" Target="https://bnf.nice.org.uk/treatment-summaries/urinary-incontinence-and-pelvic-organ-prolapse-in-women/" TargetMode="External"/><Relationship Id="rId81" Type="http://schemas.openxmlformats.org/officeDocument/2006/relationships/hyperlink" Target="https://thepogp.co.uk/Resources/9/pelvic_organ_prolapse_a_physiotherapy_guide_for_women" TargetMode="External"/><Relationship Id="rId86" Type="http://schemas.openxmlformats.org/officeDocument/2006/relationships/hyperlink" Target="https://www.lichensclerosusguide.org.uk/" TargetMode="External"/><Relationship Id="rId94" Type="http://schemas.openxmlformats.org/officeDocument/2006/relationships/hyperlink" Target="https://hexi.ox.ac.uk/Recurrent-Vulvovaginal-Thrush/overview" TargetMode="External"/><Relationship Id="rId99" Type="http://schemas.openxmlformats.org/officeDocument/2006/relationships/hyperlink" Target="https://ebi.aomrc.org.uk/specialty/womens-health/" TargetMode="External"/><Relationship Id="rId10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www.hweclinicalguidance.nhs.uk/all-clinical-areas-documents/download?cid=1598&amp;checksum=197bdb2f8fc92eb298f90216f9c2a1c5&amp;document=22&amp;field=3" TargetMode="External"/><Relationship Id="rId39" Type="http://schemas.openxmlformats.org/officeDocument/2006/relationships/hyperlink" Target="https://www.nice.org.uk/guidance/cg122" TargetMode="External"/><Relationship Id="rId34" Type="http://schemas.openxmlformats.org/officeDocument/2006/relationships/hyperlink" Target="https://www.womens-health-concern.org/wp-content/uploads/2026/02/22-NEW-WHC-FACTSHEET-Testosterone-for-women-JAN2026-C.pdf" TargetMode="External"/><Relationship Id="rId50" Type="http://schemas.openxmlformats.org/officeDocument/2006/relationships/hyperlink" Target="https://www.baus.org.uk/_userfiles/pages/files/Patients/Leaflets/Input%20output%20chart.pdf" TargetMode="External"/><Relationship Id="rId55" Type="http://schemas.openxmlformats.org/officeDocument/2006/relationships/hyperlink" Target="https://thepogp.co.uk/Resources/152/management_of_urinary_frequency_urgency_and_urge_incontinence" TargetMode="External"/><Relationship Id="rId76" Type="http://schemas.openxmlformats.org/officeDocument/2006/relationships/hyperlink" Target="https://thepogp.co.uk/Resources/9/pelvic_organ_prolapse_a_physiotherapy_guide_for_women" TargetMode="External"/><Relationship Id="rId97" Type="http://schemas.openxmlformats.org/officeDocument/2006/relationships/hyperlink" Target="https://future.nhs.uk/OutpatientTransformation/viewdocument?docid=187977317" TargetMode="External"/><Relationship Id="rId10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thepogp.co.uk/Resources/140/pelvic_floor_muscle_exercises_and_advice_a_guide_for_trans_men_trans_masculine_and_nonbinary_people_who_were_assigned_female_at_birth" TargetMode="External"/><Relationship Id="rId92" Type="http://schemas.openxmlformats.org/officeDocument/2006/relationships/hyperlink" Target="https://www.issvd.org/resources" TargetMode="External"/><Relationship Id="rId2" Type="http://schemas.openxmlformats.org/officeDocument/2006/relationships/customXml" Target="../customXml/item2.xml"/><Relationship Id="rId29" Type="http://schemas.openxmlformats.org/officeDocument/2006/relationships/hyperlink" Target="https://thebms.org.uk/publications/bms-joint-guidelines/management-of-unscheduled-bleeding-on-hormone-replacement-therapy-hrt/" TargetMode="External"/><Relationship Id="rId24" Type="http://schemas.openxmlformats.org/officeDocument/2006/relationships/hyperlink" Target="https://www.bashh.org/resources/22/vulvovaginal_candidiasis_2019" TargetMode="External"/><Relationship Id="rId40" Type="http://schemas.openxmlformats.org/officeDocument/2006/relationships/hyperlink" Target="https://wisdom.nhs.wales/health-board-guidelines/cwm-taf-gynaecology-file/raised-ca-125-in-postmenopausal-women-cwm-taf-gynae-guideline-2022-pdf/" TargetMode="External"/><Relationship Id="rId45" Type="http://schemas.openxmlformats.org/officeDocument/2006/relationships/hyperlink" Target="https://www.nice.org.uk/guidance/ng193/chapter/Recommendations" TargetMode="External"/><Relationship Id="rId66" Type="http://schemas.openxmlformats.org/officeDocument/2006/relationships/hyperlink" Target="https://thepogp.co.uk/Resources/115/pelvic_floor_muscle_exercises_for_women" TargetMode="External"/><Relationship Id="rId87" Type="http://schemas.openxmlformats.org/officeDocument/2006/relationships/hyperlink" Target="https://www.issvd.org/application/files/4516/8366/1295/07EN_-_VulvarLichenSclerosus2020_V2.pdf" TargetMode="External"/><Relationship Id="rId61" Type="http://schemas.openxmlformats.org/officeDocument/2006/relationships/hyperlink" Target="https://www.baus.org.uk/_userfiles/pages/files/Patients/Leaflets/Bladder%20training.pdf" TargetMode="External"/><Relationship Id="rId82" Type="http://schemas.openxmlformats.org/officeDocument/2006/relationships/hyperlink" Target="https://cdn.bad.org.uk/uploads/2021/11/19174105/Vulval-skincare-PIL-May-2023.pdf" TargetMode="External"/><Relationship Id="rId19" Type="http://schemas.openxmlformats.org/officeDocument/2006/relationships/hyperlink" Target="https://rightdecisions.scot.nhs.uk/ggc-clinical-guidelines/gynaecology/gynaecology-guidelines/postcoital-bleeding-893/" TargetMode="External"/><Relationship Id="rId14" Type="http://schemas.openxmlformats.org/officeDocument/2006/relationships/hyperlink" Target="https://patient.info/news-and-features/what-is-abnormal-uterine-bleeding-and-when-should-i-worry" TargetMode="External"/><Relationship Id="rId30" Type="http://schemas.openxmlformats.org/officeDocument/2006/relationships/hyperlink" Target="https://www.nice.org.uk/guidance/ng88" TargetMode="External"/><Relationship Id="rId35" Type="http://schemas.openxmlformats.org/officeDocument/2006/relationships/hyperlink" Target="https://cks.nice.org.uk/topics/polycystic-ovary-syndrome/" TargetMode="External"/><Relationship Id="rId56" Type="http://schemas.openxmlformats.org/officeDocument/2006/relationships/hyperlink" Target="https://bsug.org.uk/pages/information-for-patients/111" TargetMode="External"/><Relationship Id="rId77" Type="http://schemas.openxmlformats.org/officeDocument/2006/relationships/hyperlink" Target="https://www.nice.org.uk/guidance/ng123/chapter/Recommendations" TargetMode="External"/><Relationship Id="rId100" Type="http://schemas.openxmlformats.org/officeDocument/2006/relationships/header" Target="header1.xm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baus.org.uk/_userfiles/pages/files/Patients/Leaflets/Bladder%20training.pdf" TargetMode="External"/><Relationship Id="rId72" Type="http://schemas.openxmlformats.org/officeDocument/2006/relationships/hyperlink" Target="https://www.baus.org.uk/_userfiles/pages/files/Patients/Leaflets/Input%20output%20chart.pdf" TargetMode="External"/><Relationship Id="rId93" Type="http://schemas.openxmlformats.org/officeDocument/2006/relationships/hyperlink" Target="https://www.lichensclerosusguide.org.uk/" TargetMode="External"/><Relationship Id="rId98" Type="http://schemas.openxmlformats.org/officeDocument/2006/relationships/hyperlink" Target="https://future.nhs.uk/OutpatientTransformation/viewdocument?docid=187977029" TargetMode="External"/><Relationship Id="rId3" Type="http://schemas.openxmlformats.org/officeDocument/2006/relationships/customXml" Target="../customXml/item3.xml"/><Relationship Id="rId25" Type="http://schemas.openxmlformats.org/officeDocument/2006/relationships/hyperlink" Target="https://gbr01.safelinks.protection.outlook.com/?url=https%3A%2F%2Fhexi.ox.ac.uk%2FRecurrent-Vulvovaginal-Thrush%2Foverview&amp;data=05%7C02%7Ckaty.horton-fawkes1%40nhs.net%7Cb80ec8614bf34043f0cf08dd1ad08599%7C37c354b285b047f5b22207b48d774ee3%7C0%7C0%7C638696205075918714%7CUnknown%7CTWFpbGZsb3d8eyJFbXB0eU1hcGkiOnRydWUsIlYiOiIwLjAuMDAwMCIsIlAiOiJXaW4zMiIsIkFOIjoiTWFpbCIsIldUIjoyfQ%3D%3D%7C0%7C%7C%7C&amp;sdata=M5gObHRZ7otTVwBnTexlQAQc4vooxO14FypKuxTlwhA%3D&amp;reserved=0" TargetMode="External"/><Relationship Id="rId46" Type="http://schemas.openxmlformats.org/officeDocument/2006/relationships/hyperlink" Target="https://cks.nice.org.uk/topics/pelvic-inflammatory-disease/" TargetMode="External"/><Relationship Id="rId67" Type="http://schemas.openxmlformats.org/officeDocument/2006/relationships/hyperlink" Target="https://bsug.org.uk/pages/information-for-patients/111" TargetMode="External"/></Relationships>
</file>

<file path=word/theme/theme1.xml><?xml version="1.0" encoding="utf-8"?>
<a:theme xmlns:a="http://schemas.openxmlformats.org/drawingml/2006/main" name="NHS GIRFT">
  <a:themeElements>
    <a:clrScheme name="NHS GIRFT colour selection">
      <a:dk1>
        <a:srgbClr val="000000"/>
      </a:dk1>
      <a:lt1>
        <a:srgbClr val="FFFFFF"/>
      </a:lt1>
      <a:dk2>
        <a:srgbClr val="425563"/>
      </a:dk2>
      <a:lt2>
        <a:srgbClr val="E8EDEE"/>
      </a:lt2>
      <a:accent1>
        <a:srgbClr val="005EB8"/>
      </a:accent1>
      <a:accent2>
        <a:srgbClr val="003087"/>
      </a:accent2>
      <a:accent3>
        <a:srgbClr val="00A9CE"/>
      </a:accent3>
      <a:accent4>
        <a:srgbClr val="0072CE"/>
      </a:accent4>
      <a:accent5>
        <a:srgbClr val="00A499"/>
      </a:accent5>
      <a:accent6>
        <a:srgbClr val="006747"/>
      </a:accent6>
      <a:hlink>
        <a:srgbClr val="003087"/>
      </a:hlink>
      <a:folHlink>
        <a:srgbClr val="003087"/>
      </a:folHlink>
    </a:clrScheme>
    <a:fontScheme name="NHS Improveme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D3E0D012AE1848821B2D4E4C8DA5EE" ma:contentTypeVersion="17" ma:contentTypeDescription="Create a new document." ma:contentTypeScope="" ma:versionID="6a9cb596809f9b805587d979ba460ba4">
  <xsd:schema xmlns:xsd="http://www.w3.org/2001/XMLSchema" xmlns:xs="http://www.w3.org/2001/XMLSchema" xmlns:p="http://schemas.microsoft.com/office/2006/metadata/properties" xmlns:ns1="http://schemas.microsoft.com/sharepoint/v3" xmlns:ns2="37e48d04-71f8-4dd5-98a0-b9460f2990df" xmlns:ns3="bb5b4b5d-a618-45d5-a0ba-40830be46ab6" targetNamespace="http://schemas.microsoft.com/office/2006/metadata/properties" ma:root="true" ma:fieldsID="af2fe956c8952161606aeb2a477d9dd9" ns1:_="" ns2:_="" ns3:_="">
    <xsd:import namespace="http://schemas.microsoft.com/sharepoint/v3"/>
    <xsd:import namespace="37e48d04-71f8-4dd5-98a0-b9460f2990df"/>
    <xsd:import namespace="bb5b4b5d-a618-45d5-a0ba-40830be46ab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48d04-71f8-4dd5-98a0-b9460f2990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5b4b5d-a618-45d5-a0ba-40830be46a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7e48d04-71f8-4dd5-98a0-b9460f2990d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858817-C7A0-4B8E-97EB-BEEF2F28B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7e48d04-71f8-4dd5-98a0-b9460f2990df"/>
    <ds:schemaRef ds:uri="bb5b4b5d-a618-45d5-a0ba-40830be46a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C30E4C-9ED9-4FBC-BD3D-5FF5002C2302}">
  <ds:schemaRefs>
    <ds:schemaRef ds:uri="http://schemas.microsoft.com/office/2006/metadata/properties"/>
    <ds:schemaRef ds:uri="http://schemas.microsoft.com/office/infopath/2007/PartnerControls"/>
    <ds:schemaRef ds:uri="http://schemas.microsoft.com/sharepoint/v3"/>
    <ds:schemaRef ds:uri="37e48d04-71f8-4dd5-98a0-b9460f2990df"/>
  </ds:schemaRefs>
</ds:datastoreItem>
</file>

<file path=customXml/itemProps3.xml><?xml version="1.0" encoding="utf-8"?>
<ds:datastoreItem xmlns:ds="http://schemas.openxmlformats.org/officeDocument/2006/customXml" ds:itemID="{6C06BDDD-C7E8-4FBC-9E59-9106ECEBA72A}">
  <ds:schemaRefs>
    <ds:schemaRef ds:uri="http://schemas.openxmlformats.org/officeDocument/2006/bibliography"/>
  </ds:schemaRefs>
</ds:datastoreItem>
</file>

<file path=customXml/itemProps4.xml><?xml version="1.0" encoding="utf-8"?>
<ds:datastoreItem xmlns:ds="http://schemas.openxmlformats.org/officeDocument/2006/customXml" ds:itemID="{7145B047-6C82-4787-A43C-45A2F1A4AC55}">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8</TotalTime>
  <Pages>28</Pages>
  <Words>9934</Words>
  <Characters>56625</Characters>
  <Application>Microsoft Office Word</Application>
  <DocSecurity>0</DocSecurity>
  <Lines>471</Lines>
  <Paragraphs>132</Paragraphs>
  <ScaleCrop>false</ScaleCrop>
  <Company>Salford Royal NHS Foundation Trust</Company>
  <LinksUpToDate>false</LinksUpToDate>
  <CharactersWithSpaces>66427</CharactersWithSpaces>
  <SharedDoc>false</SharedDoc>
  <HLinks>
    <vt:vector size="780" baseType="variant">
      <vt:variant>
        <vt:i4>720988</vt:i4>
      </vt:variant>
      <vt:variant>
        <vt:i4>405</vt:i4>
      </vt:variant>
      <vt:variant>
        <vt:i4>0</vt:i4>
      </vt:variant>
      <vt:variant>
        <vt:i4>5</vt:i4>
      </vt:variant>
      <vt:variant>
        <vt:lpwstr>https://ebi.aomrc.org.uk/specialty/womens-health/</vt:lpwstr>
      </vt:variant>
      <vt:variant>
        <vt:lpwstr/>
      </vt:variant>
      <vt:variant>
        <vt:i4>2752633</vt:i4>
      </vt:variant>
      <vt:variant>
        <vt:i4>402</vt:i4>
      </vt:variant>
      <vt:variant>
        <vt:i4>0</vt:i4>
      </vt:variant>
      <vt:variant>
        <vt:i4>5</vt:i4>
      </vt:variant>
      <vt:variant>
        <vt:lpwstr>https://future.nhs.uk/OutpatientTransformation/viewdocument?docid=187977029</vt:lpwstr>
      </vt:variant>
      <vt:variant>
        <vt:lpwstr/>
      </vt:variant>
      <vt:variant>
        <vt:i4>2687098</vt:i4>
      </vt:variant>
      <vt:variant>
        <vt:i4>399</vt:i4>
      </vt:variant>
      <vt:variant>
        <vt:i4>0</vt:i4>
      </vt:variant>
      <vt:variant>
        <vt:i4>5</vt:i4>
      </vt:variant>
      <vt:variant>
        <vt:lpwstr>https://future.nhs.uk/OutpatientTransformation/viewdocument?docid=187977317</vt:lpwstr>
      </vt:variant>
      <vt:variant>
        <vt:lpwstr/>
      </vt:variant>
      <vt:variant>
        <vt:i4>3932211</vt:i4>
      </vt:variant>
      <vt:variant>
        <vt:i4>396</vt:i4>
      </vt:variant>
      <vt:variant>
        <vt:i4>0</vt:i4>
      </vt:variant>
      <vt:variant>
        <vt:i4>5</vt:i4>
      </vt:variant>
      <vt:variant>
        <vt:lpwstr>https://gettingitrightfirsttime.co.uk/wp-content/uploads/2023/07/ClinicallyledGynaecologyOutpatientGuideJuly23FINAL-V1.pdf</vt:lpwstr>
      </vt:variant>
      <vt:variant>
        <vt:lpwstr/>
      </vt:variant>
      <vt:variant>
        <vt:i4>4718681</vt:i4>
      </vt:variant>
      <vt:variant>
        <vt:i4>393</vt:i4>
      </vt:variant>
      <vt:variant>
        <vt:i4>0</vt:i4>
      </vt:variant>
      <vt:variant>
        <vt:i4>5</vt:i4>
      </vt:variant>
      <vt:variant>
        <vt:lpwstr>https://www.bad.org.uk/pils/vulval-skincare/</vt:lpwstr>
      </vt:variant>
      <vt:variant>
        <vt:lpwstr/>
      </vt:variant>
      <vt:variant>
        <vt:i4>1310733</vt:i4>
      </vt:variant>
      <vt:variant>
        <vt:i4>390</vt:i4>
      </vt:variant>
      <vt:variant>
        <vt:i4>0</vt:i4>
      </vt:variant>
      <vt:variant>
        <vt:i4>5</vt:i4>
      </vt:variant>
      <vt:variant>
        <vt:lpwstr>https://hexi.ox.ac.uk/Recurrent-Vulvovaginal-Thrush/overview</vt:lpwstr>
      </vt:variant>
      <vt:variant>
        <vt:lpwstr/>
      </vt:variant>
      <vt:variant>
        <vt:i4>131151</vt:i4>
      </vt:variant>
      <vt:variant>
        <vt:i4>387</vt:i4>
      </vt:variant>
      <vt:variant>
        <vt:i4>0</vt:i4>
      </vt:variant>
      <vt:variant>
        <vt:i4>5</vt:i4>
      </vt:variant>
      <vt:variant>
        <vt:lpwstr>https://www.lichensclerosusguide.org.uk/</vt:lpwstr>
      </vt:variant>
      <vt:variant>
        <vt:lpwstr/>
      </vt:variant>
      <vt:variant>
        <vt:i4>2293793</vt:i4>
      </vt:variant>
      <vt:variant>
        <vt:i4>384</vt:i4>
      </vt:variant>
      <vt:variant>
        <vt:i4>0</vt:i4>
      </vt:variant>
      <vt:variant>
        <vt:i4>5</vt:i4>
      </vt:variant>
      <vt:variant>
        <vt:lpwstr>https://www.issvd.org/resources</vt:lpwstr>
      </vt:variant>
      <vt:variant>
        <vt:lpwstr/>
      </vt:variant>
      <vt:variant>
        <vt:i4>1769503</vt:i4>
      </vt:variant>
      <vt:variant>
        <vt:i4>381</vt:i4>
      </vt:variant>
      <vt:variant>
        <vt:i4>0</vt:i4>
      </vt:variant>
      <vt:variant>
        <vt:i4>5</vt:i4>
      </vt:variant>
      <vt:variant>
        <vt:lpwstr>https://thebms.org.uk/wp-content/uploads/2024/04/09-BMS-ConsensusStatement-Urogenital-atrophy-MARCH2024-A.pdf</vt:lpwstr>
      </vt:variant>
      <vt:variant>
        <vt:lpwstr/>
      </vt:variant>
      <vt:variant>
        <vt:i4>131151</vt:i4>
      </vt:variant>
      <vt:variant>
        <vt:i4>378</vt:i4>
      </vt:variant>
      <vt:variant>
        <vt:i4>0</vt:i4>
      </vt:variant>
      <vt:variant>
        <vt:i4>5</vt:i4>
      </vt:variant>
      <vt:variant>
        <vt:lpwstr>https://www.lichensclerosusguide.org.uk/</vt:lpwstr>
      </vt:variant>
      <vt:variant>
        <vt:lpwstr/>
      </vt:variant>
      <vt:variant>
        <vt:i4>4784205</vt:i4>
      </vt:variant>
      <vt:variant>
        <vt:i4>375</vt:i4>
      </vt:variant>
      <vt:variant>
        <vt:i4>0</vt:i4>
      </vt:variant>
      <vt:variant>
        <vt:i4>5</vt:i4>
      </vt:variant>
      <vt:variant>
        <vt:lpwstr>https://cdn.bad.org.uk/uploads/2021/11/19174105/Vulval-skincare-PIL-May-2023.pdf</vt:lpwstr>
      </vt:variant>
      <vt:variant>
        <vt:lpwstr/>
      </vt:variant>
      <vt:variant>
        <vt:i4>2490393</vt:i4>
      </vt:variant>
      <vt:variant>
        <vt:i4>372</vt:i4>
      </vt:variant>
      <vt:variant>
        <vt:i4>0</vt:i4>
      </vt:variant>
      <vt:variant>
        <vt:i4>5</vt:i4>
      </vt:variant>
      <vt:variant>
        <vt:lpwstr/>
      </vt:variant>
      <vt:variant>
        <vt:lpwstr>_Vulval_lichen_sclerosus</vt:lpwstr>
      </vt:variant>
      <vt:variant>
        <vt:i4>1769503</vt:i4>
      </vt:variant>
      <vt:variant>
        <vt:i4>369</vt:i4>
      </vt:variant>
      <vt:variant>
        <vt:i4>0</vt:i4>
      </vt:variant>
      <vt:variant>
        <vt:i4>5</vt:i4>
      </vt:variant>
      <vt:variant>
        <vt:lpwstr>https://thebms.org.uk/wp-content/uploads/2024/04/09-BMS-ConsensusStatement-Urogenital-atrophy-MARCH2024-A.pdf</vt:lpwstr>
      </vt:variant>
      <vt:variant>
        <vt:lpwstr/>
      </vt:variant>
      <vt:variant>
        <vt:i4>458769</vt:i4>
      </vt:variant>
      <vt:variant>
        <vt:i4>366</vt:i4>
      </vt:variant>
      <vt:variant>
        <vt:i4>0</vt:i4>
      </vt:variant>
      <vt:variant>
        <vt:i4>5</vt:i4>
      </vt:variant>
      <vt:variant>
        <vt:lpwstr/>
      </vt:variant>
      <vt:variant>
        <vt:lpwstr>_Recurrent_thrush</vt:lpwstr>
      </vt:variant>
      <vt:variant>
        <vt:i4>7995513</vt:i4>
      </vt:variant>
      <vt:variant>
        <vt:i4>363</vt:i4>
      </vt:variant>
      <vt:variant>
        <vt:i4>0</vt:i4>
      </vt:variant>
      <vt:variant>
        <vt:i4>5</vt:i4>
      </vt:variant>
      <vt:variant>
        <vt:lpwstr/>
      </vt:variant>
      <vt:variant>
        <vt:lpwstr>_Mixed_incontinence</vt:lpwstr>
      </vt:variant>
      <vt:variant>
        <vt:i4>6226029</vt:i4>
      </vt:variant>
      <vt:variant>
        <vt:i4>360</vt:i4>
      </vt:variant>
      <vt:variant>
        <vt:i4>0</vt:i4>
      </vt:variant>
      <vt:variant>
        <vt:i4>5</vt:i4>
      </vt:variant>
      <vt:variant>
        <vt:lpwstr>https://www.issvd.org/application/files/4516/8366/1295/07EN_-_VulvarLichenSclerosus2020_V2.pdf</vt:lpwstr>
      </vt:variant>
      <vt:variant>
        <vt:lpwstr/>
      </vt:variant>
      <vt:variant>
        <vt:i4>131151</vt:i4>
      </vt:variant>
      <vt:variant>
        <vt:i4>357</vt:i4>
      </vt:variant>
      <vt:variant>
        <vt:i4>0</vt:i4>
      </vt:variant>
      <vt:variant>
        <vt:i4>5</vt:i4>
      </vt:variant>
      <vt:variant>
        <vt:lpwstr>https://www.lichensclerosusguide.org.uk/</vt:lpwstr>
      </vt:variant>
      <vt:variant>
        <vt:lpwstr/>
      </vt:variant>
      <vt:variant>
        <vt:i4>2359349</vt:i4>
      </vt:variant>
      <vt:variant>
        <vt:i4>354</vt:i4>
      </vt:variant>
      <vt:variant>
        <vt:i4>0</vt:i4>
      </vt:variant>
      <vt:variant>
        <vt:i4>5</vt:i4>
      </vt:variant>
      <vt:variant>
        <vt:lpwstr>https://bssvd.org/wp-content/uploads/2019/05/Lichen-Sclerosus-Follow-Up.pdf</vt:lpwstr>
      </vt:variant>
      <vt:variant>
        <vt:lpwstr/>
      </vt:variant>
      <vt:variant>
        <vt:i4>5505119</vt:i4>
      </vt:variant>
      <vt:variant>
        <vt:i4>351</vt:i4>
      </vt:variant>
      <vt:variant>
        <vt:i4>0</vt:i4>
      </vt:variant>
      <vt:variant>
        <vt:i4>5</vt:i4>
      </vt:variant>
      <vt:variant>
        <vt:lpwstr>https://doi.org/10.1111/bjd.16241</vt:lpwstr>
      </vt:variant>
      <vt:variant>
        <vt:lpwstr/>
      </vt:variant>
      <vt:variant>
        <vt:i4>720902</vt:i4>
      </vt:variant>
      <vt:variant>
        <vt:i4>348</vt:i4>
      </vt:variant>
      <vt:variant>
        <vt:i4>0</vt:i4>
      </vt:variant>
      <vt:variant>
        <vt:i4>5</vt:i4>
      </vt:variant>
      <vt:variant>
        <vt:lpwstr>https://cdn.bad.org.uk/uploads/2021/12/19174014/LICHEN-SCLEROSUS-FEMALE-SEP-2022.pdf</vt:lpwstr>
      </vt:variant>
      <vt:variant>
        <vt:lpwstr/>
      </vt:variant>
      <vt:variant>
        <vt:i4>4784205</vt:i4>
      </vt:variant>
      <vt:variant>
        <vt:i4>345</vt:i4>
      </vt:variant>
      <vt:variant>
        <vt:i4>0</vt:i4>
      </vt:variant>
      <vt:variant>
        <vt:i4>5</vt:i4>
      </vt:variant>
      <vt:variant>
        <vt:lpwstr>https://cdn.bad.org.uk/uploads/2021/11/19174105/Vulval-skincare-PIL-May-2023.pdf</vt:lpwstr>
      </vt:variant>
      <vt:variant>
        <vt:lpwstr/>
      </vt:variant>
      <vt:variant>
        <vt:i4>7995513</vt:i4>
      </vt:variant>
      <vt:variant>
        <vt:i4>342</vt:i4>
      </vt:variant>
      <vt:variant>
        <vt:i4>0</vt:i4>
      </vt:variant>
      <vt:variant>
        <vt:i4>5</vt:i4>
      </vt:variant>
      <vt:variant>
        <vt:lpwstr/>
      </vt:variant>
      <vt:variant>
        <vt:lpwstr>_Mixed_incontinence</vt:lpwstr>
      </vt:variant>
      <vt:variant>
        <vt:i4>4587573</vt:i4>
      </vt:variant>
      <vt:variant>
        <vt:i4>339</vt:i4>
      </vt:variant>
      <vt:variant>
        <vt:i4>0</vt:i4>
      </vt:variant>
      <vt:variant>
        <vt:i4>5</vt:i4>
      </vt:variant>
      <vt:variant>
        <vt:lpwstr>https://thepogp.co.uk/Resources/9/pelvic_organ_prolapse_a_physiotherapy_guide_for_women</vt:lpwstr>
      </vt:variant>
      <vt:variant>
        <vt:lpwstr/>
      </vt:variant>
      <vt:variant>
        <vt:i4>5177355</vt:i4>
      </vt:variant>
      <vt:variant>
        <vt:i4>336</vt:i4>
      </vt:variant>
      <vt:variant>
        <vt:i4>0</vt:i4>
      </vt:variant>
      <vt:variant>
        <vt:i4>5</vt:i4>
      </vt:variant>
      <vt:variant>
        <vt:lpwstr>https://www.rcog.org.uk/for-the-public/browse-our-patient-information/pelvic-organ-prolapse/</vt:lpwstr>
      </vt:variant>
      <vt:variant>
        <vt:lpwstr/>
      </vt:variant>
      <vt:variant>
        <vt:i4>5373968</vt:i4>
      </vt:variant>
      <vt:variant>
        <vt:i4>333</vt:i4>
      </vt:variant>
      <vt:variant>
        <vt:i4>0</vt:i4>
      </vt:variant>
      <vt:variant>
        <vt:i4>5</vt:i4>
      </vt:variant>
      <vt:variant>
        <vt:lpwstr>https://bsug.org.uk/news-details/uk-clinical-guideline-for-best-practice-in-the-use-of-vaginal-pessaries-for-prolapse-launched-4th-march-2021-at-ukcs/103/0/0</vt:lpwstr>
      </vt:variant>
      <vt:variant>
        <vt:lpwstr/>
      </vt:variant>
      <vt:variant>
        <vt:i4>4718604</vt:i4>
      </vt:variant>
      <vt:variant>
        <vt:i4>330</vt:i4>
      </vt:variant>
      <vt:variant>
        <vt:i4>0</vt:i4>
      </vt:variant>
      <vt:variant>
        <vt:i4>5</vt:i4>
      </vt:variant>
      <vt:variant>
        <vt:lpwstr>https://bnf.nice.org.uk/treatment-summaries/urinary-incontinence-and-pelvic-organ-prolapse-in-women/</vt:lpwstr>
      </vt:variant>
      <vt:variant>
        <vt:lpwstr/>
      </vt:variant>
      <vt:variant>
        <vt:i4>7274553</vt:i4>
      </vt:variant>
      <vt:variant>
        <vt:i4>327</vt:i4>
      </vt:variant>
      <vt:variant>
        <vt:i4>0</vt:i4>
      </vt:variant>
      <vt:variant>
        <vt:i4>5</vt:i4>
      </vt:variant>
      <vt:variant>
        <vt:lpwstr>https://www.nice.org.uk/guidance/ng123/chapter/Recommendations</vt:lpwstr>
      </vt:variant>
      <vt:variant>
        <vt:lpwstr>non-surgical-management-of-pelvic-organ-prolapse</vt:lpwstr>
      </vt:variant>
      <vt:variant>
        <vt:i4>4587573</vt:i4>
      </vt:variant>
      <vt:variant>
        <vt:i4>324</vt:i4>
      </vt:variant>
      <vt:variant>
        <vt:i4>0</vt:i4>
      </vt:variant>
      <vt:variant>
        <vt:i4>5</vt:i4>
      </vt:variant>
      <vt:variant>
        <vt:lpwstr>https://thepogp.co.uk/Resources/9/pelvic_organ_prolapse_a_physiotherapy_guide_for_women</vt:lpwstr>
      </vt:variant>
      <vt:variant>
        <vt:lpwstr/>
      </vt:variant>
      <vt:variant>
        <vt:i4>7667727</vt:i4>
      </vt:variant>
      <vt:variant>
        <vt:i4>321</vt:i4>
      </vt:variant>
      <vt:variant>
        <vt:i4>0</vt:i4>
      </vt:variant>
      <vt:variant>
        <vt:i4>5</vt:i4>
      </vt:variant>
      <vt:variant>
        <vt:lpwstr>https://thepogp.co.uk/Resources/123/improving_your_bowel_function</vt:lpwstr>
      </vt:variant>
      <vt:variant>
        <vt:lpwstr/>
      </vt:variant>
      <vt:variant>
        <vt:i4>7405614</vt:i4>
      </vt:variant>
      <vt:variant>
        <vt:i4>318</vt:i4>
      </vt:variant>
      <vt:variant>
        <vt:i4>0</vt:i4>
      </vt:variant>
      <vt:variant>
        <vt:i4>5</vt:i4>
      </vt:variant>
      <vt:variant>
        <vt:lpwstr>https://bsug.org.uk/pages/information-for-patients/111</vt:lpwstr>
      </vt:variant>
      <vt:variant>
        <vt:lpwstr/>
      </vt:variant>
      <vt:variant>
        <vt:i4>6291490</vt:i4>
      </vt:variant>
      <vt:variant>
        <vt:i4>315</vt:i4>
      </vt:variant>
      <vt:variant>
        <vt:i4>0</vt:i4>
      </vt:variant>
      <vt:variant>
        <vt:i4>5</vt:i4>
      </vt:variant>
      <vt:variant>
        <vt:lpwstr>https://www.nice.org.uk/guidance/NG123</vt:lpwstr>
      </vt:variant>
      <vt:variant>
        <vt:lpwstr/>
      </vt:variant>
      <vt:variant>
        <vt:i4>2097240</vt:i4>
      </vt:variant>
      <vt:variant>
        <vt:i4>312</vt:i4>
      </vt:variant>
      <vt:variant>
        <vt:i4>0</vt:i4>
      </vt:variant>
      <vt:variant>
        <vt:i4>5</vt:i4>
      </vt:variant>
      <vt:variant>
        <vt:lpwstr>https://www.baus.org.uk/_userfiles/pages/files/Patients/Leaflets/Input output chart.pdf</vt:lpwstr>
      </vt:variant>
      <vt:variant>
        <vt:lpwstr/>
      </vt:variant>
      <vt:variant>
        <vt:i4>6422528</vt:i4>
      </vt:variant>
      <vt:variant>
        <vt:i4>309</vt:i4>
      </vt:variant>
      <vt:variant>
        <vt:i4>0</vt:i4>
      </vt:variant>
      <vt:variant>
        <vt:i4>5</vt:i4>
      </vt:variant>
      <vt:variant>
        <vt:lpwstr>https://thepogp.co.uk/Resources/140/pelvic_floor_muscle_exercises_and_advice_a_guide_for_trans_men_trans_masculine_and_nonbinary_people_who_were_assigned_female_at_birth</vt:lpwstr>
      </vt:variant>
      <vt:variant>
        <vt:lpwstr/>
      </vt:variant>
      <vt:variant>
        <vt:i4>1835104</vt:i4>
      </vt:variant>
      <vt:variant>
        <vt:i4>306</vt:i4>
      </vt:variant>
      <vt:variant>
        <vt:i4>0</vt:i4>
      </vt:variant>
      <vt:variant>
        <vt:i4>5</vt:i4>
      </vt:variant>
      <vt:variant>
        <vt:lpwstr>https://thepogp.co.uk/Resources/115/pelvic_floor_muscle_exercises_for_women</vt:lpwstr>
      </vt:variant>
      <vt:variant>
        <vt:lpwstr/>
      </vt:variant>
      <vt:variant>
        <vt:i4>8061014</vt:i4>
      </vt:variant>
      <vt:variant>
        <vt:i4>303</vt:i4>
      </vt:variant>
      <vt:variant>
        <vt:i4>0</vt:i4>
      </vt:variant>
      <vt:variant>
        <vt:i4>5</vt:i4>
      </vt:variant>
      <vt:variant>
        <vt:lpwstr>https://www.baus.org.uk/_userfiles/pages/files/Patients/Leaflets/Pelvic floor XS female.pdf</vt:lpwstr>
      </vt:variant>
      <vt:variant>
        <vt:lpwstr/>
      </vt:variant>
      <vt:variant>
        <vt:i4>7667727</vt:i4>
      </vt:variant>
      <vt:variant>
        <vt:i4>300</vt:i4>
      </vt:variant>
      <vt:variant>
        <vt:i4>0</vt:i4>
      </vt:variant>
      <vt:variant>
        <vt:i4>5</vt:i4>
      </vt:variant>
      <vt:variant>
        <vt:lpwstr>https://thepogp.co.uk/Resources/123/improving_your_bowel_function</vt:lpwstr>
      </vt:variant>
      <vt:variant>
        <vt:lpwstr/>
      </vt:variant>
      <vt:variant>
        <vt:i4>7405614</vt:i4>
      </vt:variant>
      <vt:variant>
        <vt:i4>297</vt:i4>
      </vt:variant>
      <vt:variant>
        <vt:i4>0</vt:i4>
      </vt:variant>
      <vt:variant>
        <vt:i4>5</vt:i4>
      </vt:variant>
      <vt:variant>
        <vt:lpwstr>https://bsug.org.uk/pages/information-for-patients/111</vt:lpwstr>
      </vt:variant>
      <vt:variant>
        <vt:lpwstr/>
      </vt:variant>
      <vt:variant>
        <vt:i4>1835104</vt:i4>
      </vt:variant>
      <vt:variant>
        <vt:i4>294</vt:i4>
      </vt:variant>
      <vt:variant>
        <vt:i4>0</vt:i4>
      </vt:variant>
      <vt:variant>
        <vt:i4>5</vt:i4>
      </vt:variant>
      <vt:variant>
        <vt:lpwstr>https://thepogp.co.uk/Resources/115/pelvic_floor_muscle_exercises_for_women</vt:lpwstr>
      </vt:variant>
      <vt:variant>
        <vt:lpwstr/>
      </vt:variant>
      <vt:variant>
        <vt:i4>8061014</vt:i4>
      </vt:variant>
      <vt:variant>
        <vt:i4>291</vt:i4>
      </vt:variant>
      <vt:variant>
        <vt:i4>0</vt:i4>
      </vt:variant>
      <vt:variant>
        <vt:i4>5</vt:i4>
      </vt:variant>
      <vt:variant>
        <vt:lpwstr>https://www.baus.org.uk/_userfiles/pages/files/Patients/Leaflets/Pelvic floor XS female.pdf</vt:lpwstr>
      </vt:variant>
      <vt:variant>
        <vt:lpwstr/>
      </vt:variant>
      <vt:variant>
        <vt:i4>7602188</vt:i4>
      </vt:variant>
      <vt:variant>
        <vt:i4>288</vt:i4>
      </vt:variant>
      <vt:variant>
        <vt:i4>0</vt:i4>
      </vt:variant>
      <vt:variant>
        <vt:i4>5</vt:i4>
      </vt:variant>
      <vt:variant>
        <vt:lpwstr>https://thepogp.co.uk/Resources/152/management_of_urinary_frequency_urgency_and_urge_incontinence</vt:lpwstr>
      </vt:variant>
      <vt:variant>
        <vt:lpwstr/>
      </vt:variant>
      <vt:variant>
        <vt:i4>393320</vt:i4>
      </vt:variant>
      <vt:variant>
        <vt:i4>285</vt:i4>
      </vt:variant>
      <vt:variant>
        <vt:i4>0</vt:i4>
      </vt:variant>
      <vt:variant>
        <vt:i4>5</vt:i4>
      </vt:variant>
      <vt:variant>
        <vt:lpwstr>https://thepogp.co.uk/patients/pelvic_health_advice/healthy_bladder.aspx</vt:lpwstr>
      </vt:variant>
      <vt:variant>
        <vt:lpwstr/>
      </vt:variant>
      <vt:variant>
        <vt:i4>2097240</vt:i4>
      </vt:variant>
      <vt:variant>
        <vt:i4>282</vt:i4>
      </vt:variant>
      <vt:variant>
        <vt:i4>0</vt:i4>
      </vt:variant>
      <vt:variant>
        <vt:i4>5</vt:i4>
      </vt:variant>
      <vt:variant>
        <vt:lpwstr>https://www.baus.org.uk/_userfiles/pages/files/Patients/Leaflets/Input output chart.pdf</vt:lpwstr>
      </vt:variant>
      <vt:variant>
        <vt:lpwstr/>
      </vt:variant>
      <vt:variant>
        <vt:i4>1638460</vt:i4>
      </vt:variant>
      <vt:variant>
        <vt:i4>279</vt:i4>
      </vt:variant>
      <vt:variant>
        <vt:i4>0</vt:i4>
      </vt:variant>
      <vt:variant>
        <vt:i4>5</vt:i4>
      </vt:variant>
      <vt:variant>
        <vt:lpwstr>https://www.baus.org.uk/_userfiles/pages/files/Patients/Leaflets/Bladder training.pdf</vt:lpwstr>
      </vt:variant>
      <vt:variant>
        <vt:lpwstr/>
      </vt:variant>
      <vt:variant>
        <vt:i4>7209057</vt:i4>
      </vt:variant>
      <vt:variant>
        <vt:i4>276</vt:i4>
      </vt:variant>
      <vt:variant>
        <vt:i4>0</vt:i4>
      </vt:variant>
      <vt:variant>
        <vt:i4>5</vt:i4>
      </vt:variant>
      <vt:variant>
        <vt:lpwstr>https://www.nice.org.uk/guidance/ng12/chapter/Recommendations-organised-by-site-of-cancer</vt:lpwstr>
      </vt:variant>
      <vt:variant>
        <vt:lpwstr>urological-cancers</vt:lpwstr>
      </vt:variant>
      <vt:variant>
        <vt:i4>7667727</vt:i4>
      </vt:variant>
      <vt:variant>
        <vt:i4>273</vt:i4>
      </vt:variant>
      <vt:variant>
        <vt:i4>0</vt:i4>
      </vt:variant>
      <vt:variant>
        <vt:i4>5</vt:i4>
      </vt:variant>
      <vt:variant>
        <vt:lpwstr>https://thepogp.co.uk/Resources/123/improving_your_bowel_function</vt:lpwstr>
      </vt:variant>
      <vt:variant>
        <vt:lpwstr/>
      </vt:variant>
      <vt:variant>
        <vt:i4>1835104</vt:i4>
      </vt:variant>
      <vt:variant>
        <vt:i4>270</vt:i4>
      </vt:variant>
      <vt:variant>
        <vt:i4>0</vt:i4>
      </vt:variant>
      <vt:variant>
        <vt:i4>5</vt:i4>
      </vt:variant>
      <vt:variant>
        <vt:lpwstr>https://thepogp.co.uk/Resources/115/pelvic_floor_muscle_exercises_for_women</vt:lpwstr>
      </vt:variant>
      <vt:variant>
        <vt:lpwstr/>
      </vt:variant>
      <vt:variant>
        <vt:i4>7667727</vt:i4>
      </vt:variant>
      <vt:variant>
        <vt:i4>267</vt:i4>
      </vt:variant>
      <vt:variant>
        <vt:i4>0</vt:i4>
      </vt:variant>
      <vt:variant>
        <vt:i4>5</vt:i4>
      </vt:variant>
      <vt:variant>
        <vt:lpwstr>https://thepogp.co.uk/Resources/123/improving_your_bowel_function</vt:lpwstr>
      </vt:variant>
      <vt:variant>
        <vt:lpwstr/>
      </vt:variant>
      <vt:variant>
        <vt:i4>7405614</vt:i4>
      </vt:variant>
      <vt:variant>
        <vt:i4>264</vt:i4>
      </vt:variant>
      <vt:variant>
        <vt:i4>0</vt:i4>
      </vt:variant>
      <vt:variant>
        <vt:i4>5</vt:i4>
      </vt:variant>
      <vt:variant>
        <vt:lpwstr>https://bsug.org.uk/pages/information-for-patients/111</vt:lpwstr>
      </vt:variant>
      <vt:variant>
        <vt:lpwstr/>
      </vt:variant>
      <vt:variant>
        <vt:i4>7602188</vt:i4>
      </vt:variant>
      <vt:variant>
        <vt:i4>261</vt:i4>
      </vt:variant>
      <vt:variant>
        <vt:i4>0</vt:i4>
      </vt:variant>
      <vt:variant>
        <vt:i4>5</vt:i4>
      </vt:variant>
      <vt:variant>
        <vt:lpwstr>https://thepogp.co.uk/Resources/152/management_of_urinary_frequency_urgency_and_urge_incontinence</vt:lpwstr>
      </vt:variant>
      <vt:variant>
        <vt:lpwstr/>
      </vt:variant>
      <vt:variant>
        <vt:i4>1245266</vt:i4>
      </vt:variant>
      <vt:variant>
        <vt:i4>258</vt:i4>
      </vt:variant>
      <vt:variant>
        <vt:i4>0</vt:i4>
      </vt:variant>
      <vt:variant>
        <vt:i4>5</vt:i4>
      </vt:variant>
      <vt:variant>
        <vt:lpwstr>https://www.nice.org.uk/search?q=Incontinence</vt:lpwstr>
      </vt:variant>
      <vt:variant>
        <vt:lpwstr/>
      </vt:variant>
      <vt:variant>
        <vt:i4>7602188</vt:i4>
      </vt:variant>
      <vt:variant>
        <vt:i4>255</vt:i4>
      </vt:variant>
      <vt:variant>
        <vt:i4>0</vt:i4>
      </vt:variant>
      <vt:variant>
        <vt:i4>5</vt:i4>
      </vt:variant>
      <vt:variant>
        <vt:lpwstr>https://thepogp.co.uk/Resources/152/management_of_urinary_frequency_urgency_and_urge_incontinence</vt:lpwstr>
      </vt:variant>
      <vt:variant>
        <vt:lpwstr/>
      </vt:variant>
      <vt:variant>
        <vt:i4>393320</vt:i4>
      </vt:variant>
      <vt:variant>
        <vt:i4>252</vt:i4>
      </vt:variant>
      <vt:variant>
        <vt:i4>0</vt:i4>
      </vt:variant>
      <vt:variant>
        <vt:i4>5</vt:i4>
      </vt:variant>
      <vt:variant>
        <vt:lpwstr>https://thepogp.co.uk/patients/pelvic_health_advice/healthy_bladder.aspx</vt:lpwstr>
      </vt:variant>
      <vt:variant>
        <vt:lpwstr/>
      </vt:variant>
      <vt:variant>
        <vt:i4>1638460</vt:i4>
      </vt:variant>
      <vt:variant>
        <vt:i4>249</vt:i4>
      </vt:variant>
      <vt:variant>
        <vt:i4>0</vt:i4>
      </vt:variant>
      <vt:variant>
        <vt:i4>5</vt:i4>
      </vt:variant>
      <vt:variant>
        <vt:lpwstr>https://www.baus.org.uk/_userfiles/pages/files/Patients/Leaflets/Bladder training.pdf</vt:lpwstr>
      </vt:variant>
      <vt:variant>
        <vt:lpwstr/>
      </vt:variant>
      <vt:variant>
        <vt:i4>2097240</vt:i4>
      </vt:variant>
      <vt:variant>
        <vt:i4>246</vt:i4>
      </vt:variant>
      <vt:variant>
        <vt:i4>0</vt:i4>
      </vt:variant>
      <vt:variant>
        <vt:i4>5</vt:i4>
      </vt:variant>
      <vt:variant>
        <vt:lpwstr>https://www.baus.org.uk/_userfiles/pages/files/Patients/Leaflets/Input output chart.pdf</vt:lpwstr>
      </vt:variant>
      <vt:variant>
        <vt:lpwstr/>
      </vt:variant>
      <vt:variant>
        <vt:i4>7209057</vt:i4>
      </vt:variant>
      <vt:variant>
        <vt:i4>243</vt:i4>
      </vt:variant>
      <vt:variant>
        <vt:i4>0</vt:i4>
      </vt:variant>
      <vt:variant>
        <vt:i4>5</vt:i4>
      </vt:variant>
      <vt:variant>
        <vt:lpwstr>https://www.nice.org.uk/guidance/ng12/chapter/Recommendations-organised-by-site-of-cancer</vt:lpwstr>
      </vt:variant>
      <vt:variant>
        <vt:lpwstr>urological-cancers</vt:lpwstr>
      </vt:variant>
      <vt:variant>
        <vt:i4>7667727</vt:i4>
      </vt:variant>
      <vt:variant>
        <vt:i4>240</vt:i4>
      </vt:variant>
      <vt:variant>
        <vt:i4>0</vt:i4>
      </vt:variant>
      <vt:variant>
        <vt:i4>5</vt:i4>
      </vt:variant>
      <vt:variant>
        <vt:lpwstr>https://thepogp.co.uk/Resources/123/improving_your_bowel_function</vt:lpwstr>
      </vt:variant>
      <vt:variant>
        <vt:lpwstr/>
      </vt:variant>
      <vt:variant>
        <vt:i4>1835017</vt:i4>
      </vt:variant>
      <vt:variant>
        <vt:i4>237</vt:i4>
      </vt:variant>
      <vt:variant>
        <vt:i4>0</vt:i4>
      </vt:variant>
      <vt:variant>
        <vt:i4>5</vt:i4>
      </vt:variant>
      <vt:variant>
        <vt:lpwstr>https://uroweb.org/guidelines/chronic-pelvic-pain</vt:lpwstr>
      </vt:variant>
      <vt:variant>
        <vt:lpwstr/>
      </vt:variant>
      <vt:variant>
        <vt:i4>2883627</vt:i4>
      </vt:variant>
      <vt:variant>
        <vt:i4>234</vt:i4>
      </vt:variant>
      <vt:variant>
        <vt:i4>0</vt:i4>
      </vt:variant>
      <vt:variant>
        <vt:i4>5</vt:i4>
      </vt:variant>
      <vt:variant>
        <vt:lpwstr>https://cks.nice.org.uk/topics/pelvic-inflammatory-disease/</vt:lpwstr>
      </vt:variant>
      <vt:variant>
        <vt:lpwstr/>
      </vt:variant>
      <vt:variant>
        <vt:i4>8061054</vt:i4>
      </vt:variant>
      <vt:variant>
        <vt:i4>231</vt:i4>
      </vt:variant>
      <vt:variant>
        <vt:i4>0</vt:i4>
      </vt:variant>
      <vt:variant>
        <vt:i4>5</vt:i4>
      </vt:variant>
      <vt:variant>
        <vt:lpwstr>https://www.nice.org.uk/guidance/ng193/chapter/Recommendations</vt:lpwstr>
      </vt:variant>
      <vt:variant>
        <vt:lpwstr>managing-chronic-primary-pain</vt:lpwstr>
      </vt:variant>
      <vt:variant>
        <vt:i4>5177433</vt:i4>
      </vt:variant>
      <vt:variant>
        <vt:i4>228</vt:i4>
      </vt:variant>
      <vt:variant>
        <vt:i4>0</vt:i4>
      </vt:variant>
      <vt:variant>
        <vt:i4>5</vt:i4>
      </vt:variant>
      <vt:variant>
        <vt:lpwstr>https://www.nice.org.uk/guidance/ng193/chapter/Recommendations</vt:lpwstr>
      </vt:variant>
      <vt:variant>
        <vt:lpwstr>assessing-all-types-of-chronic-pain-chronic-primary-pain-chronic-secondary-pain-or-both</vt:lpwstr>
      </vt:variant>
      <vt:variant>
        <vt:i4>4849667</vt:i4>
      </vt:variant>
      <vt:variant>
        <vt:i4>225</vt:i4>
      </vt:variant>
      <vt:variant>
        <vt:i4>0</vt:i4>
      </vt:variant>
      <vt:variant>
        <vt:i4>5</vt:i4>
      </vt:variant>
      <vt:variant>
        <vt:lpwstr>https://bjgp.org/content/bjgp/72/718/240.full.pdf</vt:lpwstr>
      </vt:variant>
      <vt:variant>
        <vt:lpwstr/>
      </vt:variant>
      <vt:variant>
        <vt:i4>3932223</vt:i4>
      </vt:variant>
      <vt:variant>
        <vt:i4>222</vt:i4>
      </vt:variant>
      <vt:variant>
        <vt:i4>0</vt:i4>
      </vt:variant>
      <vt:variant>
        <vt:i4>5</vt:i4>
      </vt:variant>
      <vt:variant>
        <vt:lpwstr>https://www.rcog.org.uk/guidance/browse-all-guidance/green-top-guidelines/the-initial-management-of-chronic-pelvic-pain-green-top-guideline-no-41/</vt:lpwstr>
      </vt:variant>
      <vt:variant>
        <vt:lpwstr/>
      </vt:variant>
      <vt:variant>
        <vt:i4>1966102</vt:i4>
      </vt:variant>
      <vt:variant>
        <vt:i4>219</vt:i4>
      </vt:variant>
      <vt:variant>
        <vt:i4>0</vt:i4>
      </vt:variant>
      <vt:variant>
        <vt:i4>5</vt:i4>
      </vt:variant>
      <vt:variant>
        <vt:lpwstr>https://www.rcog.org.uk/for-the-public/browse-our-patient-information/long-term-pelvic-pain/</vt:lpwstr>
      </vt:variant>
      <vt:variant>
        <vt:lpwstr/>
      </vt:variant>
      <vt:variant>
        <vt:i4>393302</vt:i4>
      </vt:variant>
      <vt:variant>
        <vt:i4>216</vt:i4>
      </vt:variant>
      <vt:variant>
        <vt:i4>0</vt:i4>
      </vt:variant>
      <vt:variant>
        <vt:i4>5</vt:i4>
      </vt:variant>
      <vt:variant>
        <vt:lpwstr>https://wisdom.nhs.wales/health-board-guidelines/cwm-taf-gynaecology-file/raised-ca-125-in-postmenopausal-women-cwm-taf-gynae-guideline-2022-pdf/</vt:lpwstr>
      </vt:variant>
      <vt:variant>
        <vt:lpwstr/>
      </vt:variant>
      <vt:variant>
        <vt:i4>7077922</vt:i4>
      </vt:variant>
      <vt:variant>
        <vt:i4>213</vt:i4>
      </vt:variant>
      <vt:variant>
        <vt:i4>0</vt:i4>
      </vt:variant>
      <vt:variant>
        <vt:i4>5</vt:i4>
      </vt:variant>
      <vt:variant>
        <vt:lpwstr>https://www.nice.org.uk/guidance/cg122</vt:lpwstr>
      </vt:variant>
      <vt:variant>
        <vt:lpwstr/>
      </vt:variant>
      <vt:variant>
        <vt:i4>6226006</vt:i4>
      </vt:variant>
      <vt:variant>
        <vt:i4>210</vt:i4>
      </vt:variant>
      <vt:variant>
        <vt:i4>0</vt:i4>
      </vt:variant>
      <vt:variant>
        <vt:i4>5</vt:i4>
      </vt:variant>
      <vt:variant>
        <vt:lpwstr>https://www.macmillan.org.uk/cancer-information-and-support/diagnostic-tests/ca125-blood-test</vt:lpwstr>
      </vt:variant>
      <vt:variant>
        <vt:lpwstr/>
      </vt:variant>
      <vt:variant>
        <vt:i4>7733298</vt:i4>
      </vt:variant>
      <vt:variant>
        <vt:i4>207</vt:i4>
      </vt:variant>
      <vt:variant>
        <vt:i4>0</vt:i4>
      </vt:variant>
      <vt:variant>
        <vt:i4>5</vt:i4>
      </vt:variant>
      <vt:variant>
        <vt:lpwstr>https://www.rcog.org.uk/guidance/browse-all-guidance/green-top-guidelines/ovarian-masses-in-premenopausal-women-management-of-suspected-green-top-guideline-no-62/</vt:lpwstr>
      </vt:variant>
      <vt:variant>
        <vt:lpwstr/>
      </vt:variant>
      <vt:variant>
        <vt:i4>7405692</vt:i4>
      </vt:variant>
      <vt:variant>
        <vt:i4>204</vt:i4>
      </vt:variant>
      <vt:variant>
        <vt:i4>0</vt:i4>
      </vt:variant>
      <vt:variant>
        <vt:i4>5</vt:i4>
      </vt:variant>
      <vt:variant>
        <vt:lpwstr>https://www.rcog.org.uk/guidance/browse-all-guidance/green-top-guidelines/ovarian-cysts-in-postmenopausal-women-green-top-guideline-no-34/</vt:lpwstr>
      </vt:variant>
      <vt:variant>
        <vt:lpwstr/>
      </vt:variant>
      <vt:variant>
        <vt:i4>589825</vt:i4>
      </vt:variant>
      <vt:variant>
        <vt:i4>201</vt:i4>
      </vt:variant>
      <vt:variant>
        <vt:i4>0</vt:i4>
      </vt:variant>
      <vt:variant>
        <vt:i4>5</vt:i4>
      </vt:variant>
      <vt:variant>
        <vt:lpwstr>https://cks.nice.org.uk/topics/polycystic-ovary-syndrome/</vt:lpwstr>
      </vt:variant>
      <vt:variant>
        <vt:lpwstr/>
      </vt:variant>
      <vt:variant>
        <vt:i4>2818093</vt:i4>
      </vt:variant>
      <vt:variant>
        <vt:i4>198</vt:i4>
      </vt:variant>
      <vt:variant>
        <vt:i4>0</vt:i4>
      </vt:variant>
      <vt:variant>
        <vt:i4>5</vt:i4>
      </vt:variant>
      <vt:variant>
        <vt:lpwstr>https://www.womens-health-concern.org/wp-content/uploads/2026/02/22-NEW-WHC-FACTSHEET-Testosterone-for-women-JAN2026-C.pdf</vt:lpwstr>
      </vt:variant>
      <vt:variant>
        <vt:lpwstr/>
      </vt:variant>
      <vt:variant>
        <vt:i4>262145</vt:i4>
      </vt:variant>
      <vt:variant>
        <vt:i4>195</vt:i4>
      </vt:variant>
      <vt:variant>
        <vt:i4>0</vt:i4>
      </vt:variant>
      <vt:variant>
        <vt:i4>5</vt:i4>
      </vt:variant>
      <vt:variant>
        <vt:lpwstr>https://cks.nice.org.uk/topics/menopause/prescribing-information/hormone-replacement-therapy-hrt/</vt:lpwstr>
      </vt:variant>
      <vt:variant>
        <vt:lpwstr/>
      </vt:variant>
      <vt:variant>
        <vt:i4>6422562</vt:i4>
      </vt:variant>
      <vt:variant>
        <vt:i4>192</vt:i4>
      </vt:variant>
      <vt:variant>
        <vt:i4>0</vt:i4>
      </vt:variant>
      <vt:variant>
        <vt:i4>5</vt:i4>
      </vt:variant>
      <vt:variant>
        <vt:lpwstr>https://gbr01.safelinks.protection.outlook.com/?url=https%3A%2F%2Fthebms.org.uk%2F2024%2F07%2Fbms-statement-on-testosterone-2%2F&amp;data=05%7C02%7Ca.ridgeon%40nhs.net%7C949bfa94b6694fa0590e08ded6961fe1%7C37c354b285b047f5b22207b48d774ee3%7C0%7C0%7C639184137431650474%7CUnknown%7CTWFpbGZsb3d8eyJFbXB0eU1hcGkiOnRydWUsIlYiOiIwLjAuMDAwMCIsIlAiOiJXaW4zMiIsIkFOIjoiTWFpbCIsIldUIjoyfQ%3D%3D%7C0%7C%7C%7C&amp;sdata=btNqdXEHFLlqFeYQK%2FM9VWI2TDseYZdHLRLtwVAiFDo%3D&amp;reserved=0</vt:lpwstr>
      </vt:variant>
      <vt:variant>
        <vt:lpwstr/>
      </vt:variant>
      <vt:variant>
        <vt:i4>4128803</vt:i4>
      </vt:variant>
      <vt:variant>
        <vt:i4>189</vt:i4>
      </vt:variant>
      <vt:variant>
        <vt:i4>0</vt:i4>
      </vt:variant>
      <vt:variant>
        <vt:i4>5</vt:i4>
      </vt:variant>
      <vt:variant>
        <vt:lpwstr>https://thebms.org.uk/wp-content/uploads/2022/12/08-BMS-TfC-Testosterone-replacement-in-menopause-DEC2022-A.pdf</vt:lpwstr>
      </vt:variant>
      <vt:variant>
        <vt:lpwstr/>
      </vt:variant>
      <vt:variant>
        <vt:i4>5898256</vt:i4>
      </vt:variant>
      <vt:variant>
        <vt:i4>186</vt:i4>
      </vt:variant>
      <vt:variant>
        <vt:i4>0</vt:i4>
      </vt:variant>
      <vt:variant>
        <vt:i4>5</vt:i4>
      </vt:variant>
      <vt:variant>
        <vt:lpwstr>https://www.nice.org.uk/guidance/ng88</vt:lpwstr>
      </vt:variant>
      <vt:variant>
        <vt:lpwstr/>
      </vt:variant>
      <vt:variant>
        <vt:i4>4128873</vt:i4>
      </vt:variant>
      <vt:variant>
        <vt:i4>183</vt:i4>
      </vt:variant>
      <vt:variant>
        <vt:i4>0</vt:i4>
      </vt:variant>
      <vt:variant>
        <vt:i4>5</vt:i4>
      </vt:variant>
      <vt:variant>
        <vt:lpwstr>https://thebms.org.uk/publications/bms-joint-guidelines/management-of-unscheduled-bleeding-on-hormone-replacement-therapy-hrt/</vt:lpwstr>
      </vt:variant>
      <vt:variant>
        <vt:lpwstr/>
      </vt:variant>
      <vt:variant>
        <vt:i4>589825</vt:i4>
      </vt:variant>
      <vt:variant>
        <vt:i4>180</vt:i4>
      </vt:variant>
      <vt:variant>
        <vt:i4>0</vt:i4>
      </vt:variant>
      <vt:variant>
        <vt:i4>5</vt:i4>
      </vt:variant>
      <vt:variant>
        <vt:lpwstr>https://cks.nice.org.uk/topics/polycystic-ovary-syndrome/</vt:lpwstr>
      </vt:variant>
      <vt:variant>
        <vt:lpwstr/>
      </vt:variant>
      <vt:variant>
        <vt:i4>3211322</vt:i4>
      </vt:variant>
      <vt:variant>
        <vt:i4>177</vt:i4>
      </vt:variant>
      <vt:variant>
        <vt:i4>0</vt:i4>
      </vt:variant>
      <vt:variant>
        <vt:i4>5</vt:i4>
      </vt:variant>
      <vt:variant>
        <vt:lpwstr>https://www.jogc.com/article/S1701-2163(24)00414-6/abstract</vt:lpwstr>
      </vt:variant>
      <vt:variant>
        <vt:lpwstr/>
      </vt:variant>
      <vt:variant>
        <vt:i4>6881325</vt:i4>
      </vt:variant>
      <vt:variant>
        <vt:i4>174</vt:i4>
      </vt:variant>
      <vt:variant>
        <vt:i4>0</vt:i4>
      </vt:variant>
      <vt:variant>
        <vt:i4>5</vt:i4>
      </vt:variant>
      <vt:variant>
        <vt:lpwstr>https://patient.info/sexual-health/vaginal-discharge-female-discharge/treating-recurring-thrush</vt:lpwstr>
      </vt:variant>
      <vt:variant>
        <vt:lpwstr/>
      </vt:variant>
      <vt:variant>
        <vt:i4>2228331</vt:i4>
      </vt:variant>
      <vt:variant>
        <vt:i4>171</vt:i4>
      </vt:variant>
      <vt:variant>
        <vt:i4>0</vt:i4>
      </vt:variant>
      <vt:variant>
        <vt:i4>5</vt:i4>
      </vt:variant>
      <vt:variant>
        <vt:lpwstr>https://gbr01.safelinks.protection.outlook.com/?url=https%3A%2F%2Fhexi.ox.ac.uk%2FRecurrent-Vulvovaginal-Thrush%2Foverview&amp;data=05%7C02%7Ckaty.horton-fawkes1%40nhs.net%7Cb80ec8614bf34043f0cf08dd1ad08599%7C37c354b285b047f5b22207b48d774ee3%7C0%7C0%7C638696205075918714%7CUnknown%7CTWFpbGZsb3d8eyJFbXB0eU1hcGkiOnRydWUsIlYiOiIwLjAuMDAwMCIsIlAiOiJXaW4zMiIsIkFOIjoiTWFpbCIsIldUIjoyfQ%3D%3D%7C0%7C%7C%7C&amp;sdata=M5gObHRZ7otTVwBnTexlQAQc4vooxO14FypKuxTlwhA%3D&amp;reserved=0</vt:lpwstr>
      </vt:variant>
      <vt:variant>
        <vt:lpwstr/>
      </vt:variant>
      <vt:variant>
        <vt:i4>5111894</vt:i4>
      </vt:variant>
      <vt:variant>
        <vt:i4>168</vt:i4>
      </vt:variant>
      <vt:variant>
        <vt:i4>0</vt:i4>
      </vt:variant>
      <vt:variant>
        <vt:i4>5</vt:i4>
      </vt:variant>
      <vt:variant>
        <vt:lpwstr>https://www.bashh.org/resources/22/vulvovaginal_candidiasis_2019</vt:lpwstr>
      </vt:variant>
      <vt:variant>
        <vt:lpwstr/>
      </vt:variant>
      <vt:variant>
        <vt:i4>3801201</vt:i4>
      </vt:variant>
      <vt:variant>
        <vt:i4>165</vt:i4>
      </vt:variant>
      <vt:variant>
        <vt:i4>0</vt:i4>
      </vt:variant>
      <vt:variant>
        <vt:i4>5</vt:i4>
      </vt:variant>
      <vt:variant>
        <vt:lpwstr>https://www.medscape.co.uk/viewarticle/national-guideline-management-vulvovaginal-candidiasis-2022a1001246?gs=0&amp;token=f%2BVTMVqTMVr%2F7gcUA308Dx%2FgcVOWBvb05UpsiDG23XVQb6ynBlORvWerzci5pxvP%2F32McctvxfvE1sc7HYv9%2FTvjaFWWboqsrCi5mlo6BEjRSge6dY%2FzK8yrcas0%2FeNObou%2B32D%2FDv2Y3MveAqAH8RyqVwc2hmOoD%2BNGOVwHF%2B7cM7MzoFpzEqeSKen1nQdDtvZybjOnLKMnAtA0xA58RG15DYM6ybjS1BNiVjOaOE64gQ9t%2B%2FKJIxX6%2BHlkyNE12gNLG%2BsSGXK5IWBic7uvBIDSvJBuWfCNbLRxvP7vguCY7C5ttJqiXJav4hgx9V7mkLb7flGLiIKVSgkGUZ44OvIc1acrT6mT6dY1Ey0%2F8lZARp9Uply3%2Ba45HpKCy0r0mYC3gV%2FZieE21MYuMoJtQA%3D%3D</vt:lpwstr>
      </vt:variant>
      <vt:variant>
        <vt:lpwstr/>
      </vt:variant>
      <vt:variant>
        <vt:i4>2031689</vt:i4>
      </vt:variant>
      <vt:variant>
        <vt:i4>162</vt:i4>
      </vt:variant>
      <vt:variant>
        <vt:i4>0</vt:i4>
      </vt:variant>
      <vt:variant>
        <vt:i4>5</vt:i4>
      </vt:variant>
      <vt:variant>
        <vt:lpwstr>https://cks.nice.org.uk/topics/candida-female-genital/management/recurrent-infection/</vt:lpwstr>
      </vt:variant>
      <vt:variant>
        <vt:lpwstr/>
      </vt:variant>
      <vt:variant>
        <vt:i4>4390994</vt:i4>
      </vt:variant>
      <vt:variant>
        <vt:i4>159</vt:i4>
      </vt:variant>
      <vt:variant>
        <vt:i4>0</vt:i4>
      </vt:variant>
      <vt:variant>
        <vt:i4>5</vt:i4>
      </vt:variant>
      <vt:variant>
        <vt:lpwstr>https://patient.info/sexual-health/vaginal-discharge-female-discharge</vt:lpwstr>
      </vt:variant>
      <vt:variant>
        <vt:lpwstr/>
      </vt:variant>
      <vt:variant>
        <vt:i4>5111839</vt:i4>
      </vt:variant>
      <vt:variant>
        <vt:i4>156</vt:i4>
      </vt:variant>
      <vt:variant>
        <vt:i4>0</vt:i4>
      </vt:variant>
      <vt:variant>
        <vt:i4>5</vt:i4>
      </vt:variant>
      <vt:variant>
        <vt:lpwstr>https://www.nhs.uk/conditions/vaginal-discharge/</vt:lpwstr>
      </vt:variant>
      <vt:variant>
        <vt:lpwstr/>
      </vt:variant>
      <vt:variant>
        <vt:i4>4063344</vt:i4>
      </vt:variant>
      <vt:variant>
        <vt:i4>153</vt:i4>
      </vt:variant>
      <vt:variant>
        <vt:i4>0</vt:i4>
      </vt:variant>
      <vt:variant>
        <vt:i4>5</vt:i4>
      </vt:variant>
      <vt:variant>
        <vt:lpwstr>https://rightdecisions.scot.nhs.uk/ggc-clinical-guidelines/gynaecology/gynaecology-guidelines/postcoital-bleeding-893/</vt:lpwstr>
      </vt:variant>
      <vt:variant>
        <vt:lpwstr/>
      </vt:variant>
      <vt:variant>
        <vt:i4>4128829</vt:i4>
      </vt:variant>
      <vt:variant>
        <vt:i4>150</vt:i4>
      </vt:variant>
      <vt:variant>
        <vt:i4>0</vt:i4>
      </vt:variant>
      <vt:variant>
        <vt:i4>5</vt:i4>
      </vt:variant>
      <vt:variant>
        <vt:lpwstr>https://www.hweclinicalguidance.nhs.uk/all-clinical-areas-documents/download?cid=1598&amp;checksum=197bdb2f8fc92eb298f90216f9c2a1c5&amp;document=22&amp;field=3</vt:lpwstr>
      </vt:variant>
      <vt:variant>
        <vt:lpwstr/>
      </vt:variant>
      <vt:variant>
        <vt:i4>6029376</vt:i4>
      </vt:variant>
      <vt:variant>
        <vt:i4>147</vt:i4>
      </vt:variant>
      <vt:variant>
        <vt:i4>0</vt:i4>
      </vt:variant>
      <vt:variant>
        <vt:i4>5</vt:i4>
      </vt:variant>
      <vt:variant>
        <vt:lpwstr>https://cks.nice.org.uk/topics/menorrhagia-heavy-menstrual-bleeding/</vt:lpwstr>
      </vt:variant>
      <vt:variant>
        <vt:lpwstr/>
      </vt:variant>
      <vt:variant>
        <vt:i4>5242946</vt:i4>
      </vt:variant>
      <vt:variant>
        <vt:i4>144</vt:i4>
      </vt:variant>
      <vt:variant>
        <vt:i4>0</vt:i4>
      </vt:variant>
      <vt:variant>
        <vt:i4>5</vt:i4>
      </vt:variant>
      <vt:variant>
        <vt:lpwstr>https://gpnotebook.com/pages/gynaecology/intermenstrual-bleeding</vt:lpwstr>
      </vt:variant>
      <vt:variant>
        <vt:lpwstr/>
      </vt:variant>
      <vt:variant>
        <vt:i4>7405602</vt:i4>
      </vt:variant>
      <vt:variant>
        <vt:i4>141</vt:i4>
      </vt:variant>
      <vt:variant>
        <vt:i4>0</vt:i4>
      </vt:variant>
      <vt:variant>
        <vt:i4>5</vt:i4>
      </vt:variant>
      <vt:variant>
        <vt:lpwstr>https://patient.info/doctor/menstruation-and-its-disorders</vt:lpwstr>
      </vt:variant>
      <vt:variant>
        <vt:lpwstr/>
      </vt:variant>
      <vt:variant>
        <vt:i4>5373982</vt:i4>
      </vt:variant>
      <vt:variant>
        <vt:i4>138</vt:i4>
      </vt:variant>
      <vt:variant>
        <vt:i4>0</vt:i4>
      </vt:variant>
      <vt:variant>
        <vt:i4>5</vt:i4>
      </vt:variant>
      <vt:variant>
        <vt:lpwstr>https://patient.info/news-and-features/what-is-abnormal-uterine-bleeding-and-when-should-i-worry</vt:lpwstr>
      </vt:variant>
      <vt:variant>
        <vt:lpwstr/>
      </vt:variant>
      <vt:variant>
        <vt:i4>3538948</vt:i4>
      </vt:variant>
      <vt:variant>
        <vt:i4>135</vt:i4>
      </vt:variant>
      <vt:variant>
        <vt:i4>0</vt:i4>
      </vt:variant>
      <vt:variant>
        <vt:i4>5</vt:i4>
      </vt:variant>
      <vt:variant>
        <vt:lpwstr/>
      </vt:variant>
      <vt:variant>
        <vt:lpwstr>_Vulval_conditions_including</vt:lpwstr>
      </vt:variant>
      <vt:variant>
        <vt:i4>2490393</vt:i4>
      </vt:variant>
      <vt:variant>
        <vt:i4>132</vt:i4>
      </vt:variant>
      <vt:variant>
        <vt:i4>0</vt:i4>
      </vt:variant>
      <vt:variant>
        <vt:i4>5</vt:i4>
      </vt:variant>
      <vt:variant>
        <vt:lpwstr/>
      </vt:variant>
      <vt:variant>
        <vt:lpwstr>_Vulval_lichen_sclerosus</vt:lpwstr>
      </vt:variant>
      <vt:variant>
        <vt:i4>5636172</vt:i4>
      </vt:variant>
      <vt:variant>
        <vt:i4>129</vt:i4>
      </vt:variant>
      <vt:variant>
        <vt:i4>0</vt:i4>
      </vt:variant>
      <vt:variant>
        <vt:i4>5</vt:i4>
      </vt:variant>
      <vt:variant>
        <vt:lpwstr/>
      </vt:variant>
      <vt:variant>
        <vt:lpwstr>_Urogynae_prolapse</vt:lpwstr>
      </vt:variant>
      <vt:variant>
        <vt:i4>3997805</vt:i4>
      </vt:variant>
      <vt:variant>
        <vt:i4>126</vt:i4>
      </vt:variant>
      <vt:variant>
        <vt:i4>0</vt:i4>
      </vt:variant>
      <vt:variant>
        <vt:i4>5</vt:i4>
      </vt:variant>
      <vt:variant>
        <vt:lpwstr/>
      </vt:variant>
      <vt:variant>
        <vt:lpwstr>_Stress_urinary_incontinence_1</vt:lpwstr>
      </vt:variant>
      <vt:variant>
        <vt:i4>2424860</vt:i4>
      </vt:variant>
      <vt:variant>
        <vt:i4>123</vt:i4>
      </vt:variant>
      <vt:variant>
        <vt:i4>0</vt:i4>
      </vt:variant>
      <vt:variant>
        <vt:i4>5</vt:i4>
      </vt:variant>
      <vt:variant>
        <vt:lpwstr/>
      </vt:variant>
      <vt:variant>
        <vt:lpwstr>_Mixed_incontinence_1</vt:lpwstr>
      </vt:variant>
      <vt:variant>
        <vt:i4>6357056</vt:i4>
      </vt:variant>
      <vt:variant>
        <vt:i4>120</vt:i4>
      </vt:variant>
      <vt:variant>
        <vt:i4>0</vt:i4>
      </vt:variant>
      <vt:variant>
        <vt:i4>5</vt:i4>
      </vt:variant>
      <vt:variant>
        <vt:lpwstr/>
      </vt:variant>
      <vt:variant>
        <vt:lpwstr>_Frequency_and_urgency</vt:lpwstr>
      </vt:variant>
      <vt:variant>
        <vt:i4>2424886</vt:i4>
      </vt:variant>
      <vt:variant>
        <vt:i4>117</vt:i4>
      </vt:variant>
      <vt:variant>
        <vt:i4>0</vt:i4>
      </vt:variant>
      <vt:variant>
        <vt:i4>5</vt:i4>
      </vt:variant>
      <vt:variant>
        <vt:lpwstr/>
      </vt:variant>
      <vt:variant>
        <vt:lpwstr>_Pelvic_pain</vt:lpwstr>
      </vt:variant>
      <vt:variant>
        <vt:i4>1835083</vt:i4>
      </vt:variant>
      <vt:variant>
        <vt:i4>114</vt:i4>
      </vt:variant>
      <vt:variant>
        <vt:i4>0</vt:i4>
      </vt:variant>
      <vt:variant>
        <vt:i4>5</vt:i4>
      </vt:variant>
      <vt:variant>
        <vt:lpwstr/>
      </vt:variant>
      <vt:variant>
        <vt:lpwstr>_Raised_Ca125_and_1</vt:lpwstr>
      </vt:variant>
      <vt:variant>
        <vt:i4>6226012</vt:i4>
      </vt:variant>
      <vt:variant>
        <vt:i4>111</vt:i4>
      </vt:variant>
      <vt:variant>
        <vt:i4>0</vt:i4>
      </vt:variant>
      <vt:variant>
        <vt:i4>5</vt:i4>
      </vt:variant>
      <vt:variant>
        <vt:lpwstr/>
      </vt:variant>
      <vt:variant>
        <vt:lpwstr>_Findings_on_ultrasound:_3</vt:lpwstr>
      </vt:variant>
      <vt:variant>
        <vt:i4>1638457</vt:i4>
      </vt:variant>
      <vt:variant>
        <vt:i4>108</vt:i4>
      </vt:variant>
      <vt:variant>
        <vt:i4>0</vt:i4>
      </vt:variant>
      <vt:variant>
        <vt:i4>5</vt:i4>
      </vt:variant>
      <vt:variant>
        <vt:lpwstr/>
      </vt:variant>
      <vt:variant>
        <vt:lpwstr>_Testosterone_supplementation_as</vt:lpwstr>
      </vt:variant>
      <vt:variant>
        <vt:i4>6094940</vt:i4>
      </vt:variant>
      <vt:variant>
        <vt:i4>105</vt:i4>
      </vt:variant>
      <vt:variant>
        <vt:i4>0</vt:i4>
      </vt:variant>
      <vt:variant>
        <vt:i4>5</vt:i4>
      </vt:variant>
      <vt:variant>
        <vt:lpwstr/>
      </vt:variant>
      <vt:variant>
        <vt:lpwstr>_Findings_on_ultrasound:_1</vt:lpwstr>
      </vt:variant>
      <vt:variant>
        <vt:i4>7077891</vt:i4>
      </vt:variant>
      <vt:variant>
        <vt:i4>102</vt:i4>
      </vt:variant>
      <vt:variant>
        <vt:i4>0</vt:i4>
      </vt:variant>
      <vt:variant>
        <vt:i4>5</vt:i4>
      </vt:variant>
      <vt:variant>
        <vt:lpwstr/>
      </vt:variant>
      <vt:variant>
        <vt:lpwstr>_Findings_on_ultrasound:</vt:lpwstr>
      </vt:variant>
      <vt:variant>
        <vt:i4>458769</vt:i4>
      </vt:variant>
      <vt:variant>
        <vt:i4>99</vt:i4>
      </vt:variant>
      <vt:variant>
        <vt:i4>0</vt:i4>
      </vt:variant>
      <vt:variant>
        <vt:i4>5</vt:i4>
      </vt:variant>
      <vt:variant>
        <vt:lpwstr/>
      </vt:variant>
      <vt:variant>
        <vt:lpwstr>_Recurrent_thrush</vt:lpwstr>
      </vt:variant>
      <vt:variant>
        <vt:i4>4259859</vt:i4>
      </vt:variant>
      <vt:variant>
        <vt:i4>96</vt:i4>
      </vt:variant>
      <vt:variant>
        <vt:i4>0</vt:i4>
      </vt:variant>
      <vt:variant>
        <vt:i4>5</vt:i4>
      </vt:variant>
      <vt:variant>
        <vt:lpwstr/>
      </vt:variant>
      <vt:variant>
        <vt:lpwstr>_Unexplained_vaginal_discharge_1</vt:lpwstr>
      </vt:variant>
      <vt:variant>
        <vt:i4>6684760</vt:i4>
      </vt:variant>
      <vt:variant>
        <vt:i4>93</vt:i4>
      </vt:variant>
      <vt:variant>
        <vt:i4>0</vt:i4>
      </vt:variant>
      <vt:variant>
        <vt:i4>5</vt:i4>
      </vt:variant>
      <vt:variant>
        <vt:lpwstr/>
      </vt:variant>
      <vt:variant>
        <vt:lpwstr>_Heavy_and_painful</vt:lpwstr>
      </vt:variant>
      <vt:variant>
        <vt:i4>5373993</vt:i4>
      </vt:variant>
      <vt:variant>
        <vt:i4>90</vt:i4>
      </vt:variant>
      <vt:variant>
        <vt:i4>0</vt:i4>
      </vt:variant>
      <vt:variant>
        <vt:i4>5</vt:i4>
      </vt:variant>
      <vt:variant>
        <vt:lpwstr/>
      </vt:variant>
      <vt:variant>
        <vt:lpwstr>_Non-menstrual_bleeding_in</vt:lpwstr>
      </vt:variant>
      <vt:variant>
        <vt:i4>3538948</vt:i4>
      </vt:variant>
      <vt:variant>
        <vt:i4>87</vt:i4>
      </vt:variant>
      <vt:variant>
        <vt:i4>0</vt:i4>
      </vt:variant>
      <vt:variant>
        <vt:i4>5</vt:i4>
      </vt:variant>
      <vt:variant>
        <vt:lpwstr/>
      </vt:variant>
      <vt:variant>
        <vt:lpwstr>_Vulval_conditions_including</vt:lpwstr>
      </vt:variant>
      <vt:variant>
        <vt:i4>2490393</vt:i4>
      </vt:variant>
      <vt:variant>
        <vt:i4>84</vt:i4>
      </vt:variant>
      <vt:variant>
        <vt:i4>0</vt:i4>
      </vt:variant>
      <vt:variant>
        <vt:i4>5</vt:i4>
      </vt:variant>
      <vt:variant>
        <vt:lpwstr/>
      </vt:variant>
      <vt:variant>
        <vt:lpwstr>_Vulval_lichen_sclerosus</vt:lpwstr>
      </vt:variant>
      <vt:variant>
        <vt:i4>5636172</vt:i4>
      </vt:variant>
      <vt:variant>
        <vt:i4>81</vt:i4>
      </vt:variant>
      <vt:variant>
        <vt:i4>0</vt:i4>
      </vt:variant>
      <vt:variant>
        <vt:i4>5</vt:i4>
      </vt:variant>
      <vt:variant>
        <vt:lpwstr/>
      </vt:variant>
      <vt:variant>
        <vt:lpwstr>_Urogynae_prolapse</vt:lpwstr>
      </vt:variant>
      <vt:variant>
        <vt:i4>3997805</vt:i4>
      </vt:variant>
      <vt:variant>
        <vt:i4>78</vt:i4>
      </vt:variant>
      <vt:variant>
        <vt:i4>0</vt:i4>
      </vt:variant>
      <vt:variant>
        <vt:i4>5</vt:i4>
      </vt:variant>
      <vt:variant>
        <vt:lpwstr/>
      </vt:variant>
      <vt:variant>
        <vt:lpwstr>_Stress_urinary_incontinence_1</vt:lpwstr>
      </vt:variant>
      <vt:variant>
        <vt:i4>2424860</vt:i4>
      </vt:variant>
      <vt:variant>
        <vt:i4>75</vt:i4>
      </vt:variant>
      <vt:variant>
        <vt:i4>0</vt:i4>
      </vt:variant>
      <vt:variant>
        <vt:i4>5</vt:i4>
      </vt:variant>
      <vt:variant>
        <vt:lpwstr/>
      </vt:variant>
      <vt:variant>
        <vt:lpwstr>_Mixed_incontinence_1</vt:lpwstr>
      </vt:variant>
      <vt:variant>
        <vt:i4>6357056</vt:i4>
      </vt:variant>
      <vt:variant>
        <vt:i4>72</vt:i4>
      </vt:variant>
      <vt:variant>
        <vt:i4>0</vt:i4>
      </vt:variant>
      <vt:variant>
        <vt:i4>5</vt:i4>
      </vt:variant>
      <vt:variant>
        <vt:lpwstr/>
      </vt:variant>
      <vt:variant>
        <vt:lpwstr>_Frequency_and_urgency</vt:lpwstr>
      </vt:variant>
      <vt:variant>
        <vt:i4>2424886</vt:i4>
      </vt:variant>
      <vt:variant>
        <vt:i4>69</vt:i4>
      </vt:variant>
      <vt:variant>
        <vt:i4>0</vt:i4>
      </vt:variant>
      <vt:variant>
        <vt:i4>5</vt:i4>
      </vt:variant>
      <vt:variant>
        <vt:lpwstr/>
      </vt:variant>
      <vt:variant>
        <vt:lpwstr>_Pelvic_pain</vt:lpwstr>
      </vt:variant>
      <vt:variant>
        <vt:i4>1835083</vt:i4>
      </vt:variant>
      <vt:variant>
        <vt:i4>66</vt:i4>
      </vt:variant>
      <vt:variant>
        <vt:i4>0</vt:i4>
      </vt:variant>
      <vt:variant>
        <vt:i4>5</vt:i4>
      </vt:variant>
      <vt:variant>
        <vt:lpwstr/>
      </vt:variant>
      <vt:variant>
        <vt:lpwstr>_Raised_Ca125_and_1</vt:lpwstr>
      </vt:variant>
      <vt:variant>
        <vt:i4>6226012</vt:i4>
      </vt:variant>
      <vt:variant>
        <vt:i4>63</vt:i4>
      </vt:variant>
      <vt:variant>
        <vt:i4>0</vt:i4>
      </vt:variant>
      <vt:variant>
        <vt:i4>5</vt:i4>
      </vt:variant>
      <vt:variant>
        <vt:lpwstr/>
      </vt:variant>
      <vt:variant>
        <vt:lpwstr>_Findings_on_ultrasound:_3</vt:lpwstr>
      </vt:variant>
      <vt:variant>
        <vt:i4>1638457</vt:i4>
      </vt:variant>
      <vt:variant>
        <vt:i4>60</vt:i4>
      </vt:variant>
      <vt:variant>
        <vt:i4>0</vt:i4>
      </vt:variant>
      <vt:variant>
        <vt:i4>5</vt:i4>
      </vt:variant>
      <vt:variant>
        <vt:lpwstr/>
      </vt:variant>
      <vt:variant>
        <vt:lpwstr>_Testosterone_supplementation_as</vt:lpwstr>
      </vt:variant>
      <vt:variant>
        <vt:i4>6094940</vt:i4>
      </vt:variant>
      <vt:variant>
        <vt:i4>57</vt:i4>
      </vt:variant>
      <vt:variant>
        <vt:i4>0</vt:i4>
      </vt:variant>
      <vt:variant>
        <vt:i4>5</vt:i4>
      </vt:variant>
      <vt:variant>
        <vt:lpwstr/>
      </vt:variant>
      <vt:variant>
        <vt:lpwstr>_Findings_on_ultrasound:_1</vt:lpwstr>
      </vt:variant>
      <vt:variant>
        <vt:i4>7077891</vt:i4>
      </vt:variant>
      <vt:variant>
        <vt:i4>54</vt:i4>
      </vt:variant>
      <vt:variant>
        <vt:i4>0</vt:i4>
      </vt:variant>
      <vt:variant>
        <vt:i4>5</vt:i4>
      </vt:variant>
      <vt:variant>
        <vt:lpwstr/>
      </vt:variant>
      <vt:variant>
        <vt:lpwstr>_Findings_on_ultrasound:</vt:lpwstr>
      </vt:variant>
      <vt:variant>
        <vt:i4>458769</vt:i4>
      </vt:variant>
      <vt:variant>
        <vt:i4>51</vt:i4>
      </vt:variant>
      <vt:variant>
        <vt:i4>0</vt:i4>
      </vt:variant>
      <vt:variant>
        <vt:i4>5</vt:i4>
      </vt:variant>
      <vt:variant>
        <vt:lpwstr/>
      </vt:variant>
      <vt:variant>
        <vt:lpwstr>_Recurrent_thrush</vt:lpwstr>
      </vt:variant>
      <vt:variant>
        <vt:i4>4259859</vt:i4>
      </vt:variant>
      <vt:variant>
        <vt:i4>48</vt:i4>
      </vt:variant>
      <vt:variant>
        <vt:i4>0</vt:i4>
      </vt:variant>
      <vt:variant>
        <vt:i4>5</vt:i4>
      </vt:variant>
      <vt:variant>
        <vt:lpwstr/>
      </vt:variant>
      <vt:variant>
        <vt:lpwstr>_Unexplained_vaginal_discharge_1</vt:lpwstr>
      </vt:variant>
      <vt:variant>
        <vt:i4>6684760</vt:i4>
      </vt:variant>
      <vt:variant>
        <vt:i4>45</vt:i4>
      </vt:variant>
      <vt:variant>
        <vt:i4>0</vt:i4>
      </vt:variant>
      <vt:variant>
        <vt:i4>5</vt:i4>
      </vt:variant>
      <vt:variant>
        <vt:lpwstr/>
      </vt:variant>
      <vt:variant>
        <vt:lpwstr>_Heavy_and_painful</vt:lpwstr>
      </vt:variant>
      <vt:variant>
        <vt:i4>5373993</vt:i4>
      </vt:variant>
      <vt:variant>
        <vt:i4>42</vt:i4>
      </vt:variant>
      <vt:variant>
        <vt:i4>0</vt:i4>
      </vt:variant>
      <vt:variant>
        <vt:i4>5</vt:i4>
      </vt:variant>
      <vt:variant>
        <vt:lpwstr/>
      </vt:variant>
      <vt:variant>
        <vt:lpwstr>_Non-menstrual_bleeding_in</vt:lpwstr>
      </vt:variant>
      <vt:variant>
        <vt:i4>1769527</vt:i4>
      </vt:variant>
      <vt:variant>
        <vt:i4>39</vt:i4>
      </vt:variant>
      <vt:variant>
        <vt:i4>0</vt:i4>
      </vt:variant>
      <vt:variant>
        <vt:i4>5</vt:i4>
      </vt:variant>
      <vt:variant>
        <vt:lpwstr/>
      </vt:variant>
      <vt:variant>
        <vt:lpwstr>_Contributors</vt:lpwstr>
      </vt:variant>
      <vt:variant>
        <vt:i4>5963814</vt:i4>
      </vt:variant>
      <vt:variant>
        <vt:i4>36</vt:i4>
      </vt:variant>
      <vt:variant>
        <vt:i4>0</vt:i4>
      </vt:variant>
      <vt:variant>
        <vt:i4>5</vt:i4>
      </vt:variant>
      <vt:variant>
        <vt:lpwstr/>
      </vt:variant>
      <vt:variant>
        <vt:lpwstr>_Further_resources_1</vt:lpwstr>
      </vt:variant>
      <vt:variant>
        <vt:i4>7471182</vt:i4>
      </vt:variant>
      <vt:variant>
        <vt:i4>30</vt:i4>
      </vt:variant>
      <vt:variant>
        <vt:i4>0</vt:i4>
      </vt:variant>
      <vt:variant>
        <vt:i4>5</vt:i4>
      </vt:variant>
      <vt:variant>
        <vt:lpwstr/>
      </vt:variant>
      <vt:variant>
        <vt:lpwstr>_Templates</vt:lpwstr>
      </vt:variant>
      <vt:variant>
        <vt:i4>7733325</vt:i4>
      </vt:variant>
      <vt:variant>
        <vt:i4>24</vt:i4>
      </vt:variant>
      <vt:variant>
        <vt:i4>0</vt:i4>
      </vt:variant>
      <vt:variant>
        <vt:i4>5</vt:i4>
      </vt:variant>
      <vt:variant>
        <vt:lpwstr/>
      </vt:variant>
      <vt:variant>
        <vt:lpwstr>_Tips_for_using</vt:lpwstr>
      </vt:variant>
      <vt:variant>
        <vt:i4>3932168</vt:i4>
      </vt:variant>
      <vt:variant>
        <vt:i4>18</vt:i4>
      </vt:variant>
      <vt:variant>
        <vt:i4>0</vt:i4>
      </vt:variant>
      <vt:variant>
        <vt:i4>5</vt:i4>
      </vt:variant>
      <vt:variant>
        <vt:lpwstr/>
      </vt:variant>
      <vt:variant>
        <vt:lpwstr>_Medicolegal_coverage_and</vt:lpwstr>
      </vt:variant>
      <vt:variant>
        <vt:i4>1966134</vt:i4>
      </vt:variant>
      <vt:variant>
        <vt:i4>12</vt:i4>
      </vt:variant>
      <vt:variant>
        <vt:i4>0</vt:i4>
      </vt:variant>
      <vt:variant>
        <vt:i4>5</vt:i4>
      </vt:variant>
      <vt:variant>
        <vt:lpwstr/>
      </vt:variant>
      <vt:variant>
        <vt:lpwstr>_Benefits</vt:lpwstr>
      </vt:variant>
      <vt:variant>
        <vt:i4>3538957</vt:i4>
      </vt:variant>
      <vt:variant>
        <vt:i4>6</vt:i4>
      </vt:variant>
      <vt:variant>
        <vt:i4>0</vt:i4>
      </vt:variant>
      <vt:variant>
        <vt:i4>5</vt:i4>
      </vt:variant>
      <vt:variant>
        <vt:lpwstr/>
      </vt:variant>
      <vt:variant>
        <vt:lpwstr>_The_role_of</vt:lpwstr>
      </vt:variant>
      <vt:variant>
        <vt:i4>4390979</vt:i4>
      </vt:variant>
      <vt:variant>
        <vt:i4>0</vt:i4>
      </vt:variant>
      <vt:variant>
        <vt:i4>0</vt:i4>
      </vt:variant>
      <vt:variant>
        <vt:i4>5</vt:i4>
      </vt:variant>
      <vt:variant>
        <vt:lpwstr/>
      </vt:variant>
      <vt:variant>
        <vt:lpwstr>_Introduction_1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Nickell</dc:creator>
  <cp:keywords/>
  <cp:lastModifiedBy>RAI, Rita (THE DUDLEY GROUP NHS FOUNDATION TRUST)</cp:lastModifiedBy>
  <cp:revision>2</cp:revision>
  <cp:lastPrinted>2025-05-21T13:49:00Z</cp:lastPrinted>
  <dcterms:created xsi:type="dcterms:W3CDTF">2026-09-17T16:20:00Z</dcterms:created>
  <dcterms:modified xsi:type="dcterms:W3CDTF">2026-09-17T16:20:00Z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0x01010019D3E0D012AE1848821B2D4E4C8DA5EE</vt:lpwstr>
  </property>
  <property fmtid="{D5CDD505-2E9C-101B-9397-08002B2CF9AE}" pid="3" name="_NewReviewCycle">
    <vt:lpwstr/>
  </property>
  <property fmtid="{D5CDD505-2E9C-101B-9397-08002B2CF9AE}" pid="4" name="Order">
    <vt:r8>37400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ediaServiceImageTags">
    <vt:lpwstr/>
  </property>
</Properties>
</file>